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**Stanovisko k pravomoci SVJ ve věci přeplatku záloh**</w:t>
      </w:r>
    </w:p>
    <w:p/>
    <w:p>
      <w:r>
        <w:t>Vážení,</w:t>
        <w:br/>
        <w:br/>
        <w:t>na základě sdělení o nevyplacení přeplatku z ročního vyúčtování záloh za služby související s užíváním bytu uvádím následující právní stanovisko:</w:t>
        <w:br/>
        <w:br/>
        <w:t>1. Podle § 1180 zákona č. 89/2012 Sb., občanského zákoníku, má vlastník jednotky právo na vypořádání záloh, včetně vrácení případného přeplatku. Tento přeplatek je majetkem vlastníka a SVJ vystupuje pouze jako zprostředkovatel v rámci vyúčtování.</w:t>
        <w:br/>
        <w:br/>
        <w:t>2. SVJ nemá pravomoc rozhodovat o tom, zda vlastník přeplatek obdrží či nikoliv. Takové rozhodnutí je mimo působnost SVJ, které má dle zákona pravomoc rozhodovat pouze o věcech týkajících se společných částí domu a hospodaření s prostředky fondu oprav.</w:t>
        <w:br/>
        <w:br/>
        <w:t>3. Pokud SVJ eviduje vůči vlastníkovi pohledávku (např. nezaplacený příspěvek do fondu oprav), může podle § 1982 a násl. občanského zákoníku uplatnit jednostranné započtení. V takovém případě je povinno o tomto úkonu vlastníka informovat a zbytek přeplatku vyplatit.</w:t>
        <w:br/>
        <w:br/>
        <w:t>4. Jednostranné rozhodnutí SVJ o zadržení celé částky přeplatku bez právního důvodu je protiprávní a může být napadeno soudní cestou jako neplatné.</w:t>
        <w:br/>
        <w:br/>
        <w:t>Tímto žádám SVJ o respektování uvedených zákonných skutečností a o vyplacení části přeplatku, která nepodléhá započtení.</w:t>
        <w:br/>
        <w:br/>
        <w:t>S pozdravem,</w:t>
        <w:br/>
        <w:br/>
        <w:t>[Vaše jméno]</w:t>
        <w:br/>
        <w:t>[Datum]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