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rPr/>
      </w:pPr>
      <w:bookmarkStart w:colFirst="0" w:colLast="0" w:name="_ckxcmu3rix93" w:id="0"/>
      <w:bookmarkEnd w:id="0"/>
      <w:r w:rsidDel="00000000" w:rsidR="00000000" w:rsidRPr="00000000">
        <w:rPr>
          <w:b w:val="1"/>
          <w:bCs w:val="1"/>
          <w:rtl w:val="0"/>
        </w:rPr>
        <w:t xml:space="preserve">Reporte de estudio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left"/>
        <w:rPr>
          <w:sz w:val="22"/>
          <w:szCs w:val="22"/>
        </w:rPr>
      </w:pPr>
      <w:bookmarkStart w:colFirst="0" w:colLast="0" w:name="_1qphdgq1x3co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ULogix</w:t>
      </w:r>
      <w:r w:rsidDel="00000000" w:rsidR="00000000" w:rsidRPr="00000000">
        <w:rPr>
          <w:sz w:val="22"/>
          <w:szCs w:val="22"/>
          <w:rtl w:val="0"/>
        </w:rPr>
        <w:t xml:space="preserve"> - Proyecto Automatización FEMSA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5430"/>
        <w:tblGridChange w:id="0">
          <w:tblGrid>
            <w:gridCol w:w="3045"/>
            <w:gridCol w:w="54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reporte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Elabora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Andres Mauricio Morales Martinez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Martes 03 de Marzo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Backlog de 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t5oz57gxqhze" w:id="2"/>
      <w:bookmarkEnd w:id="2"/>
      <w:r w:rsidDel="00000000" w:rsidR="00000000" w:rsidRPr="00000000">
        <w:rPr>
          <w:b w:val="1"/>
          <w:bCs w:val="1"/>
          <w:rtl w:val="0"/>
        </w:rPr>
        <w:t xml:space="preserve">Resumen ejecutivo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tiene como objetivo identificar el estado de producción, demanda y mercado de los últimos años respecto a la empresa de embotellamiento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FEMSA</w:t>
      </w:r>
      <w:r w:rsidDel="00000000" w:rsidR="00000000" w:rsidRPr="00000000">
        <w:rPr>
          <w:sz w:val="20"/>
          <w:szCs w:val="20"/>
          <w:rtl w:val="0"/>
        </w:rPr>
        <w:t xml:space="preserve">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Coca Cola</w:t>
      </w:r>
      <w:r w:rsidDel="00000000" w:rsidR="00000000" w:rsidRPr="00000000">
        <w:rPr>
          <w:sz w:val="20"/>
          <w:szCs w:val="20"/>
          <w:rtl w:val="0"/>
        </w:rPr>
        <w:t xml:space="preserve">. La propuesta de automatización se enfocará únicamente en tres productos: 1) CocaCola Retornable 330 mL, 2)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Coca Cola</w:t>
      </w:r>
      <w:r w:rsidDel="00000000" w:rsidR="00000000" w:rsidRPr="00000000">
        <w:rPr>
          <w:sz w:val="20"/>
          <w:szCs w:val="20"/>
          <w:rtl w:val="0"/>
        </w:rPr>
        <w:t xml:space="preserve"> no retornable 1.5 L y 3) Garrafones de Agua de 25L aprox </w:t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Estimación de consumo de Coca Cola en Bogotá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Según el DANE [1], se proyecta un total de 8’168,421 de habitantes para el 2026. Supondremos que la automatización se realizará desde esta primera mitad del año y que estas cifras se mantendrán durante el año. 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768875" cy="23770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8875" cy="237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DANE también estima que el 78% de la población Colombiana consume Gaseosas. Para Bogotá, supondremos que la tendencia se mantiene pero baja ligeramente al 70%. Por tanto tendríamos 5’717,894 Consumidores de Coca Cola en Bogotá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337955" cy="19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795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1: Modelo de consumo promedio en L/año por habitante en bogotá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906148867314"/>
        <w:gridCol w:w="3309.546925566343"/>
        <w:gridCol w:w="3309.546925566343"/>
        <w:tblGridChange w:id="0">
          <w:tblGrid>
            <w:gridCol w:w="1855.906148867314"/>
            <w:gridCol w:w="3309.546925566343"/>
            <w:gridCol w:w="3309.54692556634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0313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30313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Porcentaje en consumidores totales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30313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Consumo (L/año)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</w:tr>
      <w:tr>
        <w:trPr>
          <w:cantSplit w:val="0"/>
          <w:trHeight w:val="438.955078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</w:t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Por tanto en promedio tendríamos un consumo de 34.3 L/año por habitante en bogotá para el año 2026. Eso implica un consumo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158,511,578.10 Litros al año en Bogotá.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partir del modelo de consumo previamente desarrollado, se obtuvo una demanda total anual de: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159,000,000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litros/año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tanto, la demanda diaria es:</w:t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159,000,000 / 365 ≈ 438,000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litros/día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planta debe ser capaz de suplir la demanda diaria estimada de: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≈ 360,000 litros/día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y en términos de producción continua: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438,000 / 24 ≈ 18,250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litros/hora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Asumiendo que el cálculo se hizo exclusivamente para botellas de 330mL y suponiendo que se mantiene esta tendencia para los demás productos con su proporción actual equivale a </w:t>
      </w:r>
    </w:p>
    <w:p w:rsidR="00000000" w:rsidDel="00000000" w:rsidP="00000000" w:rsidRDefault="00000000" w:rsidRPr="00000000" w14:paraId="0000003C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55.300 botellas / hora 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Actualmente se parte del supuesto de una producción (Rp) de 50,000 botellas por hora, por lo que buscaremos un incremento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11% de la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TODO: Cantidad de Puntos de Venta de Coca 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De acuerdo con reportes corporativos de Coca-Cola FEMSA, la compañía atiende aproximadamente 400,000 puntos de venta en Colombia. Considerando que Bogotá concentra entre el 15% y el 20% de la actividad comercial del país, se adopta un valor intermedio del 18% para estimar el número de puntos de venta en la ciudad.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400,000 × 0.18 ≈ 72,000 puntos de venta en Bogotá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asume una distribución típica del canal de ventas en Colombia, donde el canal tradicional domina el mercado: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906148867314"/>
        <w:gridCol w:w="3309.546925566343"/>
        <w:gridCol w:w="3309.546925566343"/>
        <w:tblGridChange w:id="0">
          <w:tblGrid>
            <w:gridCol w:w="1855.906148867314"/>
            <w:gridCol w:w="3309.546925566343"/>
            <w:gridCol w:w="3309.54692556634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0313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punto de 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30313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Porcentaje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30313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Cantidad estimada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Tiendas de 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Minimarkets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14400</w:t>
            </w:r>
          </w:p>
        </w:tc>
      </w:tr>
      <w:tr>
        <w:trPr>
          <w:cantSplit w:val="0"/>
          <w:trHeight w:val="438.955078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Cadenas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7,200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Esta segmentación es consistente con la estructura del comercio minorista en economías latinoamericanas, donde predominan los pequeños comercios.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Referencias: 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https://www.dane.gov.co/index.php/estadisticas-por-tema/demografia-y-poblacion/proyecciones-de-poblacion/proyecciones-de-poblacion-bogota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Reporte de estudio de mercado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76" w:lineRule="auto"/>
      <w:ind w:left="3259.8425196850394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1191126" cy="38576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1126" cy="3857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2800350</wp:posOffset>
          </wp:positionH>
          <wp:positionV relativeFrom="paragraph">
            <wp:posOffset>-152399</wp:posOffset>
          </wp:positionV>
          <wp:extent cx="3116240" cy="77628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6240" cy="7762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amoralesma@unal.edu.co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