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color w:val="000000"/>
          <w:sz w:val="20"/>
        </w:rPr>
        <w:t>ECBS5241 · FALL 2026–2027</w:t>
      </w:r>
    </w:p>
    <w:p>
      <w:pPr>
        <w:pStyle w:val="Title"/>
        <w:spacing w:before="0" w:after="80"/>
      </w:pPr>
      <w:r>
        <w:rPr>
          <w:rFonts w:ascii="Calibri" w:hAnsi="Calibri" w:eastAsia="Calibri"/>
          <w:b/>
          <w:color w:val="000000"/>
          <w:sz w:val="58"/>
          <w:u w:val="none"/>
        </w:rPr>
        <w:t>Introduction to Stata</w:t>
      </w:r>
    </w:p>
    <w:p>
      <w:pPr>
        <w:spacing w:before="0" w:after="240"/>
      </w:pPr>
      <w:r>
        <w:rPr>
          <w:rFonts w:ascii="Calibri" w:hAnsi="Calibri" w:eastAsia="Calibri"/>
          <w:color w:val="000000"/>
          <w:sz w:val="28"/>
        </w:rPr>
        <w:t>Reproducible data work for economics and public policy</w:t>
      </w:r>
    </w:p>
    <w:tbl>
      <w:tblPr>
        <w:tblStyle w:val="TableGrid"/>
        <w:tblW w:type="dxa" w:w="9360"/>
        <w:tblLayout w:type="fixed"/>
        <w:tblLook w:firstColumn="1" w:firstRow="1" w:lastColumn="0" w:lastRow="0" w:noHBand="0" w:noVBand="1" w:val="04A0"/>
        <w:tblInd w:w="120" w:type="dxa"/>
      </w:tblPr>
      <w:tblGrid>
        <w:gridCol w:w="2880"/>
        <w:gridCol w:w="6480"/>
      </w:tblGrid>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Academic year</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2026–2027</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Term</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Fall</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Host unit</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Department of Economics</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Course level</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7</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US / ECTS credits</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1 / 2</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Instructor</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 xml:space="preserve">Ulrich Wohak, PhD · </w:t>
            </w:r>
            <w:hyperlink r:id="rId11">
              <w:r>
                <w:rPr>
                  <w:rFonts w:ascii="Calibri" w:hAnsi="Calibri"/>
                  <w:color w:val="0563C1"/>
                  <w:u w:val="single"/>
                  <w:sz w:val="22"/>
                </w:rPr>
                <w:t>wohaku@ceu.edu</w:t>
              </w:r>
            </w:hyperlink>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Meetings</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Mondays, 08:50–10:30 · 14 September–19 October 2026</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Format</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Five teaching sessions and a final in-class exam · Room TBC</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Course repository</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hyperlink r:id="rId12">
              <w:r>
                <w:rPr>
                  <w:rFonts w:ascii="Calibri" w:hAnsi="Calibri"/>
                  <w:color w:val="0563C1"/>
                  <w:u w:val="single"/>
                  <w:sz w:val="22"/>
                </w:rPr>
                <w:t>github.com/ulrichwohak/Introduction-to-Stata</w:t>
              </w:r>
            </w:hyperlink>
          </w:p>
        </w:tc>
      </w:tr>
    </w:tbl>
    <w:p>
      <w:pPr>
        <w:spacing w:after="0"/>
      </w:pPr>
    </w:p>
    <w:p>
      <w:pPr>
        <w:pStyle w:val="Heading1"/>
      </w:pPr>
      <w:r>
        <w:rPr>
          <w:rFonts w:ascii="Calibri" w:hAnsi="Calibri" w:eastAsia="Calibri"/>
          <w:color w:val="000000"/>
          <w:sz w:val="22"/>
          <w:u w:val="none"/>
        </w:rPr>
        <w:t>Background and overall aim</w:t>
      </w:r>
    </w:p>
    <w:p>
      <w:pPr>
        <w:widowControl/>
      </w:pPr>
      <w:r>
        <w:rPr>
          <w:b/>
        </w:rPr>
        <w:t>Content.</w:t>
      </w:r>
      <w:r>
        <w:t xml:space="preserve"> This course introduces Stata as a reproducible research environment. Students learn to organize a project, write and run do-files, import and validate data, clean and transform variables, combine datasets, run and interpret regressions, use macros and loops, and create and interpret basic graphics and descriptive output. Reshaping is an optional extension. The five teaching sessions contribute to one complete workflow that can be rerun from raw data. The sixth meeting is the final in-class exam.</w:t>
      </w:r>
    </w:p>
    <w:p>
      <w:pPr>
        <w:widowControl/>
      </w:pPr>
      <w:r>
        <w:rPr>
          <w:rFonts w:ascii="Calibri" w:hAnsi="Calibri" w:eastAsia="Calibri"/>
          <w:b/>
          <w:color w:val="0B2545"/>
          <w:sz w:val="22"/>
        </w:rPr>
        <w:t>Relevance.</w:t>
      </w:r>
      <w:r>
        <w:rPr>
          <w:rFonts w:ascii="Calibri" w:hAnsi="Calibri" w:eastAsia="Calibri"/>
          <w:color w:val="0B2545"/>
          <w:sz w:val="22"/>
        </w:rPr>
        <w:t xml:space="preserve"> Stata is widely used in economics, public policy, and other quantitative social sciences. Reliable research requires more than knowing individual commands: analysts must understand the unit of observation, test keys, record cleaning decisions, separate raw inputs from generated outputs, and produce results that another person can reproduce. The course emphasizes these habits from the first do-file.</w:t>
      </w:r>
    </w:p>
    <w:p>
      <w:pPr>
        <w:widowControl/>
      </w:pPr>
      <w:r>
        <w:rPr>
          <w:rFonts w:ascii="Calibri" w:hAnsi="Calibri" w:eastAsia="Calibri"/>
          <w:b/>
          <w:color w:val="0B2545"/>
          <w:sz w:val="22"/>
        </w:rPr>
        <w:t>Scope.</w:t>
      </w:r>
      <w:r>
        <w:rPr>
          <w:rFonts w:ascii="Calibri" w:hAnsi="Calibri" w:eastAsia="Calibri"/>
          <w:color w:val="0B2545"/>
          <w:sz w:val="22"/>
        </w:rPr>
        <w:t xml:space="preserve"> The course is entirely in Stata. Git may be used to distribute updates, but the command line, Git, Python, and other programming languages are not course topics.</w:t>
      </w:r>
    </w:p>
    <w:p>
      <w:pPr>
        <w:pStyle w:val="Heading1"/>
      </w:pPr>
      <w:r>
        <w:rPr>
          <w:rFonts w:ascii="Calibri" w:hAnsi="Calibri" w:eastAsia="Calibri"/>
          <w:color w:val="000000"/>
          <w:sz w:val="22"/>
          <w:u w:val="none"/>
        </w:rPr>
        <w:t>Course prerequisites and technical requirements</w:t>
      </w:r>
    </w:p>
    <w:p>
      <w:pPr>
        <w:widowControl/>
      </w:pPr>
      <w:r>
        <w:rPr>
          <w:rFonts w:ascii="Calibri" w:hAnsi="Calibri" w:eastAsia="Calibri"/>
          <w:color w:val="0B2545"/>
          <w:sz w:val="22"/>
        </w:rPr>
        <w:t>There is no formal programming prerequisite. Students should be comfortable with basic quantitative concepts such as variables, observations, means, percentages, and simple linear relationships.</w:t>
      </w:r>
    </w:p>
    <w:p>
      <w:pPr>
        <w:keepNext/>
        <w:widowControl/>
      </w:pPr>
      <w:r>
        <w:rPr>
          <w:rFonts w:ascii="Calibri" w:hAnsi="Calibri" w:eastAsia="Calibri"/>
          <w:color w:val="0B2545"/>
          <w:sz w:val="22"/>
        </w:rPr>
        <w:t>Students must bring a laptop to every session and have:</w:t>
      </w:r>
    </w:p>
    <w:p>
      <w:pPr>
        <w:numPr>
          <w:ilvl w:val="0"/>
          <w:numId w:val="10"/>
        </w:numPr>
        <w:spacing w:before="0" w:after="160" w:line="280" w:lineRule="auto"/>
      </w:pPr>
      <w:r>
        <w:rPr>
          <w:rFonts w:ascii="Calibri" w:hAnsi="Calibri" w:eastAsia="Calibri"/>
          <w:color w:val="0B2545"/>
          <w:sz w:val="22"/>
        </w:rPr>
        <w:t>Stata 18 or newer, with permission to create and modify local files.</w:t>
      </w:r>
    </w:p>
    <w:p>
      <w:pPr>
        <w:numPr>
          <w:ilvl w:val="0"/>
          <w:numId w:val="10"/>
        </w:numPr>
        <w:spacing w:before="0" w:after="160" w:line="280" w:lineRule="auto"/>
      </w:pPr>
      <w:r>
        <w:rPr>
          <w:rFonts w:ascii="Calibri" w:hAnsi="Calibri" w:eastAsia="Calibri"/>
          <w:color w:val="0B2545"/>
          <w:sz w:val="22"/>
        </w:rPr>
        <w:t>A local copy of the course repository.</w:t>
      </w:r>
    </w:p>
    <w:p>
      <w:pPr>
        <w:numPr>
          <w:ilvl w:val="0"/>
          <w:numId w:val="10"/>
        </w:numPr>
        <w:spacing w:before="0" w:after="160" w:line="280" w:lineRule="auto"/>
      </w:pPr>
      <w:r>
        <w:rPr>
          <w:rFonts w:ascii="Calibri" w:hAnsi="Calibri" w:eastAsia="Calibri"/>
          <w:color w:val="0B2545"/>
          <w:sz w:val="22"/>
        </w:rPr>
        <w:t>Internet access for obtaining course updates; the teaching workflow itself works offline.</w:t>
      </w:r>
    </w:p>
    <w:p>
      <w:pPr>
        <w:keepNext/>
        <w:widowControl/>
      </w:pPr>
      <w:r>
        <w:rPr>
          <w:rFonts w:ascii="Calibri" w:hAnsi="Calibri" w:eastAsia="Calibri"/>
          <w:color w:val="0B2545"/>
          <w:sz w:val="22"/>
        </w:rPr>
        <w:t>Before Session 1, students should open Stata, change the working directory to the repository root, and confirm that Stata can run:</w:t>
      </w:r>
    </w:p>
    <w:p>
      <w:pPr>
        <w:pStyle w:val="CodeBlock"/>
        <w:shd w:fill="F4F6F9"/>
      </w:pPr>
      <w:r>
        <w:rPr>
          <w:rFonts w:ascii="Consolas" w:hAnsi="Consolas" w:eastAsia="Consolas"/>
          <w:color w:val="1F4D78"/>
          <w:sz w:val="19"/>
        </w:rPr>
        <w:t>do "scripts/00_master.do"</w:t>
      </w:r>
    </w:p>
    <w:p>
      <w:pPr>
        <w:widowControl/>
      </w:pPr>
      <w:r>
        <w:rPr>
          <w:rFonts w:ascii="Calibri" w:hAnsi="Calibri" w:eastAsia="Calibri"/>
          <w:color w:val="0B2545"/>
          <w:sz w:val="22"/>
        </w:rPr>
        <w:t>Students who cannot access the required Stata version should contact the instructor before the first meeting.</w:t>
      </w:r>
    </w:p>
    <w:p>
      <w:pPr>
        <w:pStyle w:val="Heading1"/>
      </w:pPr>
      <w:r>
        <w:rPr>
          <w:rFonts w:ascii="Calibri" w:hAnsi="Calibri" w:eastAsia="Calibri"/>
          <w:color w:val="000000"/>
          <w:sz w:val="22"/>
          <w:u w:val="none"/>
        </w:rPr>
        <w:t>Waiting list handling</w:t>
      </w:r>
    </w:p>
    <w:p>
      <w:pPr>
        <w:widowControl/>
      </w:pPr>
      <w:r>
        <w:rPr>
          <w:rFonts w:ascii="Calibri" w:hAnsi="Calibri" w:eastAsia="Calibri"/>
          <w:color w:val="0B2545"/>
          <w:sz w:val="22"/>
        </w:rPr>
        <w:t>Priority is given to students from the Department of Economics, with special attention to students in Economics, Data, and Policy programs. Other students are admitted from the waiting list subject to program priorities and available places.</w:t>
      </w:r>
    </w:p>
    <w:p>
      <w:pPr>
        <w:pStyle w:val="Heading1"/>
      </w:pPr>
      <w:r>
        <w:rPr>
          <w:rFonts w:ascii="Calibri" w:hAnsi="Calibri" w:eastAsia="Calibri"/>
          <w:color w:val="000000"/>
          <w:sz w:val="22"/>
          <w:u w:val="none"/>
        </w:rPr>
        <w:t>Learning outcomes</w:t>
      </w:r>
    </w:p>
    <w:p>
      <w:pPr>
        <w:keepNext/>
        <w:widowControl/>
      </w:pPr>
      <w:r>
        <w:rPr>
          <w:rFonts w:ascii="Calibri" w:hAnsi="Calibri" w:eastAsia="Calibri"/>
          <w:color w:val="0B2545"/>
          <w:sz w:val="22"/>
        </w:rPr>
        <w:t>By the end of the course, students will be able to:</w:t>
      </w:r>
    </w:p>
    <w:p>
      <w:pPr>
        <w:numPr>
          <w:ilvl w:val="0"/>
          <w:numId w:val="10"/>
        </w:numPr>
        <w:spacing w:before="0" w:after="160" w:line="280" w:lineRule="auto"/>
      </w:pPr>
      <w:r>
        <w:rPr>
          <w:rFonts w:ascii="Calibri" w:hAnsi="Calibri" w:eastAsia="Calibri"/>
          <w:color w:val="0B2545"/>
          <w:sz w:val="22"/>
        </w:rPr>
        <w:t>Organize a reproducible Stata project using relative paths, do-files, logs, and a master script.</w:t>
      </w:r>
    </w:p>
    <w:p>
      <w:pPr>
        <w:numPr>
          <w:ilvl w:val="0"/>
          <w:numId w:val="10"/>
        </w:numPr>
        <w:spacing w:before="0" w:after="160" w:line="280" w:lineRule="auto"/>
      </w:pPr>
      <w:r>
        <w:rPr>
          <w:rFonts w:ascii="Calibri" w:hAnsi="Calibri" w:eastAsia="Calibri"/>
          <w:color w:val="0B2545"/>
          <w:sz w:val="22"/>
        </w:rPr>
        <w:t>Import CSV and Stata data, inspect storage types and values, identify the unit of observation, and validate candidate keys.</w:t>
      </w:r>
    </w:p>
    <w:p>
      <w:pPr>
        <w:numPr>
          <w:ilvl w:val="0"/>
          <w:numId w:val="10"/>
        </w:numPr>
        <w:spacing w:before="0" w:after="160" w:line="280" w:lineRule="auto"/>
      </w:pPr>
      <w:r>
        <w:rPr>
          <w:rFonts w:ascii="Calibri" w:hAnsi="Calibri" w:eastAsia="Calibri"/>
          <w:color w:val="0B2545"/>
          <w:sz w:val="22"/>
        </w:rPr>
        <w:t>Diagnose and correct unit-bearing strings, missing values, duplicate records, and invalid values.</w:t>
      </w:r>
    </w:p>
    <w:p>
      <w:pPr>
        <w:numPr>
          <w:ilvl w:val="0"/>
          <w:numId w:val="10"/>
        </w:numPr>
        <w:spacing w:before="0" w:after="160" w:line="280" w:lineRule="auto"/>
      </w:pPr>
      <w:r>
        <w:rPr>
          <w:rFonts w:ascii="Calibri" w:hAnsi="Calibri" w:eastAsia="Calibri"/>
          <w:color w:val="0B2545"/>
          <w:sz w:val="22"/>
        </w:rPr>
        <w:t>Generate, label, and verify transformed variables using documented assumptions.</w:t>
      </w:r>
    </w:p>
    <w:p>
      <w:pPr>
        <w:numPr>
          <w:ilvl w:val="0"/>
          <w:numId w:val="10"/>
        </w:numPr>
        <w:spacing w:before="0" w:after="160" w:line="280" w:lineRule="auto"/>
      </w:pPr>
      <w:r>
        <w:rPr>
          <w:rFonts w:ascii="Calibri" w:hAnsi="Calibri" w:eastAsia="Calibri"/>
          <w:color w:val="0B2545"/>
          <w:sz w:val="22"/>
        </w:rPr>
        <w:t>Append and merge data while checking keys, match results, and the resulting unit of observation.</w:t>
      </w:r>
    </w:p>
    <w:p>
      <w:pPr>
        <w:numPr>
          <w:ilvl w:val="0"/>
          <w:numId w:val="10"/>
        </w:numPr>
        <w:spacing w:before="0" w:after="160" w:line="280" w:lineRule="auto"/>
      </w:pPr>
      <w:r>
        <w:rPr>
          <w:rFonts w:ascii="Calibri" w:hAnsi="Calibri" w:eastAsia="Calibri"/>
          <w:color w:val="0B2545"/>
          <w:sz w:val="22"/>
        </w:rPr>
        <w:t>Run simple and multiple regressions, use categorical controls and log outcomes, and interpret coefficients and sample sizes as descriptive associations.</w:t>
      </w:r>
    </w:p>
    <w:p>
      <w:pPr>
        <w:numPr>
          <w:ilvl w:val="0"/>
          <w:numId w:val="10"/>
        </w:numPr>
        <w:spacing w:before="0" w:after="160" w:line="280" w:lineRule="auto"/>
      </w:pPr>
      <w:r>
        <w:t>Distinguish local and global macros, use locals with foreach and simple forvalues loops, and verify one iteration against manually written commands.</w:t>
      </w:r>
    </w:p>
    <w:p>
      <w:pPr>
        <w:numPr>
          <w:ilvl w:val="0"/>
          <w:numId w:val="10"/>
        </w:numPr>
        <w:spacing w:before="0" w:after="160" w:line="280" w:lineRule="auto"/>
      </w:pPr>
      <w:r>
        <w:t>Create and interpret histograms, box plots, and scatterplots with a fitted line; label samples and units, export figures, and read descriptive and regression output.</w:t>
      </w:r>
    </w:p>
    <w:p>
      <w:pPr>
        <w:numPr>
          <w:ilvl w:val="0"/>
          <w:numId w:val="10"/>
        </w:numPr>
        <w:spacing w:before="0" w:after="160" w:line="280" w:lineRule="auto"/>
      </w:pPr>
      <w:r>
        <w:rPr>
          <w:rFonts w:ascii="Calibri" w:hAnsi="Calibri" w:eastAsia="Calibri"/>
          <w:color w:val="0B2545"/>
          <w:sz w:val="22"/>
        </w:rPr>
        <w:t>Read unfamiliar Stata output and documentation and explain every submitted command and analytic decision.</w:t>
      </w:r>
    </w:p>
    <w:p>
      <w:pPr>
        <w:widowControl/>
      </w:pPr>
      <w:r>
        <w:t>Basic regression, programming foundations, and basic graphics are part of the core teaching and exam scope. Writing while loops, reshaping, custom programs, extended regression-cutoff analysis, additional table exports, adjusted predictions, and resampling are outside the exam scope. While is demonstrated for recognition only.</w:t>
      </w:r>
    </w:p>
    <w:p>
      <w:pPr>
        <w:pStyle w:val="Heading1"/>
      </w:pPr>
      <w:r>
        <w:rPr>
          <w:rFonts w:ascii="Calibri" w:hAnsi="Calibri" w:eastAsia="Calibri"/>
          <w:color w:val="000000"/>
          <w:sz w:val="22"/>
          <w:u w:val="none"/>
        </w:rPr>
        <w:t>Learning activities and teaching methods</w:t>
      </w:r>
    </w:p>
    <w:p>
      <w:pPr>
        <w:widowControl/>
      </w:pPr>
      <w:r>
        <w:rPr>
          <w:rFonts w:ascii="Calibri" w:hAnsi="Calibri" w:eastAsia="Calibri"/>
          <w:color w:val="0B2545"/>
          <w:sz w:val="22"/>
        </w:rPr>
        <w:t>The course consists of five interactive 100-minute teaching sessions and a final in-class exam in the sixth scheduled meeting. Teaching time combines concise explanations, live coding, prediction questions, debugging, and individual practice. Students type, run, inspect, and revise code throughout the session rather than watching a completed demonstration.</w:t>
      </w:r>
    </w:p>
    <w:p>
      <w:pPr>
        <w:keepNext/>
        <w:widowControl/>
      </w:pPr>
      <w:r>
        <w:rPr>
          <w:rFonts w:ascii="Calibri" w:hAnsi="Calibri" w:eastAsia="Calibri"/>
          <w:color w:val="0B2545"/>
          <w:sz w:val="22"/>
        </w:rPr>
        <w:t>The teaching sessions have two connected components:</w:t>
      </w:r>
    </w:p>
    <w:p>
      <w:pPr>
        <w:numPr>
          <w:ilvl w:val="0"/>
          <w:numId w:val="11"/>
        </w:numPr>
        <w:spacing w:before="0" w:after="160" w:line="280" w:lineRule="auto"/>
      </w:pPr>
      <w:r>
        <w:rPr>
          <w:rFonts w:ascii="Calibri" w:hAnsi="Calibri" w:eastAsia="Calibri"/>
          <w:color w:val="0B2545"/>
          <w:sz w:val="22"/>
        </w:rPr>
        <w:t>An annotated lecture do-file introduces the session's concepts.</w:t>
      </w:r>
    </w:p>
    <w:p>
      <w:pPr>
        <w:numPr>
          <w:ilvl w:val="0"/>
          <w:numId w:val="11"/>
        </w:numPr>
        <w:spacing w:before="0" w:after="160" w:line="280" w:lineRule="auto"/>
      </w:pPr>
      <w:r>
        <w:rPr>
          <w:rFonts w:ascii="Calibri" w:hAnsi="Calibri" w:eastAsia="Calibri"/>
          <w:color w:val="0B2545"/>
          <w:sz w:val="22"/>
        </w:rPr>
        <w:t>An exercise applies a variation of those concepts to real, anonymized hotel-price data.</w:t>
      </w:r>
    </w:p>
    <w:p>
      <w:pPr>
        <w:widowControl/>
      </w:pPr>
      <w:r>
        <w:t>Session 1's exercise is ungraded practice. Four individual, reproducible exercise attempts form the graded checkpoints during the teaching meetings. Checkpoint identifiers and weights are retained. The four checkpoints cover cleaning; combining; regression; and programming with graphics. Submission details and any make-up arrangements are announced in class. There is no checkpoint in the exam meeting.</w:t>
      </w:r>
    </w:p>
    <w:p>
      <w:pPr>
        <w:widowControl/>
      </w:pPr>
      <w:r>
        <w:rPr>
          <w:rFonts w:ascii="Calibri" w:hAnsi="Calibri" w:eastAsia="Calibri"/>
          <w:color w:val="0B2545"/>
          <w:sz w:val="22"/>
        </w:rPr>
        <w:t>The course uses hotel data prepared for Békés and Kézdi's Data Analysis for Business, Economics, and Policy. The source anonymized and slightly altered hotel records to protect confidentiality. Small attributed extracts are committed to the repository, so classroom work does not require a live data download.</w:t>
      </w:r>
    </w:p>
    <w:p>
      <w:pPr>
        <w:pStyle w:val="Heading1"/>
      </w:pPr>
      <w:r>
        <w:rPr>
          <w:rFonts w:ascii="Calibri" w:hAnsi="Calibri" w:eastAsia="Calibri"/>
          <w:color w:val="000000"/>
          <w:sz w:val="22"/>
          <w:u w:val="none"/>
        </w:rPr>
        <w:t>Assessment</w:t>
      </w:r>
    </w:p>
    <w:p>
      <w:pPr>
        <w:widowControl/>
      </w:pPr>
      <w:r>
        <w:rPr>
          <w:rFonts w:ascii="Calibri" w:hAnsi="Calibri" w:eastAsia="Calibri"/>
          <w:color w:val="0B2545"/>
          <w:sz w:val="22"/>
        </w:rPr>
        <w:t xml:space="preserve">The course is graded </w:t>
      </w:r>
      <w:r>
        <w:rPr>
          <w:rFonts w:ascii="Calibri" w:hAnsi="Calibri" w:eastAsia="Calibri"/>
          <w:b/>
          <w:color w:val="0B2545"/>
          <w:sz w:val="22"/>
        </w:rPr>
        <w:t>Pass/Fail</w:t>
      </w:r>
      <w:r>
        <w:rPr>
          <w:rFonts w:ascii="Calibri" w:hAnsi="Calibri" w:eastAsia="Calibri"/>
          <w:color w:val="0B2545"/>
          <w:sz w:val="22"/>
        </w:rPr>
        <w:t xml:space="preserve"> on a total score out of 100. A total score of </w:t>
      </w:r>
      <w:r>
        <w:rPr>
          <w:rFonts w:ascii="Calibri" w:hAnsi="Calibri" w:eastAsia="Calibri"/>
          <w:b/>
          <w:color w:val="0B2545"/>
          <w:sz w:val="22"/>
        </w:rPr>
        <w:t>60 or higher</w:t>
      </w:r>
      <w:r>
        <w:rPr>
          <w:rFonts w:ascii="Calibri" w:hAnsi="Calibri" w:eastAsia="Calibri"/>
          <w:color w:val="0B2545"/>
          <w:sz w:val="22"/>
        </w:rPr>
        <w:t xml:space="preserve"> is required to pass.</w:t>
      </w:r>
    </w:p>
    <w:tbl>
      <w:tblPr>
        <w:tblStyle w:val="TableGrid"/>
        <w:tblW w:type="dxa" w:w="9360"/>
        <w:tblLayout w:type="fixed"/>
        <w:tblLook w:firstColumn="1" w:firstRow="1" w:lastColumn="0" w:lastRow="0" w:noHBand="0" w:noVBand="1" w:val="04A0"/>
        <w:tblInd w:w="120" w:type="dxa"/>
      </w:tblPr>
      <w:tblGrid>
        <w:gridCol w:w="3168"/>
        <w:gridCol w:w="1080"/>
        <w:gridCol w:w="5112"/>
      </w:tblGrid>
      <w:tr>
        <w:trPr>
          <w:tblHeader w:val="true"/>
        </w:trPr>
        <w:tc>
          <w:tcPr>
            <w:tcW w:type="dxa" w:w="3168"/>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20"/>
              </w:rPr>
            </w:r>
            <w:r>
              <w:rPr>
                <w:rFonts w:ascii="Calibri" w:hAnsi="Calibri" w:eastAsia="Calibri"/>
                <w:b/>
                <w:color w:val="0B2545"/>
                <w:sz w:val="20"/>
              </w:rPr>
              <w:t>Component</w:t>
            </w:r>
          </w:p>
        </w:tc>
        <w:tc>
          <w:tcPr>
            <w:tcW w:type="dxa" w:w="1080"/>
            <w:tcMar>
              <w:top w:w="80" w:type="dxa"/>
              <w:bottom w:w="80" w:type="dxa"/>
              <w:start w:w="120" w:type="dxa"/>
              <w:end w:w="120" w:type="dxa"/>
            </w:tcMar>
            <w:vAlign w:val="center"/>
            <w:shd w:fill="F2F4F7"/>
          </w:tcPr>
          <w:p>
            <w:pPr>
              <w:spacing w:before="0" w:after="40" w:line="240" w:lineRule="auto"/>
              <w:jc w:val="center"/>
            </w:pPr>
            <w:r>
              <w:rPr>
                <w:rFonts w:ascii="Calibri" w:hAnsi="Calibri" w:eastAsia="Calibri"/>
                <w:b/>
                <w:color w:val="0B2545"/>
                <w:sz w:val="20"/>
              </w:rPr>
            </w:r>
            <w:r>
              <w:rPr>
                <w:rFonts w:ascii="Calibri" w:hAnsi="Calibri" w:eastAsia="Calibri"/>
                <w:b/>
                <w:color w:val="0B2545"/>
                <w:sz w:val="20"/>
              </w:rPr>
              <w:t>Weight</w:t>
            </w:r>
          </w:p>
        </w:tc>
        <w:tc>
          <w:tcPr>
            <w:tcW w:type="dxa" w:w="5112"/>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20"/>
              </w:rPr>
            </w:r>
            <w:r>
              <w:rPr>
                <w:rFonts w:ascii="Calibri" w:hAnsi="Calibri" w:eastAsia="Calibri"/>
                <w:b/>
                <w:color w:val="0B2545"/>
                <w:sz w:val="20"/>
              </w:rPr>
              <w:t>Detail</w:t>
            </w:r>
          </w:p>
        </w:tc>
      </w:tr>
      <w:tr>
        <w:tc>
          <w:tcPr>
            <w:tcW w:type="dxa" w:w="3168"/>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In-class checkpoints</w:t>
            </w:r>
          </w:p>
        </w:tc>
        <w:tc>
          <w:tcPr>
            <w:tcW w:type="dxa" w:w="1080"/>
            <w:tcMar>
              <w:top w:w="80" w:type="dxa"/>
              <w:bottom w:w="80" w:type="dxa"/>
              <w:start w:w="120" w:type="dxa"/>
              <w:end w:w="120" w:type="dxa"/>
            </w:tcMar>
            <w:vAlign w:val="center"/>
          </w:tcPr>
          <w:p>
            <w:pPr>
              <w:spacing w:before="0" w:after="40" w:line="240" w:lineRule="auto"/>
              <w:jc w:val="center"/>
            </w:pPr>
            <w:r>
              <w:rPr>
                <w:rFonts w:ascii="Calibri" w:hAnsi="Calibri" w:eastAsia="Calibri"/>
                <w:b w:val="0"/>
                <w:color w:val="0B2545"/>
                <w:sz w:val="20"/>
              </w:rPr>
            </w:r>
            <w:r>
              <w:rPr>
                <w:rFonts w:ascii="Calibri" w:hAnsi="Calibri" w:eastAsia="Calibri"/>
                <w:b w:val="0"/>
                <w:color w:val="0B2545"/>
                <w:sz w:val="20"/>
              </w:rPr>
              <w:t>40%</w:t>
            </w:r>
          </w:p>
        </w:tc>
        <w:tc>
          <w:tcPr>
            <w:tcW w:type="dxa" w:w="5112"/>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Four short individual do-files during the teaching meetings, each worth 10% of the total course score. Assessed for a reasonable, reproducible attempt.</w:t>
            </w:r>
          </w:p>
        </w:tc>
      </w:tr>
      <w:tr>
        <w:tc>
          <w:tcPr>
            <w:tcW w:type="dxa" w:w="3168"/>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Final in-class exam</w:t>
            </w:r>
          </w:p>
        </w:tc>
        <w:tc>
          <w:tcPr>
            <w:tcW w:type="dxa" w:w="1080"/>
            <w:tcMar>
              <w:top w:w="80" w:type="dxa"/>
              <w:bottom w:w="80" w:type="dxa"/>
              <w:start w:w="120" w:type="dxa"/>
              <w:end w:w="120" w:type="dxa"/>
            </w:tcMar>
            <w:vAlign w:val="center"/>
          </w:tcPr>
          <w:p>
            <w:pPr>
              <w:spacing w:before="0" w:after="40" w:line="240" w:lineRule="auto"/>
              <w:jc w:val="center"/>
            </w:pPr>
            <w:r>
              <w:rPr>
                <w:rFonts w:ascii="Calibri" w:hAnsi="Calibri" w:eastAsia="Calibri"/>
                <w:b w:val="0"/>
                <w:color w:val="0B2545"/>
                <w:sz w:val="20"/>
              </w:rPr>
            </w:r>
            <w:r>
              <w:rPr>
                <w:rFonts w:ascii="Calibri" w:hAnsi="Calibri" w:eastAsia="Calibri"/>
                <w:b w:val="0"/>
                <w:color w:val="0B2545"/>
                <w:sz w:val="20"/>
              </w:rPr>
              <w:t>60%</w:t>
            </w:r>
          </w:p>
        </w:tc>
        <w:tc>
          <w:tcPr>
            <w:tcW w:type="dxa" w:w="5112"/>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Individual exam in Session 6 on 19 October, 08:50–10:30, covering the material taught in the five teaching meetings.</w:t>
            </w:r>
          </w:p>
        </w:tc>
      </w:tr>
    </w:tbl>
    <w:p>
      <w:pPr>
        <w:spacing w:after="0"/>
      </w:pPr>
    </w:p>
    <w:p>
      <w:pPr>
        <w:widowControl/>
      </w:pPr>
      <w:r>
        <w:rPr>
          <w:rFonts w:ascii="Calibri" w:hAnsi="Calibri" w:eastAsia="Calibri"/>
          <w:color w:val="0B2545"/>
          <w:sz w:val="22"/>
        </w:rPr>
        <w:t>Session 1 is ungraded practice. Session 6 has the final exam and no checkpoint. The four checkpoints and the final exam are the only graded components.</w:t>
      </w:r>
    </w:p>
    <w:p>
      <w:pPr>
        <w:pStyle w:val="Heading2"/>
      </w:pPr>
      <w:r>
        <w:rPr>
          <w:rFonts w:ascii="Calibri" w:hAnsi="Calibri" w:eastAsia="Calibri"/>
          <w:color w:val="000000"/>
          <w:sz w:val="22"/>
          <w:u w:val="none"/>
        </w:rPr>
        <w:t>In-class checkpoints</w:t>
      </w:r>
    </w:p>
    <w:p>
      <w:pPr>
        <w:keepNext/>
        <w:widowControl/>
      </w:pPr>
      <w:r>
        <w:rPr>
          <w:rFonts w:ascii="Calibri" w:hAnsi="Calibri" w:eastAsia="Calibri"/>
          <w:color w:val="0B2545"/>
          <w:sz w:val="22"/>
        </w:rPr>
        <w:t>Checkpoint work is assessed on whether the student:</w:t>
      </w:r>
    </w:p>
    <w:p>
      <w:pPr>
        <w:numPr>
          <w:ilvl w:val="0"/>
          <w:numId w:val="10"/>
        </w:numPr>
        <w:spacing w:before="0" w:after="160" w:line="280" w:lineRule="auto"/>
      </w:pPr>
      <w:r>
        <w:rPr>
          <w:rFonts w:ascii="Calibri" w:hAnsi="Calibri" w:eastAsia="Calibri"/>
          <w:color w:val="0B2545"/>
          <w:sz w:val="22"/>
        </w:rPr>
        <w:t>Uses the requested Stata concepts for the session.</w:t>
      </w:r>
    </w:p>
    <w:p>
      <w:pPr>
        <w:numPr>
          <w:ilvl w:val="0"/>
          <w:numId w:val="10"/>
        </w:numPr>
        <w:spacing w:before="0" w:after="160" w:line="280" w:lineRule="auto"/>
      </w:pPr>
      <w:r>
        <w:rPr>
          <w:rFonts w:ascii="Calibri" w:hAnsi="Calibri" w:eastAsia="Calibri"/>
          <w:color w:val="0B2545"/>
          <w:sz w:val="22"/>
        </w:rPr>
        <w:t>Works from the repository root with relative paths.</w:t>
      </w:r>
    </w:p>
    <w:p>
      <w:pPr>
        <w:numPr>
          <w:ilvl w:val="0"/>
          <w:numId w:val="10"/>
        </w:numPr>
        <w:spacing w:before="0" w:after="160" w:line="280" w:lineRule="auto"/>
      </w:pPr>
      <w:r>
        <w:rPr>
          <w:rFonts w:ascii="Calibri" w:hAnsi="Calibri" w:eastAsia="Calibri"/>
          <w:color w:val="0B2545"/>
          <w:sz w:val="22"/>
        </w:rPr>
        <w:t>Preserves raw inputs and writes generated material to the designated folders.</w:t>
      </w:r>
    </w:p>
    <w:p>
      <w:pPr>
        <w:numPr>
          <w:ilvl w:val="0"/>
          <w:numId w:val="10"/>
        </w:numPr>
        <w:spacing w:before="0" w:after="160" w:line="280" w:lineRule="auto"/>
      </w:pPr>
      <w:r>
        <w:rPr>
          <w:rFonts w:ascii="Calibri" w:hAnsi="Calibri" w:eastAsia="Calibri"/>
          <w:color w:val="0B2545"/>
          <w:sz w:val="22"/>
        </w:rPr>
        <w:t>Includes useful validation or diagnostic commands.</w:t>
      </w:r>
    </w:p>
    <w:p>
      <w:pPr>
        <w:numPr>
          <w:ilvl w:val="0"/>
          <w:numId w:val="10"/>
        </w:numPr>
        <w:spacing w:before="0" w:after="160" w:line="280" w:lineRule="auto"/>
      </w:pPr>
      <w:r>
        <w:rPr>
          <w:rFonts w:ascii="Calibri" w:hAnsi="Calibri" w:eastAsia="Calibri"/>
          <w:color w:val="0B2545"/>
          <w:sz w:val="22"/>
        </w:rPr>
        <w:t>Submits an executable do-file with concise comments.</w:t>
      </w:r>
    </w:p>
    <w:p>
      <w:pPr>
        <w:widowControl/>
      </w:pPr>
      <w:r>
        <w:rPr>
          <w:rFonts w:ascii="Calibri" w:hAnsi="Calibri" w:eastAsia="Calibri"/>
          <w:color w:val="0B2545"/>
          <w:sz w:val="22"/>
        </w:rPr>
        <w:t>Perfect results are not required for full checkpoint credit; a complete and clearly documented attempt is. Submission instructions and any make-up procedure are announced in class.</w:t>
      </w:r>
    </w:p>
    <w:p>
      <w:pPr>
        <w:pStyle w:val="Heading2"/>
      </w:pPr>
      <w:r>
        <w:rPr>
          <w:rFonts w:ascii="Calibri" w:hAnsi="Calibri" w:eastAsia="Calibri"/>
          <w:color w:val="000000"/>
          <w:sz w:val="22"/>
          <w:u w:val="none"/>
        </w:rPr>
        <w:t>Final in-class exam</w:t>
      </w:r>
    </w:p>
    <w:p>
      <w:pPr>
        <w:widowControl/>
      </w:pPr>
      <w:r>
        <w:t>The individual final exam takes place during Session 6 on Monday, 19 October 2026, 08:50–10:30. This is the original scheduled exam slot and is unchanged. It assesses the Stata concepts and reproducible workflow taught in the five teaching meetings, including basic graphics: histograms, box plots, scatterplots with a fitted line, labels, sample restrictions, interpretation, and PNG export. There is no new lecture or separate checkpoint in this meeting.</w:t>
      </w:r>
    </w:p>
    <w:p>
      <w:pPr>
        <w:widowControl/>
      </w:pPr>
      <w:r>
        <w:rPr>
          <w:rFonts w:ascii="Calibri" w:hAnsi="Calibri" w:eastAsia="Calibri"/>
          <w:color w:val="0B2545"/>
          <w:sz w:val="22"/>
        </w:rPr>
        <w:t xml:space="preserve">The exam format, duration within the scheduled meeting, task-level marking scheme, dataset, permitted resources, and submission instructions are </w:t>
      </w:r>
      <w:r>
        <w:rPr>
          <w:rFonts w:ascii="Calibri" w:hAnsi="Calibri" w:eastAsia="Calibri"/>
          <w:b/>
          <w:color w:val="0B2545"/>
          <w:sz w:val="22"/>
        </w:rPr>
        <w:t>TBD</w:t>
      </w:r>
      <w:r>
        <w:rPr>
          <w:rFonts w:ascii="Calibri" w:hAnsi="Calibri" w:eastAsia="Calibri"/>
          <w:color w:val="0B2545"/>
          <w:sz w:val="22"/>
        </w:rPr>
        <w:t xml:space="preserve"> and will be announced before the exam. Assessment tasks and marking materials are distributed separately by the instructor, rather than in the public repository.</w:t>
      </w:r>
    </w:p>
    <w:p>
      <w:pPr>
        <w:pStyle w:val="Heading1"/>
      </w:pPr>
      <w:r>
        <w:rPr>
          <w:rFonts w:ascii="Calibri" w:hAnsi="Calibri" w:eastAsia="Calibri"/>
          <w:color w:val="000000"/>
          <w:sz w:val="22"/>
          <w:u w:val="none"/>
        </w:rPr>
        <w:t>AI and assistance policy</w:t>
      </w:r>
    </w:p>
    <w:p>
      <w:pPr>
        <w:widowControl/>
      </w:pPr>
      <w:r>
        <w:rPr>
          <w:rFonts w:ascii="Calibri" w:hAnsi="Calibri" w:eastAsia="Calibri"/>
          <w:color w:val="0B2545"/>
          <w:sz w:val="22"/>
        </w:rPr>
        <w:t>In-class checkpoints are completed without generative AI or AI-enabled coding tools unless an activity explicitly states otherwise. Students may consult Stata's built-in help and the course materials.</w:t>
      </w:r>
    </w:p>
    <w:p>
      <w:pPr>
        <w:widowControl/>
      </w:pPr>
      <w:r>
        <w:rPr>
          <w:rFonts w:ascii="Calibri" w:hAnsi="Calibri" w:eastAsia="Calibri"/>
          <w:color w:val="0B2545"/>
          <w:sz w:val="22"/>
        </w:rPr>
        <w:t xml:space="preserve">The final exam's permitted-resource and AI rules are </w:t>
      </w:r>
      <w:r>
        <w:rPr>
          <w:rFonts w:ascii="Calibri" w:hAnsi="Calibri" w:eastAsia="Calibri"/>
          <w:b/>
          <w:color w:val="0B2545"/>
          <w:sz w:val="22"/>
        </w:rPr>
        <w:t>TBD</w:t>
      </w:r>
      <w:r>
        <w:rPr>
          <w:rFonts w:ascii="Calibri" w:hAnsi="Calibri" w:eastAsia="Calibri"/>
          <w:color w:val="0B2545"/>
          <w:sz w:val="22"/>
        </w:rPr>
        <w:t xml:space="preserve"> and will be announced before the exam. Permission to use help or other resources during practice and checkpoints does not establish permission to use them in the exam. Students remain responsible for every submitted line and conclusion.</w:t>
      </w:r>
    </w:p>
    <w:p>
      <w:pPr>
        <w:pStyle w:val="Heading1"/>
      </w:pPr>
      <w:r>
        <w:rPr>
          <w:rFonts w:ascii="Calibri" w:hAnsi="Calibri" w:eastAsia="Calibri"/>
          <w:color w:val="000000"/>
          <w:sz w:val="22"/>
          <w:u w:val="none"/>
        </w:rPr>
        <w:t>Course contents and schedule</w:t>
      </w:r>
    </w:p>
    <w:p>
      <w:pPr>
        <w:widowControl/>
      </w:pPr>
      <w:r>
        <w:t xml:space="preserve">Lectures 1 and 2 and their exercises remain unchanged. The revised sequence keeps three separate lecture files: </w:t>
      </w:r>
      <w:r>
        <w:rPr>
          <w:b/>
        </w:rPr>
        <w:t>combining data</w:t>
      </w:r>
      <w:r>
        <w:t xml:space="preserve">, </w:t>
      </w:r>
      <w:r>
        <w:rPr>
          <w:b/>
        </w:rPr>
        <w:t>running and interpreting regressions</w:t>
      </w:r>
      <w:r>
        <w:t xml:space="preserve">, and </w:t>
      </w:r>
      <w:r>
        <w:rPr>
          <w:b/>
        </w:rPr>
        <w:t>programming and graphics</w:t>
      </w:r>
      <w:r>
        <w:t>. Lecture-folder numbers identify material rather than separate remaining dates.</w:t>
      </w:r>
    </w:p>
    <w:p>
      <w:pPr>
        <w:pStyle w:val="Heading2"/>
      </w:pPr>
      <w:r>
        <w:rPr>
          <w:rFonts w:ascii="Calibri" w:hAnsi="Calibri" w:eastAsia="Calibri"/>
          <w:color w:val="000000"/>
          <w:sz w:val="22"/>
          <w:u w:val="none"/>
        </w:rPr>
        <w:t>Workflow and cleaning foundations</w:t>
      </w:r>
    </w:p>
    <w:p>
      <w:pPr>
        <w:numPr>
          <w:ilvl w:val="0"/>
          <w:numId w:val="10"/>
        </w:numPr>
        <w:spacing w:before="0" w:after="160" w:line="280" w:lineRule="auto"/>
      </w:pPr>
      <w:r>
        <w:rPr>
          <w:rFonts w:ascii="Calibri" w:hAnsi="Calibri" w:eastAsia="Calibri"/>
          <w:color w:val="0B2545"/>
          <w:sz w:val="22"/>
        </w:rPr>
        <w:t>Stata's data, command, results, and do-file workflow; relative paths and logs.</w:t>
      </w:r>
    </w:p>
    <w:p>
      <w:pPr>
        <w:numPr>
          <w:ilvl w:val="0"/>
          <w:numId w:val="10"/>
        </w:numPr>
        <w:spacing w:before="0" w:after="160" w:line="280" w:lineRule="auto"/>
      </w:pPr>
      <w:r>
        <w:rPr>
          <w:rFonts w:ascii="Calibri" w:hAnsi="Calibri" w:eastAsia="Calibri"/>
          <w:color w:val="0B2545"/>
          <w:sz w:val="22"/>
        </w:rPr>
        <w:t>Importing, inspecting, and saving data; candidate keys and duplicate reports.</w:t>
      </w:r>
    </w:p>
    <w:p>
      <w:pPr>
        <w:numPr>
          <w:ilvl w:val="0"/>
          <w:numId w:val="10"/>
        </w:numPr>
        <w:spacing w:before="0" w:after="160" w:line="280" w:lineRule="auto"/>
      </w:pPr>
      <w:r>
        <w:rPr>
          <w:rFonts w:ascii="Calibri" w:hAnsi="Calibri" w:eastAsia="Calibri"/>
          <w:color w:val="0B2545"/>
          <w:sz w:val="22"/>
        </w:rPr>
        <w:t>Parsing strings, numeric conversion, missing values, labels, units, and assertions.</w:t>
      </w:r>
    </w:p>
    <w:p>
      <w:pPr>
        <w:numPr>
          <w:ilvl w:val="0"/>
          <w:numId w:val="10"/>
        </w:numPr>
        <w:spacing w:before="0" w:after="160" w:line="280" w:lineRule="auto"/>
      </w:pPr>
      <w:r>
        <w:rPr>
          <w:rFonts w:ascii="Calibri" w:hAnsi="Calibri" w:eastAsia="Calibri"/>
          <w:color w:val="0B2545"/>
          <w:sz w:val="22"/>
        </w:rPr>
        <w:t xml:space="preserve">Materials: </w:t>
      </w:r>
      <w:r>
        <w:rPr>
          <w:rFonts w:ascii="Consolas" w:hAnsi="Consolas" w:eastAsia="Consolas"/>
          <w:color w:val="1F4D78"/>
          <w:sz w:val="19"/>
        </w:rPr>
        <w:t>session-01-stata-workflow</w:t>
      </w:r>
      <w:r>
        <w:rPr>
          <w:rFonts w:ascii="Calibri" w:hAnsi="Calibri" w:eastAsia="Calibri"/>
          <w:color w:val="0B2545"/>
          <w:sz w:val="22"/>
        </w:rPr>
        <w:t xml:space="preserve"> and </w:t>
      </w:r>
      <w:r>
        <w:rPr>
          <w:rFonts w:ascii="Consolas" w:hAnsi="Consolas" w:eastAsia="Consolas"/>
          <w:color w:val="1F4D78"/>
          <w:sz w:val="19"/>
        </w:rPr>
        <w:t>session-02-cleaning-transforming</w:t>
      </w:r>
      <w:r>
        <w:rPr>
          <w:rFonts w:ascii="Calibri" w:hAnsi="Calibri" w:eastAsia="Calibri"/>
          <w:color w:val="0B2545"/>
          <w:sz w:val="22"/>
        </w:rPr>
        <w:t>.</w:t>
      </w:r>
    </w:p>
    <w:p>
      <w:pPr>
        <w:numPr>
          <w:ilvl w:val="0"/>
          <w:numId w:val="10"/>
        </w:numPr>
        <w:spacing w:before="0" w:after="160" w:line="280" w:lineRule="auto"/>
      </w:pPr>
      <w:r>
        <w:rPr>
          <w:rFonts w:ascii="Calibri" w:hAnsi="Calibri" w:eastAsia="Calibri"/>
          <w:color w:val="0B2545"/>
          <w:sz w:val="22"/>
        </w:rPr>
        <w:t>Workflow exercise: ungraded. Cleaning exercise: checkpoint 1 (10%).</w:t>
      </w:r>
    </w:p>
    <w:p>
      <w:pPr>
        <w:pStyle w:val="Heading2"/>
      </w:pPr>
      <w:r>
        <w:rPr>
          <w:rFonts w:ascii="Calibri" w:hAnsi="Calibri" w:eastAsia="Calibri"/>
          <w:color w:val="000000"/>
          <w:sz w:val="22"/>
          <w:u w:val="none"/>
        </w:rPr>
        <w:t>Lecture 3 Combining data</w:t>
      </w:r>
    </w:p>
    <w:p>
      <w:pPr>
        <w:numPr>
          <w:ilvl w:val="0"/>
          <w:numId w:val="10"/>
        </w:numPr>
        <w:spacing w:before="0" w:after="160" w:line="280" w:lineRule="auto"/>
      </w:pPr>
      <w:r>
        <w:rPr>
          <w:rFonts w:ascii="Calibri" w:hAnsi="Calibri" w:eastAsia="Calibri"/>
          <w:color w:val="0B2545"/>
          <w:sz w:val="22"/>
        </w:rPr>
        <w:t>Taught on 5 October, before the separate regression lecture.</w:t>
      </w:r>
    </w:p>
    <w:p>
      <w:pPr>
        <w:numPr>
          <w:ilvl w:val="0"/>
          <w:numId w:val="10"/>
        </w:numPr>
        <w:spacing w:before="0" w:after="160" w:line="280" w:lineRule="auto"/>
      </w:pPr>
      <w:r>
        <w:rPr>
          <w:rFonts w:ascii="Calibri" w:hAnsi="Calibri" w:eastAsia="Calibri"/>
          <w:color w:val="0B2545"/>
          <w:sz w:val="22"/>
        </w:rPr>
        <w:t>Distinguish hotel attributes from repeated price quotes; identify keys.</w:t>
      </w:r>
    </w:p>
    <w:p>
      <w:pPr>
        <w:numPr>
          <w:ilvl w:val="0"/>
          <w:numId w:val="10"/>
        </w:numPr>
        <w:spacing w:before="0" w:after="160" w:line="280" w:lineRule="auto"/>
      </w:pPr>
      <w:r>
        <w:rPr>
          <w:rFonts w:ascii="Calibri" w:hAnsi="Calibri" w:eastAsia="Calibri"/>
          <w:color w:val="0B2545"/>
          <w:sz w:val="22"/>
        </w:rPr>
        <w:t xml:space="preserve">Append annual price extracts, merge hotel attributes, and inspect </w:t>
      </w:r>
      <w:r>
        <w:rPr>
          <w:rFonts w:ascii="Consolas" w:hAnsi="Consolas" w:eastAsia="Consolas"/>
          <w:color w:val="1F4D78"/>
          <w:sz w:val="19"/>
        </w:rPr>
        <w:t>_merge</w:t>
      </w:r>
      <w:r>
        <w:rPr>
          <w:rFonts w:ascii="Calibri" w:hAnsi="Calibri" w:eastAsia="Calibri"/>
          <w:color w:val="0B2545"/>
          <w:sz w:val="22"/>
        </w:rPr>
        <w:t>.</w:t>
      </w:r>
    </w:p>
    <w:p>
      <w:pPr>
        <w:numPr>
          <w:ilvl w:val="0"/>
          <w:numId w:val="10"/>
        </w:numPr>
        <w:spacing w:before="0" w:after="160" w:line="280" w:lineRule="auto"/>
      </w:pPr>
      <w:r>
        <w:rPr>
          <w:rFonts w:ascii="Calibri" w:hAnsi="Calibri" w:eastAsia="Calibri"/>
          <w:color w:val="0B2545"/>
          <w:sz w:val="22"/>
        </w:rPr>
        <w:t>Construct nightly price and save the full combined panel.</w:t>
      </w:r>
    </w:p>
    <w:p>
      <w:pPr>
        <w:numPr>
          <w:ilvl w:val="0"/>
          <w:numId w:val="10"/>
        </w:numPr>
        <w:spacing w:before="0" w:after="160" w:line="280" w:lineRule="auto"/>
      </w:pPr>
      <w:r>
        <w:rPr>
          <w:rFonts w:ascii="Calibri" w:hAnsi="Calibri" w:eastAsia="Calibri"/>
          <w:color w:val="0B2545"/>
          <w:sz w:val="22"/>
        </w:rPr>
        <w:t>Checkpoint 2 (10%): reverse the merge direction using only 2018 prices and validate the result. No regression or reshaping is required.</w:t>
      </w:r>
    </w:p>
    <w:p>
      <w:pPr>
        <w:numPr>
          <w:ilvl w:val="0"/>
          <w:numId w:val="10"/>
        </w:numPr>
        <w:spacing w:before="0" w:after="160" w:line="280" w:lineRule="auto"/>
      </w:pPr>
      <w:r>
        <w:rPr>
          <w:rFonts w:ascii="Calibri" w:hAnsi="Calibri" w:eastAsia="Calibri"/>
          <w:color w:val="0B2545"/>
          <w:sz w:val="22"/>
        </w:rPr>
        <w:t xml:space="preserve">Materials: </w:t>
      </w:r>
      <w:r>
        <w:rPr>
          <w:rFonts w:ascii="Consolas" w:hAnsi="Consolas" w:eastAsia="Consolas"/>
          <w:color w:val="1F4D78"/>
          <w:sz w:val="19"/>
        </w:rPr>
        <w:t>session-03-combining-reshaping</w:t>
      </w:r>
      <w:r>
        <w:rPr>
          <w:rFonts w:ascii="Calibri" w:hAnsi="Calibri" w:eastAsia="Calibri"/>
          <w:color w:val="0B2545"/>
          <w:sz w:val="22"/>
        </w:rPr>
        <w:t>. Reshaping is optional.</w:t>
      </w:r>
    </w:p>
    <w:p>
      <w:pPr>
        <w:pStyle w:val="Heading2"/>
      </w:pPr>
      <w:r>
        <w:rPr>
          <w:rFonts w:ascii="Calibri" w:hAnsi="Calibri" w:eastAsia="Calibri"/>
          <w:color w:val="000000"/>
          <w:sz w:val="22"/>
          <w:u w:val="none"/>
        </w:rPr>
        <w:t>Lecture 4 Running and interpreting regressions</w:t>
      </w:r>
    </w:p>
    <w:p>
      <w:pPr>
        <w:numPr>
          <w:ilvl w:val="0"/>
          <w:numId w:val="10"/>
        </w:numPr>
        <w:spacing w:before="0" w:after="160" w:line="280" w:lineRule="auto"/>
      </w:pPr>
      <w:r>
        <w:rPr>
          <w:rFonts w:ascii="Calibri" w:hAnsi="Calibri" w:eastAsia="Calibri"/>
          <w:color w:val="0B2545"/>
          <w:sz w:val="22"/>
        </w:rPr>
        <w:t>Taught on 5 October, after Lecture 3.</w:t>
      </w:r>
    </w:p>
    <w:p>
      <w:pPr>
        <w:numPr>
          <w:ilvl w:val="0"/>
          <w:numId w:val="10"/>
        </w:numPr>
        <w:spacing w:before="0" w:after="160" w:line="280" w:lineRule="auto"/>
      </w:pPr>
      <w:r>
        <w:rPr>
          <w:rFonts w:ascii="Calibri" w:hAnsi="Calibri" w:eastAsia="Calibri"/>
          <w:color w:val="0B2545"/>
          <w:sz w:val="22"/>
        </w:rPr>
        <w:t>Run simple and multiple regressions manually and compare sample sizes.</w:t>
      </w:r>
    </w:p>
    <w:p>
      <w:pPr>
        <w:numPr>
          <w:ilvl w:val="0"/>
          <w:numId w:val="10"/>
        </w:numPr>
        <w:spacing w:before="0" w:after="160" w:line="280" w:lineRule="auto"/>
      </w:pPr>
      <w:r>
        <w:rPr>
          <w:rFonts w:ascii="Calibri" w:hAnsi="Calibri" w:eastAsia="Calibri"/>
          <w:color w:val="0B2545"/>
          <w:sz w:val="22"/>
        </w:rPr>
        <w:t>Interpret coefficients in their units and distinguish association from causation.</w:t>
      </w:r>
    </w:p>
    <w:p>
      <w:pPr>
        <w:numPr>
          <w:ilvl w:val="0"/>
          <w:numId w:val="10"/>
        </w:numPr>
        <w:spacing w:before="0" w:after="160" w:line="280" w:lineRule="auto"/>
      </w:pPr>
      <w:r>
        <w:rPr>
          <w:rFonts w:ascii="Calibri" w:hAnsi="Calibri" w:eastAsia="Calibri"/>
          <w:color w:val="0B2545"/>
          <w:sz w:val="22"/>
        </w:rPr>
        <w:t>Add categorical controls and change the outcome to log nightly price.</w:t>
      </w:r>
    </w:p>
    <w:p>
      <w:pPr>
        <w:numPr>
          <w:ilvl w:val="0"/>
          <w:numId w:val="10"/>
        </w:numPr>
        <w:spacing w:before="0" w:after="160" w:line="280" w:lineRule="auto"/>
      </w:pPr>
      <w:r>
        <w:rPr>
          <w:rFonts w:ascii="Calibri" w:hAnsi="Calibri" w:eastAsia="Calibri"/>
          <w:color w:val="0B2545"/>
          <w:sz w:val="22"/>
        </w:rPr>
        <w:t>Distinguish price quotes from hotels; cluster standard errors by hotel.</w:t>
      </w:r>
    </w:p>
    <w:p>
      <w:pPr>
        <w:numPr>
          <w:ilvl w:val="0"/>
          <w:numId w:val="10"/>
        </w:numPr>
        <w:spacing w:before="0" w:after="160" w:line="280" w:lineRule="auto"/>
      </w:pPr>
      <w:r>
        <w:rPr>
          <w:rFonts w:ascii="Calibri" w:hAnsi="Calibri" w:eastAsia="Calibri"/>
          <w:color w:val="0B2545"/>
          <w:sz w:val="22"/>
        </w:rPr>
        <w:t>Checkpoint 3 (10%): use rating as the main predictor, compare specifications, and interpret results. No macros or loops are required.</w:t>
      </w:r>
    </w:p>
    <w:p>
      <w:pPr>
        <w:numPr>
          <w:ilvl w:val="0"/>
          <w:numId w:val="10"/>
        </w:numPr>
        <w:spacing w:before="0" w:after="160" w:line="280" w:lineRule="auto"/>
      </w:pPr>
      <w:r>
        <w:rPr>
          <w:rFonts w:ascii="Calibri" w:hAnsi="Calibri" w:eastAsia="Calibri"/>
          <w:color w:val="0B2545"/>
          <w:sz w:val="22"/>
        </w:rPr>
        <w:t xml:space="preserve">Materials: </w:t>
      </w:r>
      <w:r>
        <w:rPr>
          <w:rFonts w:ascii="Consolas" w:hAnsi="Consolas" w:eastAsia="Consolas"/>
          <w:color w:val="1F4D78"/>
          <w:sz w:val="19"/>
        </w:rPr>
        <w:t>session-04-regressions</w:t>
      </w:r>
      <w:r>
        <w:rPr>
          <w:rFonts w:ascii="Calibri" w:hAnsi="Calibri" w:eastAsia="Calibri"/>
          <w:color w:val="0B2545"/>
          <w:sz w:val="22"/>
        </w:rPr>
        <w:t>.</w:t>
      </w:r>
    </w:p>
    <w:p>
      <w:pPr>
        <w:pStyle w:val="Heading2"/>
      </w:pPr>
      <w:r>
        <w:rPr>
          <w:color w:val="000000"/>
          <w:u w:val="none"/>
        </w:rPr>
        <w:t>Lecture 5 Programming basics and reproducible graphics</w:t>
      </w:r>
    </w:p>
    <w:p>
      <w:pPr>
        <w:numPr>
          <w:ilvl w:val="0"/>
          <w:numId w:val="10"/>
        </w:numPr>
        <w:spacing w:before="0" w:after="160" w:line="280" w:lineRule="auto"/>
      </w:pPr>
      <w:r>
        <w:rPr>
          <w:rFonts w:ascii="Calibri" w:hAnsi="Calibri" w:eastAsia="Calibri"/>
          <w:color w:val="0B2545"/>
          <w:sz w:val="22"/>
        </w:rPr>
        <w:t>Taught on 12 October, after students have learned to run regressions manually.</w:t>
      </w:r>
    </w:p>
    <w:p>
      <w:pPr>
        <w:numPr>
          <w:ilvl w:val="0"/>
          <w:numId w:val="10"/>
        </w:numPr>
        <w:spacing w:before="0" w:after="160" w:line="280" w:lineRule="auto"/>
      </w:pPr>
      <w:r>
        <w:t>Explain macros, text substitution, expressions, local scope, and global scope.</w:t>
      </w:r>
    </w:p>
    <w:p>
      <w:pPr>
        <w:numPr>
          <w:ilvl w:val="0"/>
          <w:numId w:val="10"/>
        </w:numPr>
        <w:spacing w:before="0" w:after="160" w:line="280" w:lineRule="auto"/>
      </w:pPr>
      <w:r>
        <w:t xml:space="preserve">Practise </w:t>
      </w:r>
      <w:r>
        <w:rPr>
          <w:rFonts w:ascii="Consolas" w:hAnsi="Consolas"/>
        </w:rPr>
        <w:t>foreach</w:t>
      </w:r>
      <w:r>
        <w:t xml:space="preserve"> and simple </w:t>
      </w:r>
      <w:r>
        <w:rPr>
          <w:rFonts w:ascii="Consolas" w:hAnsi="Consolas"/>
        </w:rPr>
        <w:t>forvalues</w:t>
      </w:r>
      <w:r>
        <w:t xml:space="preserve"> loops; briefly demonstrate </w:t>
      </w:r>
      <w:r>
        <w:rPr>
          <w:rFonts w:ascii="Consolas" w:hAnsi="Consolas"/>
        </w:rPr>
        <w:t>while</w:t>
      </w:r>
      <w:r>
        <w:t>.</w:t>
      </w:r>
    </w:p>
    <w:p>
      <w:pPr>
        <w:numPr>
          <w:ilvl w:val="0"/>
          <w:numId w:val="10"/>
        </w:numPr>
        <w:spacing w:before="0" w:after="160" w:line="280" w:lineRule="auto"/>
      </w:pPr>
      <w:r>
        <w:t>Build histograms, box plots, and scatterplots with a fitted line; explain samples, units, bin widths, distributions, and associations.</w:t>
      </w:r>
    </w:p>
    <w:p>
      <w:pPr>
        <w:numPr>
          <w:ilvl w:val="0"/>
          <w:numId w:val="10"/>
        </w:numPr>
        <w:spacing w:before="0" w:after="160" w:line="280" w:lineRule="auto"/>
      </w:pPr>
      <w:r>
        <w:t>Use a city loop to label and export figures, then check one result manually.</w:t>
      </w:r>
    </w:p>
    <w:p>
      <w:pPr>
        <w:numPr>
          <w:ilvl w:val="0"/>
          <w:numId w:val="10"/>
        </w:numPr>
        <w:spacing w:before="0" w:after="160" w:line="280" w:lineRule="auto"/>
      </w:pPr>
      <w:r>
        <w:t xml:space="preserve">Checkpoint 4 (10%): use locals and </w:t>
      </w:r>
      <w:r>
        <w:rPr>
          <w:rFonts w:ascii="Consolas" w:hAnsi="Consolas"/>
        </w:rPr>
        <w:t>foreach</w:t>
      </w:r>
      <w:r>
        <w:t xml:space="preserve"> to make guest-rating histograms for Budapest and Zagreb, verify Budapest manually, and interpret the graphs. Submit a do-file, log, and two city-specific PNGs. Allow 25 minutes.</w:t>
      </w:r>
    </w:p>
    <w:p>
      <w:pPr>
        <w:numPr>
          <w:ilvl w:val="0"/>
          <w:numId w:val="10"/>
        </w:numPr>
        <w:spacing w:before="0" w:after="160" w:line="280" w:lineRule="auto"/>
      </w:pPr>
      <w:r>
        <w:rPr>
          <w:rFonts w:ascii="Calibri" w:hAnsi="Calibri" w:eastAsia="Calibri"/>
          <w:color w:val="0B2545"/>
          <w:sz w:val="22"/>
        </w:rPr>
        <w:t xml:space="preserve">Materials: </w:t>
      </w:r>
      <w:r>
        <w:rPr>
          <w:rFonts w:ascii="Consolas" w:hAnsi="Consolas" w:eastAsia="Consolas"/>
          <w:color w:val="1F4D78"/>
          <w:sz w:val="19"/>
        </w:rPr>
        <w:t>session-05-descriptives-graphics</w:t>
      </w:r>
      <w:r>
        <w:rPr>
          <w:rFonts w:ascii="Calibri" w:hAnsi="Calibri" w:eastAsia="Calibri"/>
          <w:color w:val="0B2545"/>
          <w:sz w:val="22"/>
        </w:rPr>
        <w:t>; the folder name is retained for links.</w:t>
      </w:r>
    </w:p>
    <w:p>
      <w:pPr>
        <w:pStyle w:val="Heading2"/>
      </w:pPr>
      <w:r>
        <w:rPr>
          <w:rFonts w:ascii="Calibri" w:hAnsi="Calibri" w:eastAsia="Calibri"/>
          <w:color w:val="000000"/>
          <w:sz w:val="22"/>
          <w:u w:val="none"/>
        </w:rPr>
        <w:t>Remaining meetings</w:t>
      </w:r>
    </w:p>
    <w:p>
      <w:pPr>
        <w:widowControl/>
      </w:pPr>
      <w:r>
        <w:rPr>
          <w:rFonts w:ascii="Calibri" w:hAnsi="Calibri" w:eastAsia="Calibri"/>
          <w:color w:val="0B2545"/>
          <w:sz w:val="22"/>
        </w:rPr>
        <w:t xml:space="preserve">On </w:t>
      </w:r>
      <w:r>
        <w:rPr>
          <w:rFonts w:ascii="Calibri" w:hAnsi="Calibri" w:eastAsia="Calibri"/>
          <w:b/>
          <w:color w:val="0B2545"/>
          <w:sz w:val="22"/>
        </w:rPr>
        <w:t>5 October</w:t>
      </w:r>
      <w:r>
        <w:rPr>
          <w:rFonts w:ascii="Calibri" w:hAnsi="Calibri" w:eastAsia="Calibri"/>
          <w:color w:val="0B2545"/>
          <w:sz w:val="22"/>
        </w:rPr>
        <w:t xml:space="preserve">, Lectures 3 and 4 and their checkpoints share the 100-minute meeting. On </w:t>
      </w:r>
      <w:r>
        <w:rPr>
          <w:rFonts w:ascii="Calibri" w:hAnsi="Calibri" w:eastAsia="Calibri"/>
          <w:b/>
          <w:color w:val="0B2545"/>
          <w:sz w:val="22"/>
        </w:rPr>
        <w:t>12 October</w:t>
      </w:r>
      <w:r>
        <w:rPr>
          <w:rFonts w:ascii="Calibri" w:hAnsi="Calibri" w:eastAsia="Calibri"/>
          <w:color w:val="0B2545"/>
          <w:sz w:val="22"/>
        </w:rPr>
        <w:t xml:space="preserve">, Lecture 5 and its checkpoint use the 100-minute meeting. The detailed agendas are in </w:t>
      </w:r>
      <w:r>
        <w:rPr>
          <w:rFonts w:ascii="Consolas" w:hAnsi="Consolas" w:eastAsia="Consolas"/>
          <w:color w:val="1F4D78"/>
          <w:sz w:val="19"/>
        </w:rPr>
        <w:t>schedule/session_plan.md</w:t>
      </w:r>
      <w:r>
        <w:rPr>
          <w:rFonts w:ascii="Calibri" w:hAnsi="Calibri" w:eastAsia="Calibri"/>
          <w:color w:val="0B2545"/>
          <w:sz w:val="22"/>
        </w:rPr>
        <w:t>.</w:t>
      </w:r>
    </w:p>
    <w:p>
      <w:pPr>
        <w:widowControl/>
      </w:pPr>
      <w:r>
        <w:t xml:space="preserve">The exam remains on </w:t>
      </w:r>
      <w:r>
        <w:rPr>
          <w:b/>
        </w:rPr>
        <w:t>Monday, 19 October 2026, 08:50–10:30</w:t>
      </w:r>
      <w:r>
        <w:t>, worth 60%. It covers the core material actually taught in the five teaching meetings, including regression, local macros, the local/global distinction, foreach and simple forvalues loops, and basic graphics. There is no new lecture or checkpoint in the exam meeting. Detailed instructions will be provided separately.</w:t>
      </w:r>
    </w:p>
    <w:p>
      <w:pPr>
        <w:pStyle w:val="Heading2"/>
      </w:pPr>
      <w:r>
        <w:rPr>
          <w:rFonts w:ascii="Calibri" w:hAnsi="Calibri" w:eastAsia="Calibri"/>
          <w:color w:val="000000"/>
          <w:sz w:val="22"/>
          <w:u w:val="none"/>
        </w:rPr>
        <w:t>Optional reference material</w:t>
      </w:r>
    </w:p>
    <w:p>
      <w:pPr>
        <w:widowControl/>
      </w:pPr>
      <w:r>
        <w:t xml:space="preserve">Reshaping, custom programs, extended regression-cutoff analysis, additional table exports, adjusted predictions, residual diagnostics, and resampling remain optional, ungraded reference. Optional files add no exam requirements; basic graph types taught in Lecture 5 remain required even if optional files also use them. Writing while loops is not required. Optional files are named in the lecture guides. The </w:t>
      </w:r>
      <w:r>
        <w:rPr>
          <w:rFonts w:ascii="Consolas" w:hAnsi="Consolas"/>
        </w:rPr>
        <w:t>session-06-analysis-simulation</w:t>
      </w:r>
      <w:r>
        <w:t xml:space="preserve"> files are supplementary examples, not the exam paper or an additional teaching session.</w:t>
      </w:r>
    </w:p>
    <w:p>
      <w:pPr>
        <w:pStyle w:val="Heading1"/>
      </w:pPr>
      <w:r>
        <w:rPr>
          <w:rFonts w:ascii="Calibri" w:hAnsi="Calibri" w:eastAsia="Calibri"/>
          <w:color w:val="000000"/>
          <w:sz w:val="22"/>
          <w:u w:val="none"/>
        </w:rPr>
        <w:t>Course materials and reproducibility</w:t>
      </w:r>
    </w:p>
    <w:p>
      <w:pPr>
        <w:widowControl/>
      </w:pPr>
      <w:r>
        <w:rPr>
          <w:rFonts w:ascii="Calibri" w:hAnsi="Calibri" w:eastAsia="Calibri"/>
          <w:color w:val="0B2545"/>
          <w:sz w:val="22"/>
        </w:rPr>
        <w:t xml:space="preserve">All required classroom files are stored in the course repository. Attributed hotel CSV files live under </w:t>
      </w:r>
      <w:r>
        <w:rPr>
          <w:rFonts w:ascii="Consolas" w:hAnsi="Consolas" w:eastAsia="Consolas"/>
          <w:color w:val="1F4D78"/>
          <w:sz w:val="19"/>
        </w:rPr>
        <w:t>data/raw/</w:t>
      </w:r>
      <w:r>
        <w:rPr>
          <w:rFonts w:ascii="Calibri" w:hAnsi="Calibri" w:eastAsia="Calibri"/>
          <w:color w:val="0B2545"/>
          <w:sz w:val="22"/>
        </w:rPr>
        <w:t xml:space="preserve">; derived </w:t>
      </w:r>
      <w:r>
        <w:rPr>
          <w:rFonts w:ascii="Consolas" w:hAnsi="Consolas" w:eastAsia="Consolas"/>
          <w:color w:val="1F4D78"/>
          <w:sz w:val="19"/>
        </w:rPr>
        <w:t>.dta</w:t>
      </w:r>
      <w:r>
        <w:rPr>
          <w:rFonts w:ascii="Calibri" w:hAnsi="Calibri" w:eastAsia="Calibri"/>
          <w:color w:val="0B2545"/>
          <w:sz w:val="22"/>
        </w:rPr>
        <w:t xml:space="preserve"> files, logs, figures, and tables are regenerated and are not part of the published source history. The data are covered by source-specific reuse terms documented in </w:t>
      </w:r>
      <w:r>
        <w:rPr>
          <w:rFonts w:ascii="Consolas" w:hAnsi="Consolas" w:eastAsia="Consolas"/>
          <w:color w:val="1F4D78"/>
          <w:sz w:val="19"/>
        </w:rPr>
        <w:t>DATA_LICENSE.md</w:t>
      </w:r>
      <w:r>
        <w:rPr>
          <w:rFonts w:ascii="Calibri" w:hAnsi="Calibri" w:eastAsia="Calibri"/>
          <w:color w:val="0B2545"/>
          <w:sz w:val="22"/>
        </w:rPr>
        <w:t>: hotel files are for educational, non-commercial use.</w:t>
      </w:r>
    </w:p>
    <w:p>
      <w:pPr>
        <w:keepNext/>
        <w:widowControl/>
      </w:pPr>
      <w:r>
        <w:rPr>
          <w:rFonts w:ascii="Calibri" w:hAnsi="Calibri" w:eastAsia="Calibri"/>
          <w:color w:val="0B2545"/>
          <w:sz w:val="22"/>
        </w:rPr>
        <w:t>For instructor verification, the complete repository workflow, including supplementary analysis examples, is:</w:t>
      </w:r>
    </w:p>
    <w:p>
      <w:pPr>
        <w:pStyle w:val="CodeBlock"/>
        <w:shd w:fill="F4F6F9"/>
      </w:pPr>
      <w:r>
        <w:rPr>
          <w:rFonts w:ascii="Consolas" w:hAnsi="Consolas" w:eastAsia="Consolas"/>
          <w:color w:val="1F4D78"/>
          <w:sz w:val="19"/>
        </w:rPr>
        <w:t>do "scripts/00_master.do"</w:t>
      </w:r>
    </w:p>
    <w:p>
      <w:pPr>
        <w:widowControl/>
      </w:pPr>
      <w:r>
        <w:rPr>
          <w:rFonts w:ascii="Calibri" w:hAnsi="Calibri" w:eastAsia="Calibri"/>
          <w:color w:val="0B2545"/>
          <w:sz w:val="22"/>
        </w:rPr>
        <w:t xml:space="preserve">Students should use Stata's </w:t>
      </w:r>
      <w:r>
        <w:rPr>
          <w:rFonts w:ascii="Consolas" w:hAnsi="Consolas" w:eastAsia="Consolas"/>
          <w:color w:val="1F4D78"/>
          <w:sz w:val="19"/>
        </w:rPr>
        <w:t>help</w:t>
      </w:r>
      <w:r>
        <w:rPr>
          <w:rFonts w:ascii="Calibri" w:hAnsi="Calibri" w:eastAsia="Calibri"/>
          <w:color w:val="0B2545"/>
          <w:sz w:val="22"/>
        </w:rPr>
        <w:t xml:space="preserve"> command before relying on third-party examples. Relevant reference material includes Stata's official documentation, Békés and Kézdi's </w:t>
      </w:r>
      <w:hyperlink r:id="rId13">
        <w:r>
          <w:rPr>
            <w:rFonts w:ascii="Calibri" w:hAnsi="Calibri"/>
            <w:color w:val="0563C1"/>
            <w:u w:val="single"/>
            <w:sz w:val="22"/>
          </w:rPr>
          <w:t>Data Analysis for Business, Economics, and Policy</w:t>
        </w:r>
      </w:hyperlink>
      <w:r>
        <w:rPr>
          <w:rFonts w:ascii="Calibri" w:hAnsi="Calibri" w:eastAsia="Calibri"/>
          <w:color w:val="0B2545"/>
          <w:sz w:val="22"/>
        </w:rPr>
        <w:t xml:space="preserve">, and the Data Carpentry </w:t>
      </w:r>
      <w:hyperlink r:id="rId14">
        <w:r>
          <w:rPr>
            <w:rFonts w:ascii="Calibri" w:hAnsi="Calibri"/>
            <w:color w:val="0563C1"/>
            <w:u w:val="single"/>
            <w:sz w:val="22"/>
          </w:rPr>
          <w:t>Economics with Stata</w:t>
        </w:r>
      </w:hyperlink>
      <w:r>
        <w:rPr>
          <w:rFonts w:ascii="Calibri" w:hAnsi="Calibri" w:eastAsia="Calibri"/>
          <w:color w:val="0B2545"/>
          <w:sz w:val="22"/>
        </w:rPr>
        <w:t xml:space="preserve"> lessons. Dataset documentation is available for </w:t>
      </w:r>
      <w:hyperlink r:id="rId15">
        <w:r>
          <w:rPr>
            <w:rFonts w:ascii="Calibri" w:hAnsi="Calibri"/>
            <w:color w:val="0563C1"/>
            <w:u w:val="single"/>
            <w:sz w:val="22"/>
          </w:rPr>
          <w:t>hotels in Vienna</w:t>
        </w:r>
      </w:hyperlink>
      <w:r>
        <w:rPr>
          <w:rFonts w:ascii="Calibri" w:hAnsi="Calibri" w:eastAsia="Calibri"/>
          <w:color w:val="0B2545"/>
          <w:sz w:val="22"/>
        </w:rPr>
        <w:t xml:space="preserve">, </w:t>
      </w:r>
      <w:hyperlink r:id="rId16">
        <w:r>
          <w:rPr>
            <w:rFonts w:ascii="Calibri" w:hAnsi="Calibri"/>
            <w:color w:val="0563C1"/>
            <w:u w:val="single"/>
            <w:sz w:val="22"/>
          </w:rPr>
          <w:t>hotels in Europe</w:t>
        </w:r>
      </w:hyperlink>
      <w:r>
        <w:rPr>
          <w:rFonts w:ascii="Calibri" w:hAnsi="Calibri" w:eastAsia="Calibri"/>
          <w:color w:val="0B2545"/>
          <w:sz w:val="22"/>
        </w:rPr>
        <w:t xml:space="preserve">. The official CEU module description is available in the </w:t>
      </w:r>
      <w:hyperlink r:id="rId17">
        <w:r>
          <w:rPr>
            <w:rFonts w:ascii="Calibri" w:hAnsi="Calibri"/>
            <w:color w:val="0563C1"/>
            <w:u w:val="single"/>
            <w:sz w:val="22"/>
          </w:rPr>
          <w:t>Study Guide</w:t>
        </w:r>
      </w:hyperlink>
      <w:r>
        <w:rPr>
          <w:rFonts w:ascii="Calibri" w:hAnsi="Calibri" w:eastAsia="Calibri"/>
          <w:color w:val="0B2545"/>
          <w:sz w:val="22"/>
        </w:rPr>
        <w:t>, and meeting dates are published in the CEU timetable.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6666"/>
        <w:sz w:val="18"/>
      </w:rPr>
      <w:t xml:space="preserve">Introduction to Stata  ·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000000"/>
        <w:sz w:val="17"/>
      </w:rPr>
      <w:t>INTRODUCTION TO STATA · ECBS5241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88" w:right="288"/>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wohaku@ceu.edu" TargetMode="External"/><Relationship Id="rId12" Type="http://schemas.openxmlformats.org/officeDocument/2006/relationships/hyperlink" Target="https://github.com/ulrichwohak/Introduction-to-Stata" TargetMode="External"/><Relationship Id="rId13" Type="http://schemas.openxmlformats.org/officeDocument/2006/relationships/hyperlink" Target="https://gabors-data-analysis.com/" TargetMode="External"/><Relationship Id="rId14" Type="http://schemas.openxmlformats.org/officeDocument/2006/relationships/hyperlink" Target="https://datacarpentry.org/stata-economics/" TargetMode="External"/><Relationship Id="rId15" Type="http://schemas.openxmlformats.org/officeDocument/2006/relationships/hyperlink" Target="https://gabors-data-analysis.com/datasets/hotels-vienna/" TargetMode="External"/><Relationship Id="rId16" Type="http://schemas.openxmlformats.org/officeDocument/2006/relationships/hyperlink" Target="https://gabors-data-analysis.com/datasets/hotels-europe/" TargetMode="External"/><Relationship Id="rId17" Type="http://schemas.openxmlformats.org/officeDocument/2006/relationships/hyperlink" Target="https://ceu.studyguide.timeedit.net/modules/ECBS5241?mainTab=module&amp;type=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Stata (ECBS5241)</dc:title>
  <dc:subject>Course syllabus, academic year 2026–2027</dc:subject>
  <dc:creator>Ulrich Wohak</dc:creator>
  <cp:keywords>CEU, Stata, syllabus, economics</cp:keywords>
  <dc:description>generated by python-docx</dc:description>
  <cp:lastModifiedBy/>
  <cp:revision>1</cp:revision>
  <dcterms:created xsi:type="dcterms:W3CDTF">2013-12-23T23:15:00Z</dcterms:created>
  <dcterms:modified xsi:type="dcterms:W3CDTF">2013-12-23T23:15:00Z</dcterms:modified>
  <cp:category/>
</cp:coreProperties>
</file>