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A93BE">
      <w:pPr>
        <w:rPr>
          <w:rFonts w:hint="default"/>
        </w:rPr>
      </w:pPr>
      <w:r>
        <w:rPr>
          <w:rFonts w:hint="default"/>
        </w:rPr>
        <w:t># Document 2.0 – Cahier des Charges Fonctionnel (CdCF)</w:t>
      </w:r>
    </w:p>
    <w:p w14:paraId="463450F4">
      <w:pPr>
        <w:rPr>
          <w:rFonts w:hint="default"/>
        </w:rPr>
      </w:pPr>
      <w:r>
        <w:rPr>
          <w:rFonts w:hint="default"/>
        </w:rPr>
        <w:t xml:space="preserve">**Version :** 1.0  </w:t>
      </w:r>
    </w:p>
    <w:p w14:paraId="71F20128">
      <w:pPr>
        <w:rPr>
          <w:rFonts w:hint="default"/>
        </w:rPr>
      </w:pPr>
      <w:r>
        <w:rPr>
          <w:rFonts w:hint="default"/>
        </w:rPr>
        <w:t xml:space="preserve">**Date :** 29 mars 2026  </w:t>
      </w:r>
    </w:p>
    <w:p w14:paraId="14410E9B">
      <w:pPr>
        <w:rPr>
          <w:rFonts w:hint="default"/>
        </w:rPr>
      </w:pPr>
      <w:r>
        <w:rPr>
          <w:rFonts w:hint="default"/>
        </w:rPr>
        <w:t xml:space="preserve">**Projet :** SecureTrack Logistics  </w:t>
      </w:r>
    </w:p>
    <w:p w14:paraId="78C0D6CB">
      <w:pPr>
        <w:rPr>
          <w:rFonts w:hint="default"/>
        </w:rPr>
      </w:pPr>
    </w:p>
    <w:p w14:paraId="79F8DE45">
      <w:pPr>
        <w:rPr>
          <w:rFonts w:hint="default"/>
        </w:rPr>
      </w:pPr>
      <w:r>
        <w:rPr>
          <w:rFonts w:hint="default"/>
        </w:rPr>
        <w:t>## 1. Introduction</w:t>
      </w:r>
    </w:p>
    <w:p w14:paraId="3115A07D">
      <w:pPr>
        <w:rPr>
          <w:rFonts w:hint="default"/>
        </w:rPr>
      </w:pPr>
      <w:r>
        <w:rPr>
          <w:rFonts w:hint="default"/>
        </w:rPr>
        <w:t>Ce cahier des charges fonctionnel décrit les exigences métier du MVP et des fonctionnalités futures de la plateforme SecureTrack Logistics.</w:t>
      </w:r>
    </w:p>
    <w:p w14:paraId="77E01BE6">
      <w:pPr>
        <w:rPr>
          <w:rFonts w:hint="default"/>
        </w:rPr>
      </w:pPr>
    </w:p>
    <w:p w14:paraId="69FF2BCB">
      <w:pPr>
        <w:rPr>
          <w:rFonts w:hint="default"/>
        </w:rPr>
      </w:pPr>
      <w:r>
        <w:rPr>
          <w:rFonts w:hint="default"/>
        </w:rPr>
        <w:t>## 2. MVP vs Fonctionnalités Hors-MVP</w:t>
      </w:r>
    </w:p>
    <w:p w14:paraId="76217F1A">
      <w:pPr>
        <w:rPr>
          <w:rFonts w:hint="default"/>
        </w:rPr>
      </w:pPr>
      <w:r>
        <w:rPr>
          <w:rFonts w:hint="default"/>
        </w:rPr>
        <w:t xml:space="preserve">**MVP** :  </w:t>
      </w:r>
    </w:p>
    <w:p w14:paraId="09D2F667">
      <w:pPr>
        <w:rPr>
          <w:rFonts w:hint="default"/>
        </w:rPr>
      </w:pPr>
      <w:r>
        <w:rPr>
          <w:rFonts w:hint="default"/>
        </w:rPr>
        <w:t xml:space="preserve">- Gestion complète des colis (CRUD)  </w:t>
      </w:r>
    </w:p>
    <w:p w14:paraId="530D2554">
      <w:pPr>
        <w:rPr>
          <w:rFonts w:hint="default"/>
        </w:rPr>
      </w:pPr>
      <w:r>
        <w:rPr>
          <w:rFonts w:hint="default"/>
        </w:rPr>
        <w:t xml:space="preserve">- Gestion des lieux de transition (Create &amp; Read)  </w:t>
      </w:r>
    </w:p>
    <w:p w14:paraId="1746435C">
      <w:pPr>
        <w:rPr>
          <w:rFonts w:hint="default"/>
        </w:rPr>
      </w:pPr>
      <w:r>
        <w:rPr>
          <w:rFonts w:hint="default"/>
        </w:rPr>
        <w:t xml:space="preserve">- Enregistrement des passages aux checkpoints (Create &amp; Read) avec sécurité  </w:t>
      </w:r>
    </w:p>
    <w:p w14:paraId="10DF744C">
      <w:pPr>
        <w:rPr>
          <w:rFonts w:hint="default"/>
        </w:rPr>
      </w:pPr>
      <w:r>
        <w:rPr>
          <w:rFonts w:hint="default"/>
        </w:rPr>
        <w:t xml:space="preserve">- Tracking des mouvements via Axon Framework (CQRS + Event Sourcing)  </w:t>
      </w:r>
    </w:p>
    <w:p w14:paraId="29818D9B">
      <w:pPr>
        <w:rPr>
          <w:rFonts w:hint="default"/>
        </w:rPr>
      </w:pPr>
      <w:r>
        <w:rPr>
          <w:rFonts w:hint="default"/>
        </w:rPr>
        <w:t xml:space="preserve">- Communication inter-services via Feign Client  </w:t>
      </w:r>
    </w:p>
    <w:p w14:paraId="15521259">
      <w:pPr>
        <w:rPr>
          <w:rFonts w:hint="default"/>
        </w:rPr>
      </w:pPr>
      <w:r>
        <w:rPr>
          <w:rFonts w:hint="default"/>
        </w:rPr>
        <w:t xml:space="preserve">- Authentification basique (Spring Security)  </w:t>
      </w:r>
    </w:p>
    <w:p w14:paraId="160D0519">
      <w:pPr>
        <w:rPr>
          <w:rFonts w:hint="default"/>
        </w:rPr>
      </w:pPr>
      <w:r>
        <w:rPr>
          <w:rFonts w:hint="default"/>
        </w:rPr>
        <w:t xml:space="preserve">- Documentation API (OpenAPI)  </w:t>
      </w:r>
    </w:p>
    <w:p w14:paraId="0B012CAB">
      <w:pPr>
        <w:rPr>
          <w:rFonts w:hint="default"/>
        </w:rPr>
      </w:pPr>
      <w:r>
        <w:rPr>
          <w:rFonts w:hint="default"/>
        </w:rPr>
        <w:t xml:space="preserve">- Tests unitaires dans PackageService  </w:t>
      </w:r>
    </w:p>
    <w:p w14:paraId="3B1D1915">
      <w:pPr>
        <w:rPr>
          <w:rFonts w:hint="default"/>
        </w:rPr>
      </w:pPr>
    </w:p>
    <w:p w14:paraId="67FE9B69">
      <w:pPr>
        <w:rPr>
          <w:rFonts w:hint="default"/>
        </w:rPr>
      </w:pPr>
      <w:r>
        <w:rPr>
          <w:rFonts w:hint="default"/>
        </w:rPr>
        <w:t>**Hors-MVP** : Authentification avancée, notifications push, tableau de bord analytique, paiement en ligne, application mobile, multi-tenancy complet, signature biométrique, intégration ERP/GPS.</w:t>
      </w:r>
    </w:p>
    <w:p w14:paraId="6E215E7F">
      <w:pPr>
        <w:rPr>
          <w:rFonts w:hint="default"/>
        </w:rPr>
      </w:pPr>
    </w:p>
    <w:p w14:paraId="6A125F64">
      <w:pPr>
        <w:rPr>
          <w:rFonts w:hint="default"/>
        </w:rPr>
      </w:pPr>
      <w:r>
        <w:rPr>
          <w:rFonts w:hint="default"/>
        </w:rPr>
        <w:t>## 3. Gestion des Erreurs (Standardisée)</w:t>
      </w:r>
    </w:p>
    <w:p w14:paraId="3FB39C9F">
      <w:pPr>
        <w:rPr>
          <w:rFonts w:hint="default"/>
        </w:rPr>
      </w:pPr>
      <w:r>
        <w:rPr>
          <w:rFonts w:hint="default"/>
        </w:rPr>
        <w:t>Toutes les erreurs respecteront le format **ProblemDetail (RFC 7807)** enrichi (voir exemple dans le backlog).</w:t>
      </w:r>
    </w:p>
    <w:p w14:paraId="0F109529">
      <w:pPr>
        <w:rPr>
          <w:rFonts w:hint="default"/>
        </w:rPr>
      </w:pPr>
    </w:p>
    <w:p w14:paraId="78CE8C79">
      <w:pPr>
        <w:rPr>
          <w:rFonts w:hint="default"/>
        </w:rPr>
      </w:pPr>
      <w:r>
        <w:rPr>
          <w:rFonts w:hint="default"/>
        </w:rPr>
        <w:t>## 4. Exigences Non Fonctionnelles (MVP)</w:t>
      </w:r>
    </w:p>
    <w:p w14:paraId="58DB07F6">
      <w:pPr>
        <w:rPr>
          <w:rFonts w:hint="default"/>
        </w:rPr>
      </w:pPr>
      <w:r>
        <w:rPr>
          <w:rFonts w:hint="default"/>
        </w:rPr>
        <w:t xml:space="preserve">- Performance : Réponse &lt; 500 ms pour 95 % des requêtes.  </w:t>
      </w:r>
    </w:p>
    <w:p w14:paraId="065AB197">
      <w:pPr>
        <w:rPr>
          <w:rFonts w:hint="default"/>
        </w:rPr>
      </w:pPr>
      <w:r>
        <w:rPr>
          <w:rFonts w:hint="default"/>
        </w:rPr>
        <w:t xml:space="preserve">- Sécurité : Basic Auth (upgradable en JWT).  </w:t>
      </w:r>
    </w:p>
    <w:p w14:paraId="516112CA">
      <w:pPr>
        <w:rPr>
          <w:rFonts w:hint="default"/>
        </w:rPr>
      </w:pPr>
      <w:r>
        <w:rPr>
          <w:rFonts w:hint="default"/>
        </w:rPr>
        <w:t xml:space="preserve">- Disponibilité : 99 % pour les lectures.  </w:t>
      </w:r>
    </w:p>
    <w:p w14:paraId="77A2ACE9">
      <w:r>
        <w:rPr>
          <w:rFonts w:hint="default"/>
        </w:rPr>
        <w:t>- Scalabilité : Conception Kubernetes-ready.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B397C"/>
    <w:rsid w:val="1C3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2026-03-29T15:14:00Z</dcterms:created>
  <dc:creator>bobot</dc:creator>
  <cp:lastModifiedBy>bobot</cp:lastModifiedBy>
  <dcterms:modified xsi:type="dcterms:W3CDTF">2026-03-29T15:15:19Z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AAA7844A2E9A433EAA43B5B65A83859E_11</vt:lpwstr>
  </property>
</Properties>
</file>