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Внимание!</w:t>
      </w:r>
      <w:r>
        <w:rPr>
          <w:rFonts w:ascii="Arial" w:eastAsia="Arial" w:hAnsi="Arial" w:cs="Arial"/>
          <w:sz w:val="24"/>
          <w:szCs w:val="24"/>
        </w:rPr>
        <w:t> Для выполнения тестовых заданий скачайте и откройте массив данных по ссылке: </w:t>
      </w:r>
    </w:p>
    <w:p w:rsidR="00555AD8" w:rsidRDefault="00463577">
      <w:pPr>
        <w:rPr>
          <w:rFonts w:ascii="Arial" w:eastAsia="Arial" w:hAnsi="Arial" w:cs="Arial"/>
          <w:sz w:val="24"/>
          <w:szCs w:val="24"/>
        </w:rPr>
      </w:pPr>
      <w:hyperlink r:id="rId5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https://docs.google.com/spreadsheets/d/1EOEmGcBpokRfYbiNBDQs5XnWG9QGmOSwYKpKiOkhQR4/edit?usp=sharing</w:t>
        </w:r>
      </w:hyperlink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Во вкладке "Данные об аудитории" информация о пользователях, посетивших наше приложение в ноябре. Чему равен MAU продукта?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3C3B"/>
          <w:sz w:val="24"/>
          <w:szCs w:val="24"/>
        </w:rPr>
        <w:t>*</w:t>
      </w:r>
      <w:r>
        <w:rPr>
          <w:rFonts w:ascii="Arial" w:eastAsia="Arial" w:hAnsi="Arial" w:cs="Arial"/>
          <w:sz w:val="20"/>
          <w:szCs w:val="20"/>
        </w:rPr>
        <w:t>MAU (</w:t>
      </w:r>
      <w:proofErr w:type="spellStart"/>
      <w:r>
        <w:rPr>
          <w:rFonts w:ascii="Arial" w:eastAsia="Arial" w:hAnsi="Arial" w:cs="Arial"/>
          <w:sz w:val="20"/>
          <w:szCs w:val="20"/>
        </w:rPr>
        <w:t>Monthly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Active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Users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7639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5932805" cy="21951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9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555AD8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>
        <w:rPr>
          <w:rFonts w:ascii="Arial" w:eastAsia="Arial" w:hAnsi="Arial" w:cs="Arial"/>
          <w:sz w:val="24"/>
          <w:szCs w:val="24"/>
        </w:rPr>
        <w:t xml:space="preserve"> Используя вкладку "Данные об аудитории", посчитайте, чему будет равен DAU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3C3B"/>
          <w:sz w:val="24"/>
          <w:szCs w:val="24"/>
        </w:rPr>
        <w:t>*</w:t>
      </w:r>
      <w:r>
        <w:rPr>
          <w:rFonts w:ascii="Arial" w:eastAsia="Arial" w:hAnsi="Arial" w:cs="Arial"/>
          <w:sz w:val="20"/>
          <w:szCs w:val="20"/>
        </w:rPr>
        <w:t>DAU (</w:t>
      </w:r>
      <w:proofErr w:type="spellStart"/>
      <w:r>
        <w:rPr>
          <w:rFonts w:ascii="Arial" w:eastAsia="Arial" w:hAnsi="Arial" w:cs="Arial"/>
          <w:sz w:val="20"/>
          <w:szCs w:val="20"/>
        </w:rPr>
        <w:t>Daily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Active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Users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</w:t>
      </w:r>
      <w:r>
        <w:rPr>
          <w:rFonts w:ascii="Arial" w:eastAsia="Arial" w:hAnsi="Arial" w:cs="Arial"/>
          <w:sz w:val="20"/>
          <w:szCs w:val="20"/>
        </w:rPr>
        <w:t>течение дня. DAU помогает понять, сколько пользователей активно пользуются продуктом каждый день.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 wp14:anchorId="19FC1A7D" wp14:editId="7790EE38">
            <wp:extent cx="228600" cy="20066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560</w:t>
      </w:r>
    </w:p>
    <w:p w:rsidR="00555AD8" w:rsidRDefault="007555EE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076081" wp14:editId="63381823">
            <wp:extent cx="5940425" cy="12598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Используя вкладку "Данные об аудитории"</w:t>
      </w:r>
      <w:r>
        <w:rPr>
          <w:rFonts w:ascii="Arial" w:eastAsia="Arial" w:hAnsi="Arial" w:cs="Arial"/>
          <w:sz w:val="24"/>
          <w:szCs w:val="24"/>
        </w:rPr>
        <w:t xml:space="preserve">, посчитайте, чему будет равен </w:t>
      </w:r>
      <w:proofErr w:type="spellStart"/>
      <w:r>
        <w:rPr>
          <w:rFonts w:ascii="Arial" w:eastAsia="Arial" w:hAnsi="Arial" w:cs="Arial"/>
          <w:sz w:val="24"/>
          <w:szCs w:val="24"/>
        </w:rPr>
        <w:t>retention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3C3B"/>
          <w:sz w:val="24"/>
          <w:szCs w:val="24"/>
        </w:rPr>
        <w:t>*</w:t>
      </w:r>
      <w:proofErr w:type="spellStart"/>
      <w:r>
        <w:rPr>
          <w:rFonts w:ascii="Arial" w:eastAsia="Arial" w:hAnsi="Arial" w:cs="Arial"/>
          <w:sz w:val="20"/>
          <w:szCs w:val="20"/>
        </w:rPr>
        <w:t>Retention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</w:t>
      </w:r>
      <w:r>
        <w:rPr>
          <w:rFonts w:ascii="Arial" w:eastAsia="Arial" w:hAnsi="Arial" w:cs="Arial"/>
          <w:sz w:val="20"/>
          <w:szCs w:val="20"/>
        </w:rPr>
        <w:t xml:space="preserve">к времени после первоначального взаимодействия. </w:t>
      </w:r>
      <w:proofErr w:type="spellStart"/>
      <w:r>
        <w:rPr>
          <w:rFonts w:ascii="Arial" w:eastAsia="Arial" w:hAnsi="Arial" w:cs="Arial"/>
          <w:sz w:val="20"/>
          <w:szCs w:val="20"/>
        </w:rPr>
        <w:t>Retention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можно </w:t>
      </w:r>
      <w:proofErr w:type="gramStart"/>
      <w:r>
        <w:rPr>
          <w:rFonts w:ascii="Arial" w:eastAsia="Arial" w:hAnsi="Arial" w:cs="Arial"/>
          <w:sz w:val="20"/>
          <w:szCs w:val="20"/>
        </w:rPr>
        <w:t>рассчитать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26,6%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>
            <wp:extent cx="5934710" cy="223202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3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555AD8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На графике</w:t>
      </w:r>
      <w:r>
        <w:rPr>
          <w:rFonts w:ascii="Arial" w:eastAsia="Arial" w:hAnsi="Arial" w:cs="Arial"/>
          <w:sz w:val="24"/>
          <w:szCs w:val="24"/>
        </w:rPr>
        <w:t xml:space="preserve"> изображены </w:t>
      </w:r>
      <w:proofErr w:type="spellStart"/>
      <w:r>
        <w:rPr>
          <w:rFonts w:ascii="Arial" w:eastAsia="Arial" w:hAnsi="Arial" w:cs="Arial"/>
          <w:sz w:val="24"/>
          <w:szCs w:val="24"/>
        </w:rPr>
        <w:t>retention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:rsidR="00555AD8" w:rsidRDefault="00463577"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680381" cy="2909108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Pr="00463577" w:rsidRDefault="0046357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color w:val="FF0000"/>
          <w:sz w:val="24"/>
          <w:szCs w:val="24"/>
        </w:rPr>
        <w:t>Ваш</w:t>
      </w:r>
      <w:r w:rsidRPr="007555EE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ответ</w:t>
      </w:r>
      <w:r w:rsidRPr="007555EE">
        <w:rPr>
          <w:rFonts w:ascii="Arial" w:eastAsia="Arial" w:hAnsi="Arial" w:cs="Arial"/>
          <w:color w:val="FF0000"/>
          <w:sz w:val="24"/>
          <w:szCs w:val="24"/>
          <w:lang w:val="en-US"/>
        </w:rPr>
        <w:t>:</w:t>
      </w:r>
    </w:p>
    <w:p w:rsidR="00555AD8" w:rsidRPr="00463577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463577">
        <w:rPr>
          <w:rFonts w:ascii="Arial" w:eastAsia="Arial" w:hAnsi="Arial" w:cs="Arial"/>
          <w:sz w:val="24"/>
          <w:szCs w:val="24"/>
        </w:rPr>
        <w:t>Retention</w:t>
      </w:r>
      <w:proofErr w:type="spellEnd"/>
      <w:r w:rsidRPr="00463577">
        <w:rPr>
          <w:rFonts w:ascii="Arial" w:eastAsia="Arial" w:hAnsi="Arial" w:cs="Arial"/>
          <w:sz w:val="24"/>
          <w:szCs w:val="24"/>
        </w:rPr>
        <w:t xml:space="preserve"> высокое в первые дни, но на второй день график показывает резкое падение. Затем на первом графике наблюдается стабильная тенденция с медленным снижением. В то время как на втором графике н</w:t>
      </w:r>
      <w:r>
        <w:rPr>
          <w:rFonts w:ascii="Arial" w:eastAsia="Arial" w:hAnsi="Arial" w:cs="Arial"/>
          <w:sz w:val="24"/>
          <w:szCs w:val="24"/>
        </w:rPr>
        <w:t>аблюдается значительное падение.</w:t>
      </w:r>
      <w:r w:rsidRPr="00463577">
        <w:rPr>
          <w:rFonts w:ascii="Arial" w:eastAsia="Arial" w:hAnsi="Arial" w:cs="Arial"/>
          <w:sz w:val="24"/>
          <w:szCs w:val="24"/>
        </w:rPr>
        <w:t xml:space="preserve"> В целом</w:t>
      </w:r>
      <w:r>
        <w:rPr>
          <w:rFonts w:ascii="Arial" w:eastAsia="Arial" w:hAnsi="Arial" w:cs="Arial"/>
          <w:sz w:val="24"/>
          <w:szCs w:val="24"/>
        </w:rPr>
        <w:t>,</w:t>
      </w:r>
      <w:r w:rsidRPr="00463577">
        <w:rPr>
          <w:rFonts w:ascii="Arial" w:eastAsia="Arial" w:hAnsi="Arial" w:cs="Arial"/>
          <w:sz w:val="24"/>
          <w:szCs w:val="24"/>
        </w:rPr>
        <w:t xml:space="preserve"> первый продукт более популярен, чем второй.</w:t>
      </w:r>
    </w:p>
    <w:p w:rsidR="00555AD8" w:rsidRPr="00463577" w:rsidRDefault="00555AD8">
      <w:bookmarkStart w:id="1" w:name="_GoBack"/>
      <w:bookmarkEnd w:id="1"/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Во вкладке "Данные об аудитории" есть информация о том, сколько объявлений посмотрел каждый пользователь (</w:t>
      </w:r>
      <w:proofErr w:type="spellStart"/>
      <w:r>
        <w:rPr>
          <w:rFonts w:ascii="Arial" w:eastAsia="Arial" w:hAnsi="Arial" w:cs="Arial"/>
          <w:sz w:val="24"/>
          <w:szCs w:val="24"/>
        </w:rPr>
        <w:t>view_adverts</w:t>
      </w:r>
      <w:proofErr w:type="spellEnd"/>
      <w:r>
        <w:rPr>
          <w:rFonts w:ascii="Arial" w:eastAsia="Arial" w:hAnsi="Arial" w:cs="Arial"/>
          <w:sz w:val="24"/>
          <w:szCs w:val="24"/>
        </w:rPr>
        <w:t>). Посчитайте пользова</w:t>
      </w:r>
      <w:r>
        <w:rPr>
          <w:rFonts w:ascii="Arial" w:eastAsia="Arial" w:hAnsi="Arial" w:cs="Arial"/>
          <w:sz w:val="24"/>
          <w:szCs w:val="24"/>
        </w:rPr>
        <w:t>тельскую конверсию в просмотр объявления за ноябрь? (в пользователях)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3C3B"/>
          <w:sz w:val="20"/>
          <w:szCs w:val="20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</w:t>
      </w:r>
      <w:r>
        <w:rPr>
          <w:rFonts w:ascii="Arial" w:eastAsia="Arial" w:hAnsi="Arial" w:cs="Arial"/>
          <w:sz w:val="20"/>
          <w:szCs w:val="20"/>
        </w:rPr>
        <w:t xml:space="preserve">екламному баннеру. 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46,3%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>
            <wp:extent cx="5932805" cy="263969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3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555AD8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2,9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5937885" cy="196786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7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Pr="007555EE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  <w:lang w:val="en-US"/>
        </w:rPr>
      </w:pPr>
      <w:r w:rsidRPr="007555EE">
        <w:rPr>
          <w:rFonts w:ascii="Arial" w:eastAsia="Arial" w:hAnsi="Arial" w:cs="Arial"/>
          <w:sz w:val="20"/>
          <w:szCs w:val="20"/>
          <w:lang w:val="en-US"/>
        </w:rPr>
        <w:t>=</w:t>
      </w:r>
      <w:proofErr w:type="gramStart"/>
      <w:r w:rsidRPr="007555EE">
        <w:rPr>
          <w:rFonts w:ascii="Arial" w:eastAsia="Arial" w:hAnsi="Arial" w:cs="Arial"/>
          <w:sz w:val="20"/>
          <w:szCs w:val="20"/>
          <w:lang w:val="en-US"/>
        </w:rPr>
        <w:t>AVERAGE(</w:t>
      </w:r>
      <w:proofErr w:type="gramEnd"/>
      <w:r w:rsidRPr="007555EE">
        <w:rPr>
          <w:rFonts w:ascii="Arial" w:eastAsia="Arial" w:hAnsi="Arial" w:cs="Arial"/>
          <w:sz w:val="20"/>
          <w:szCs w:val="20"/>
          <w:lang w:val="en-US"/>
        </w:rPr>
        <w:t>C2:C; D2:D;11)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3C3B"/>
          <w:sz w:val="20"/>
          <w:szCs w:val="20"/>
        </w:rPr>
        <w:t>*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NPS (</w:t>
      </w:r>
      <w:proofErr w:type="spellStart"/>
      <w:r>
        <w:rPr>
          <w:rFonts w:ascii="Arial" w:eastAsia="Arial" w:hAnsi="Arial" w:cs="Arial"/>
          <w:sz w:val="20"/>
          <w:szCs w:val="20"/>
        </w:rPr>
        <w:t>Net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Promoter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Score</w:t>
      </w:r>
      <w:proofErr w:type="spellEnd"/>
      <w:r>
        <w:rPr>
          <w:rFonts w:ascii="Arial" w:eastAsia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</w:t>
      </w:r>
      <w:r>
        <w:rPr>
          <w:rFonts w:ascii="Arial" w:eastAsia="Arial" w:hAnsi="Arial" w:cs="Arial"/>
          <w:sz w:val="20"/>
          <w:szCs w:val="20"/>
        </w:rPr>
        <w:t xml:space="preserve"> на три группы: Сторонники (</w:t>
      </w:r>
      <w:proofErr w:type="spellStart"/>
      <w:r>
        <w:rPr>
          <w:rFonts w:ascii="Arial" w:eastAsia="Arial" w:hAnsi="Arial" w:cs="Arial"/>
          <w:sz w:val="20"/>
          <w:szCs w:val="20"/>
        </w:rPr>
        <w:t>Promoters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)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Нейтралы (</w:t>
      </w:r>
      <w:proofErr w:type="spellStart"/>
      <w:r>
        <w:rPr>
          <w:rFonts w:ascii="Arial" w:eastAsia="Arial" w:hAnsi="Arial" w:cs="Arial"/>
          <w:sz w:val="20"/>
          <w:szCs w:val="20"/>
        </w:rPr>
        <w:t>Passives</w:t>
      </w:r>
      <w:proofErr w:type="spellEnd"/>
      <w:r>
        <w:rPr>
          <w:rFonts w:ascii="Arial" w:eastAsia="Arial" w:hAnsi="Arial" w:cs="Arial"/>
          <w:sz w:val="20"/>
          <w:szCs w:val="20"/>
        </w:rPr>
        <w:t>),  Критики (</w:t>
      </w:r>
      <w:proofErr w:type="spellStart"/>
      <w:r>
        <w:rPr>
          <w:rFonts w:ascii="Arial" w:eastAsia="Arial" w:hAnsi="Arial" w:cs="Arial"/>
          <w:sz w:val="20"/>
          <w:szCs w:val="20"/>
        </w:rPr>
        <w:t>Detractors</w:t>
      </w:r>
      <w:proofErr w:type="spellEnd"/>
      <w:r>
        <w:rPr>
          <w:rFonts w:ascii="Arial" w:eastAsia="Arial" w:hAnsi="Arial" w:cs="Arial"/>
          <w:sz w:val="20"/>
          <w:szCs w:val="20"/>
        </w:rPr>
        <w:t>). NPS высчитывается как (% сторонников - % критиков).</w:t>
      </w:r>
    </w:p>
    <w:p w:rsidR="00555AD8" w:rsidRDefault="00463577">
      <w:pPr>
        <w:shd w:val="clear" w:color="auto" w:fill="FFFFFF"/>
        <w:spacing w:after="15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35%</w:t>
      </w:r>
    </w:p>
    <w:p w:rsidR="00555AD8" w:rsidRDefault="004635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>
            <wp:extent cx="2981325" cy="428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Во вкладке "Данные АБ-тестов" результаты трех несвязанных АБ тестов для ARPU (общая выручка/общее количество</w:t>
      </w:r>
      <w:r>
        <w:rPr>
          <w:rFonts w:ascii="Arial" w:eastAsia="Arial" w:hAnsi="Arial" w:cs="Arial"/>
          <w:sz w:val="24"/>
          <w:szCs w:val="24"/>
        </w:rPr>
        <w:t xml:space="preserve"> пользователей</w:t>
      </w:r>
      <w:proofErr w:type="gramStart"/>
      <w:r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br/>
        <w:t>Посмотрите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на результаты тестов и интерпретируйте их. Напишите значения p-</w:t>
      </w:r>
      <w:proofErr w:type="spellStart"/>
      <w:r>
        <w:rPr>
          <w:rFonts w:ascii="Arial" w:eastAsia="Arial" w:hAnsi="Arial" w:cs="Arial"/>
          <w:sz w:val="24"/>
          <w:szCs w:val="24"/>
        </w:rPr>
        <w:t>value</w:t>
      </w:r>
      <w:proofErr w:type="spellEnd"/>
      <w:r>
        <w:rPr>
          <w:rFonts w:ascii="Arial" w:eastAsia="Arial" w:hAnsi="Arial" w:cs="Arial"/>
          <w:sz w:val="24"/>
          <w:szCs w:val="24"/>
        </w:rPr>
        <w:t>, которые вы получили.</w:t>
      </w:r>
      <w:r>
        <w:rPr>
          <w:rFonts w:ascii="Arial" w:eastAsia="Arial" w:hAnsi="Arial" w:cs="Arial"/>
          <w:sz w:val="24"/>
          <w:szCs w:val="24"/>
        </w:rPr>
        <w:br/>
        <w:t xml:space="preserve">Подготовьте выводы и рекомендации.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experiment_num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номер эксперимента</w:t>
      </w: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experiment_group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группа, в которую попал пользователь</w:t>
      </w: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user_id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пользователя</w:t>
      </w: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revenue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:rsidR="00555AD8" w:rsidRDefault="00463577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Ваш ответ:</w:t>
      </w:r>
    </w:p>
    <w:p w:rsidR="00176FA6" w:rsidRPr="00463577" w:rsidRDefault="00463577" w:rsidP="00176FA6">
      <w:pPr>
        <w:rPr>
          <w:b/>
        </w:rPr>
      </w:pPr>
      <w:bookmarkStart w:id="2" w:name="_vtufeewfxiwb" w:colFirst="0" w:colLast="0"/>
      <w:bookmarkEnd w:id="2"/>
      <w:r w:rsidRPr="00463577">
        <w:rPr>
          <w:b/>
        </w:rPr>
        <w:t>Итоги анализа A/B теста:</w:t>
      </w:r>
    </w:p>
    <w:p w:rsidR="00176FA6" w:rsidRDefault="00463577" w:rsidP="00463577">
      <w:pPr>
        <w:pStyle w:val="a5"/>
        <w:numPr>
          <w:ilvl w:val="0"/>
          <w:numId w:val="7"/>
        </w:numPr>
      </w:pPr>
      <w:r>
        <w:t>Статистическая значимость:</w:t>
      </w:r>
    </w:p>
    <w:p w:rsidR="00463577" w:rsidRDefault="00463577" w:rsidP="00463577">
      <w:pPr>
        <w:pStyle w:val="a5"/>
        <w:numPr>
          <w:ilvl w:val="0"/>
          <w:numId w:val="8"/>
        </w:numPr>
      </w:pPr>
      <w:r>
        <w:t>Поскольку p-</w:t>
      </w:r>
      <w:proofErr w:type="spellStart"/>
      <w:r>
        <w:t>value</w:t>
      </w:r>
      <w:proofErr w:type="spellEnd"/>
      <w:r>
        <w:t xml:space="preserve"> (0,0000474) существенно меньше 0,05,</w:t>
      </w:r>
      <w:r>
        <w:t xml:space="preserve"> это свидетельствует о том, что </w:t>
      </w:r>
      <w:r>
        <w:t>различия между контрольной и экспериментальной группами статистически значимы.</w:t>
      </w:r>
    </w:p>
    <w:p w:rsidR="00463577" w:rsidRDefault="00463577" w:rsidP="00463577">
      <w:pPr>
        <w:pStyle w:val="a5"/>
        <w:numPr>
          <w:ilvl w:val="0"/>
          <w:numId w:val="8"/>
        </w:numPr>
      </w:pPr>
      <w:r>
        <w:t>Мы можем отклонить нулевую гипотезу, утверждающую, что между группами нет различий. Это означает, что изменения, внедренные в экспериментальной группе, оказали значительное влияние на результаты.</w:t>
      </w:r>
    </w:p>
    <w:p w:rsidR="00463577" w:rsidRDefault="00463577" w:rsidP="00463577">
      <w:pPr>
        <w:pStyle w:val="a5"/>
      </w:pPr>
    </w:p>
    <w:p w:rsidR="00176FA6" w:rsidRDefault="00463577" w:rsidP="00463577">
      <w:pPr>
        <w:pStyle w:val="a5"/>
        <w:numPr>
          <w:ilvl w:val="0"/>
          <w:numId w:val="7"/>
        </w:numPr>
      </w:pPr>
      <w:r>
        <w:t>Сравнение ARPU:</w:t>
      </w:r>
    </w:p>
    <w:p w:rsidR="00463577" w:rsidRDefault="00463577" w:rsidP="00463577">
      <w:pPr>
        <w:pStyle w:val="a5"/>
        <w:numPr>
          <w:ilvl w:val="0"/>
          <w:numId w:val="9"/>
        </w:numPr>
      </w:pPr>
      <w:r>
        <w:t>ARPU в контрольной группе составляет 0,00143518666662, в то время как в экспериментальной группе — 0,0015019999537.</w:t>
      </w:r>
    </w:p>
    <w:p w:rsidR="00463577" w:rsidRDefault="00463577" w:rsidP="00176FA6">
      <w:pPr>
        <w:pStyle w:val="a5"/>
        <w:numPr>
          <w:ilvl w:val="0"/>
          <w:numId w:val="9"/>
        </w:numPr>
      </w:pPr>
      <w:r>
        <w:t>Экспериментальная группа демонстрирует более высокий ARPU, что подтверждает, что изменения, внедренные в тестируемую группу, положительно повлияли на доход на пользователя.</w:t>
      </w:r>
    </w:p>
    <w:p w:rsidR="00176FA6" w:rsidRDefault="00463577" w:rsidP="00463577">
      <w:r>
        <w:t>Рекомендации:</w:t>
      </w:r>
    </w:p>
    <w:p w:rsidR="00176FA6" w:rsidRDefault="00463577" w:rsidP="00463577">
      <w:pPr>
        <w:pStyle w:val="a5"/>
        <w:numPr>
          <w:ilvl w:val="0"/>
          <w:numId w:val="10"/>
        </w:numPr>
      </w:pPr>
      <w:r>
        <w:t>Внедрение успешных изменений:</w:t>
      </w:r>
      <w:r w:rsidR="00176FA6">
        <w:t xml:space="preserve"> Поскольку изменения в экспериментальной группе показали статистически значимое улучшение в ARPU, рекомендуется внедрить эти изменения в рабочую практику.</w:t>
      </w:r>
    </w:p>
    <w:p w:rsidR="00555AD8" w:rsidRDefault="00463577" w:rsidP="00463577">
      <w:pPr>
        <w:pStyle w:val="a5"/>
        <w:numPr>
          <w:ilvl w:val="0"/>
          <w:numId w:val="10"/>
        </w:numPr>
      </w:pPr>
      <w:r>
        <w:t>Мониторинг и дальнейшие тесты:</w:t>
      </w:r>
      <w:r w:rsidR="00176FA6">
        <w:t xml:space="preserve"> После внедрения изменений продолжайте отслеживать показатели, чтобы убедиться в их стабильности. Также рассмотрите проведение дополнительных A/B тестов для дальнейшей оптимизации.</w:t>
      </w:r>
    </w:p>
    <w:p w:rsidR="00555AD8" w:rsidRDefault="00555AD8">
      <w:pPr>
        <w:spacing w:after="0" w:line="240" w:lineRule="auto"/>
        <w:rPr>
          <w:rFonts w:ascii="Times New Roman" w:eastAsia="Times New Roman" w:hAnsi="Times New Roman" w:cs="Times New Roman"/>
          <w:b/>
          <w:color w:val="398DCF"/>
          <w:sz w:val="27"/>
          <w:szCs w:val="27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9. По </w:t>
      </w:r>
      <w:proofErr w:type="spellStart"/>
      <w:r>
        <w:rPr>
          <w:rFonts w:ascii="Arial" w:eastAsia="Arial" w:hAnsi="Arial" w:cs="Arial"/>
          <w:sz w:val="24"/>
          <w:szCs w:val="24"/>
        </w:rPr>
        <w:t>датасету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  <w:szCs w:val="24"/>
        </w:rPr>
        <w:t>листерами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посчитайте средний доход на пользо</w:t>
      </w:r>
      <w:r>
        <w:rPr>
          <w:rFonts w:ascii="Arial" w:eastAsia="Arial" w:hAnsi="Arial" w:cs="Arial"/>
          <w:sz w:val="24"/>
          <w:szCs w:val="24"/>
        </w:rPr>
        <w:t>вателя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30.7</w:t>
      </w:r>
    </w:p>
    <w:p w:rsidR="00555AD8" w:rsidRDefault="00176F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5E7133" wp14:editId="7D59C3E1">
            <wp:extent cx="5940425" cy="13271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t xml:space="preserve"> 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10. По </w:t>
      </w:r>
      <w:proofErr w:type="spellStart"/>
      <w:r>
        <w:rPr>
          <w:rFonts w:ascii="Arial" w:eastAsia="Arial" w:hAnsi="Arial" w:cs="Arial"/>
          <w:sz w:val="24"/>
          <w:szCs w:val="24"/>
        </w:rPr>
        <w:t>датасету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  <w:szCs w:val="24"/>
        </w:rPr>
        <w:t>листерами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посчитайте медиану возраста пользователя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28</w:t>
      </w:r>
    </w:p>
    <w:p w:rsidR="00555AD8" w:rsidRDefault="00176FA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0F18E" wp14:editId="63900983">
            <wp:extent cx="5381625" cy="1743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77">
        <w:rPr>
          <w:rFonts w:ascii="Arial" w:eastAsia="Arial" w:hAnsi="Arial" w:cs="Arial"/>
          <w:sz w:val="20"/>
          <w:szCs w:val="20"/>
        </w:rPr>
        <w:br/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11. Какой график лучше всего подходит для отображения разброса цен на товары в разных </w:t>
      </w:r>
      <w:proofErr w:type="gramStart"/>
      <w:r>
        <w:rPr>
          <w:rFonts w:ascii="Arial" w:eastAsia="Arial" w:hAnsi="Arial" w:cs="Arial"/>
          <w:sz w:val="24"/>
          <w:szCs w:val="24"/>
        </w:rPr>
        <w:t>магазинах?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возможно несколько вариантов ответа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Ящик с усами (</w:t>
      </w:r>
      <w:proofErr w:type="spellStart"/>
      <w:r>
        <w:rPr>
          <w:rFonts w:ascii="Arial" w:eastAsia="Arial" w:hAnsi="Arial" w:cs="Arial"/>
          <w:sz w:val="20"/>
          <w:szCs w:val="20"/>
        </w:rPr>
        <w:t>box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plot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Гистограмма</w:t>
      </w:r>
      <w:r>
        <w:rPr>
          <w:rFonts w:ascii="Arial" w:eastAsia="Arial" w:hAnsi="Arial" w:cs="Arial"/>
          <w:sz w:val="20"/>
          <w:szCs w:val="20"/>
        </w:rPr>
        <w:br/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12. На каком графике бимодальное распределение?  </w:t>
      </w: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79864" cy="194746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 Какая случайная величина имеет наибольшую дисперсию данных по следующим графикам плотности распределения? </w:t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55AD8" w:rsidRDefault="00555A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37485" cy="2057287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555A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14. На каком графике можно посчитать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коррелцияю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возможно нес</w:t>
      </w:r>
      <w:r>
        <w:rPr>
          <w:rFonts w:ascii="Arial" w:eastAsia="Arial" w:hAnsi="Arial" w:cs="Arial"/>
          <w:sz w:val="20"/>
          <w:szCs w:val="20"/>
        </w:rPr>
        <w:t>колько вариантов ответа </w:t>
      </w: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18111" cy="2709096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8" w:rsidRDefault="004635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>
        <w:rPr>
          <w:rFonts w:ascii="Arial" w:eastAsia="Arial" w:hAnsi="Arial" w:cs="Arial"/>
          <w:sz w:val="24"/>
          <w:szCs w:val="24"/>
        </w:rPr>
        <w:t>value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0.05? </w:t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t-тест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>
            <wp:extent cx="228600" cy="20066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Делят данные на четыре равные части</w:t>
      </w:r>
    </w:p>
    <w:p w:rsidR="00555AD8" w:rsidRDefault="00555AD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55AD8" w:rsidRDefault="0046357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:rsidR="00555AD8" w:rsidRDefault="0046357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Вариант A (контрольная группа) — 100 047 501 посетитель, 1003 платежа.</w:t>
      </w:r>
    </w:p>
    <w:p w:rsidR="00555AD8" w:rsidRDefault="0046357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Вариант B (тестовая группа) — 100 001 055 посетителей, 1099 плат</w:t>
      </w:r>
      <w:r>
        <w:rPr>
          <w:rFonts w:ascii="Arial" w:eastAsia="Arial" w:hAnsi="Arial" w:cs="Arial"/>
          <w:color w:val="000000"/>
          <w:sz w:val="24"/>
          <w:szCs w:val="24"/>
        </w:rPr>
        <w:t>ежей.</w:t>
      </w:r>
    </w:p>
    <w:p w:rsidR="00555AD8" w:rsidRDefault="0046357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Какие рекомендации вы бы дали, основываясь на этих данных?</w:t>
      </w:r>
    </w:p>
    <w:p w:rsidR="00555AD8" w:rsidRDefault="00463577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Ваш ответ:</w:t>
      </w:r>
    </w:p>
    <w:p w:rsidR="00176FA6" w:rsidRDefault="00463577" w:rsidP="00176FA6">
      <w:pPr>
        <w:spacing w:before="220" w:after="22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Рекомендации:</w:t>
      </w:r>
    </w:p>
    <w:p w:rsidR="00176FA6" w:rsidRPr="00176FA6" w:rsidRDefault="00176FA6" w:rsidP="00176FA6">
      <w:pPr>
        <w:pStyle w:val="a5"/>
        <w:numPr>
          <w:ilvl w:val="0"/>
          <w:numId w:val="5"/>
        </w:numPr>
        <w:spacing w:before="220" w:after="220" w:line="240" w:lineRule="auto"/>
        <w:rPr>
          <w:rFonts w:ascii="Arial" w:eastAsia="Arial" w:hAnsi="Arial" w:cs="Arial"/>
          <w:sz w:val="24"/>
          <w:szCs w:val="24"/>
        </w:rPr>
      </w:pPr>
      <w:r w:rsidRPr="00176FA6">
        <w:rPr>
          <w:rFonts w:ascii="Arial" w:eastAsia="Arial" w:hAnsi="Arial" w:cs="Arial"/>
          <w:sz w:val="24"/>
          <w:szCs w:val="24"/>
        </w:rPr>
        <w:t>Вычислить коэффициент конверсии для каждой из групп.</w:t>
      </w:r>
    </w:p>
    <w:p w:rsidR="00176FA6" w:rsidRPr="00176FA6" w:rsidRDefault="00176FA6" w:rsidP="00176FA6">
      <w:pPr>
        <w:pStyle w:val="a5"/>
        <w:numPr>
          <w:ilvl w:val="0"/>
          <w:numId w:val="5"/>
        </w:numPr>
        <w:spacing w:before="220" w:after="220" w:line="240" w:lineRule="auto"/>
        <w:rPr>
          <w:rFonts w:ascii="Arial" w:eastAsia="Arial" w:hAnsi="Arial" w:cs="Arial"/>
          <w:sz w:val="24"/>
          <w:szCs w:val="24"/>
        </w:rPr>
      </w:pPr>
      <w:r w:rsidRPr="00176FA6">
        <w:rPr>
          <w:rFonts w:ascii="Arial" w:eastAsia="Arial" w:hAnsi="Arial" w:cs="Arial"/>
          <w:sz w:val="24"/>
          <w:szCs w:val="24"/>
        </w:rPr>
        <w:t>Если конверсия в тестовой группе (B) выше, возможно, стоит внедрить изменени</w:t>
      </w:r>
      <w:r w:rsidRPr="00176FA6">
        <w:rPr>
          <w:rFonts w:ascii="Arial" w:eastAsia="Arial" w:hAnsi="Arial" w:cs="Arial"/>
          <w:sz w:val="24"/>
          <w:szCs w:val="24"/>
        </w:rPr>
        <w:t>я, которые были протестированы.</w:t>
      </w:r>
    </w:p>
    <w:p w:rsidR="00176FA6" w:rsidRPr="00176FA6" w:rsidRDefault="00176FA6" w:rsidP="00176FA6">
      <w:pPr>
        <w:pStyle w:val="a5"/>
        <w:numPr>
          <w:ilvl w:val="0"/>
          <w:numId w:val="5"/>
        </w:numPr>
        <w:spacing w:before="220" w:after="220" w:line="240" w:lineRule="auto"/>
        <w:rPr>
          <w:rFonts w:ascii="Arial" w:eastAsia="Arial" w:hAnsi="Arial" w:cs="Arial"/>
          <w:sz w:val="24"/>
          <w:szCs w:val="24"/>
        </w:rPr>
      </w:pPr>
      <w:r w:rsidRPr="00176FA6">
        <w:rPr>
          <w:rFonts w:ascii="Arial" w:eastAsia="Arial" w:hAnsi="Arial" w:cs="Arial"/>
          <w:sz w:val="24"/>
          <w:szCs w:val="24"/>
        </w:rPr>
        <w:t>Проверить статистическую значимость различий с использованием p-</w:t>
      </w:r>
      <w:proofErr w:type="spellStart"/>
      <w:r w:rsidRPr="00176FA6">
        <w:rPr>
          <w:rFonts w:ascii="Arial" w:eastAsia="Arial" w:hAnsi="Arial" w:cs="Arial"/>
          <w:sz w:val="24"/>
          <w:szCs w:val="24"/>
        </w:rPr>
        <w:t>value</w:t>
      </w:r>
      <w:proofErr w:type="spellEnd"/>
      <w:r w:rsidRPr="00176FA6">
        <w:rPr>
          <w:rFonts w:ascii="Arial" w:eastAsia="Arial" w:hAnsi="Arial" w:cs="Arial"/>
          <w:sz w:val="24"/>
          <w:szCs w:val="24"/>
        </w:rPr>
        <w:t>.</w:t>
      </w:r>
    </w:p>
    <w:p w:rsidR="00555AD8" w:rsidRPr="00176FA6" w:rsidRDefault="00555AD8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</w:p>
    <w:p w:rsidR="00555AD8" w:rsidRDefault="00555AD8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</w:p>
    <w:sectPr w:rsidR="00555A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05F"/>
    <w:multiLevelType w:val="hybridMultilevel"/>
    <w:tmpl w:val="CB5A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B3201"/>
    <w:multiLevelType w:val="hybridMultilevel"/>
    <w:tmpl w:val="1012B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49718D"/>
    <w:multiLevelType w:val="multilevel"/>
    <w:tmpl w:val="ECA2C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C9474E"/>
    <w:multiLevelType w:val="multilevel"/>
    <w:tmpl w:val="686C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73455AE"/>
    <w:multiLevelType w:val="hybridMultilevel"/>
    <w:tmpl w:val="5508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65B22"/>
    <w:multiLevelType w:val="multilevel"/>
    <w:tmpl w:val="E8ACD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5D048D0"/>
    <w:multiLevelType w:val="hybridMultilevel"/>
    <w:tmpl w:val="418AE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E4A06"/>
    <w:multiLevelType w:val="multilevel"/>
    <w:tmpl w:val="36B2B35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BFE7C22"/>
    <w:multiLevelType w:val="hybridMultilevel"/>
    <w:tmpl w:val="2B5E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94B4A"/>
    <w:multiLevelType w:val="hybridMultilevel"/>
    <w:tmpl w:val="36A0FC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D8"/>
    <w:rsid w:val="00176FA6"/>
    <w:rsid w:val="00463577"/>
    <w:rsid w:val="00555AD8"/>
    <w:rsid w:val="007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DBE9D-6CDF-41DD-8BA4-A02D6390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2024-11-07T13:25:00Z</dcterms:created>
  <dcterms:modified xsi:type="dcterms:W3CDTF">2024-11-07T14:19:00Z</dcterms:modified>
</cp:coreProperties>
</file>