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80" w:line="259" w:lineRule="auto"/>
      </w:pPr>
      <w:r>
        <w:rPr>
          <w:rFonts w:ascii="Times New Roman" w:hAnsi="Times New Roman"/>
          <w:sz w:val="20"/>
        </w:rPr>
        <w:t xml:space="preserve">Bounded</w:t>
      </w:r>
      <w:r>
        <w:rPr>
          <w:rFonts w:ascii="Times New Roman" w:hAnsi="Times New Roman"/>
          <w:sz w:val="20"/>
        </w:rPr>
        <w:t xml:space="preserve"> </w:t>
      </w:r>
      <w:r>
        <w:rPr>
          <w:rFonts w:ascii="Times New Roman" w:hAnsi="Times New Roman"/>
          <w:sz w:val="20"/>
        </w:rPr>
        <w:t xml:space="preserve">LLM</w:t>
      </w:r>
      <w:r>
        <w:rPr>
          <w:rFonts w:ascii="Times New Roman" w:hAnsi="Times New Roman"/>
          <w:sz w:val="20"/>
        </w:rPr>
        <w:t xml:space="preserve"> </w:t>
      </w:r>
      <w:r>
        <w:rPr>
          <w:rFonts w:ascii="Times New Roman" w:hAnsi="Times New Roman"/>
          <w:sz w:val="20"/>
        </w:rPr>
        <w:t xml:space="preserve">Parameterization</w:t>
      </w:r>
      <w:r>
        <w:rPr>
          <w:rFonts w:ascii="Times New Roman" w:hAnsi="Times New Roman"/>
          <w:sz w:val="20"/>
        </w:rPr>
        <w:t xml:space="preserve"> </w:t>
      </w:r>
      <w:r>
        <w:rPr>
          <w:rFonts w:ascii="Times New Roman" w:hAnsi="Times New Roman"/>
          <w:sz w:val="20"/>
        </w:rPr>
        <w:t xml:space="preserve">of</w:t>
      </w:r>
      <w:r>
        <w:rPr>
          <w:rFonts w:ascii="Times New Roman" w:hAnsi="Times New Roman"/>
          <w:sz w:val="20"/>
        </w:rPr>
        <w:t xml:space="preserve"> </w:t>
      </w:r>
      <w:r>
        <w:rPr>
          <w:rFonts w:ascii="Times New Roman" w:hAnsi="Times New Roman"/>
          <w:sz w:val="20"/>
        </w:rPr>
        <w:t xml:space="preserve">Formal</w:t>
      </w:r>
      <w:r>
        <w:rPr>
          <w:rFonts w:ascii="Times New Roman" w:hAnsi="Times New Roman"/>
          <w:sz w:val="20"/>
        </w:rPr>
        <w:t xml:space="preserve"> </w:t>
      </w:r>
      <w:r>
        <w:rPr>
          <w:rFonts w:ascii="Times New Roman" w:hAnsi="Times New Roman"/>
          <w:sz w:val="20"/>
        </w:rPr>
        <w:t xml:space="preserve">Coordination</w:t>
      </w:r>
      <w:r>
        <w:rPr>
          <w:rFonts w:ascii="Times New Roman" w:hAnsi="Times New Roman"/>
          <w:sz w:val="20"/>
        </w:rPr>
        <w:t xml:space="preserve"> </w:t>
      </w:r>
      <w:r>
        <w:rPr>
          <w:rFonts w:ascii="Times New Roman" w:hAnsi="Times New Roman"/>
          <w:sz w:val="20"/>
        </w:rPr>
        <w:t xml:space="preserve">Models</w:t>
      </w:r>
      <w:r>
        <w:rPr>
          <w:rFonts w:ascii="Times New Roman" w:hAnsi="Times New Roman"/>
          <w:sz w:val="20"/>
        </w:rPr>
        <w:t xml:space="preserve"> </w:t>
      </w:r>
      <w:r>
        <w:rPr>
          <w:rFonts w:ascii="Times New Roman" w:hAnsi="Times New Roman"/>
          <w:sz w:val="20"/>
        </w:rPr>
        <w:t xml:space="preserve">for</w:t>
      </w:r>
      <w:r>
        <w:rPr>
          <w:rFonts w:ascii="Times New Roman" w:hAnsi="Times New Roman"/>
          <w:sz w:val="20"/>
        </w:rPr>
        <w:t xml:space="preserve"> </w:t>
      </w:r>
      <w:r>
        <w:rPr>
          <w:rFonts w:ascii="Times New Roman" w:hAnsi="Times New Roman"/>
          <w:sz w:val="20"/>
        </w:rPr>
        <w:t xml:space="preserve">a</w:t>
      </w:r>
      <w:r>
        <w:rPr>
          <w:rFonts w:ascii="Times New Roman" w:hAnsi="Times New Roman"/>
          <w:sz w:val="20"/>
        </w:rPr>
        <w:t xml:space="preserve"> </w:t>
      </w:r>
      <w:r>
        <w:rPr>
          <w:rFonts w:ascii="Times New Roman" w:hAnsi="Times New Roman"/>
          <w:sz w:val="20"/>
        </w:rPr>
        <w:t xml:space="preserve">Multi-Agent</w:t>
      </w:r>
      <w:r>
        <w:rPr>
          <w:rFonts w:ascii="Times New Roman" w:hAnsi="Times New Roman"/>
          <w:sz w:val="20"/>
        </w:rPr>
        <w:t xml:space="preserve"> </w:t>
      </w:r>
      <w:r>
        <w:rPr>
          <w:rFonts w:ascii="Times New Roman" w:hAnsi="Times New Roman"/>
          <w:sz w:val="20"/>
        </w:rPr>
        <w:t xml:space="preserve">Warehouse</w:t>
      </w:r>
      <w:r>
        <w:rPr>
          <w:rFonts w:ascii="Times New Roman" w:hAnsi="Times New Roman"/>
          <w:sz w:val="20"/>
        </w:rPr>
        <w:t xml:space="preserve"> </w:t>
      </w:r>
      <w:r>
        <w:rPr>
          <w:rFonts w:ascii="Times New Roman" w:hAnsi="Times New Roman"/>
          <w:sz w:val="20"/>
        </w:rPr>
        <w:t xml:space="preserve">Transport</w:t>
      </w:r>
      <w:r>
        <w:rPr>
          <w:rFonts w:ascii="Times New Roman" w:hAnsi="Times New Roman"/>
          <w:sz w:val="20"/>
        </w:rPr>
        <w:t xml:space="preserve"> </w:t>
      </w:r>
      <w:r>
        <w:rPr>
          <w:rFonts w:ascii="Times New Roman" w:hAnsi="Times New Roman"/>
          <w:sz w:val="20"/>
        </w:rPr>
        <w:t xml:space="preserve">System</w:t>
      </w:r>
    </w:p>
    <w:p>
      <w:pPr>
        <w:pStyle w:val="author"/>
      </w:pPr>
      <w:r>
        <w:rPr>
          <w:rFonts w:ascii="Times New Roman" w:hAnsi="Times New Roman"/>
          <w:sz w:val="20"/>
        </w:rPr>
        <w:t xml:space="preserve">K.</w:t>
      </w:r>
      <w:r>
        <w:rPr>
          <w:rFonts w:ascii="Times New Roman" w:hAnsi="Times New Roman"/>
          <w:sz w:val="20"/>
        </w:rPr>
        <w:t xml:space="preserve"> </w:t>
      </w:r>
      <w:r>
        <w:rPr>
          <w:rFonts w:ascii="Times New Roman" w:hAnsi="Times New Roman"/>
          <w:sz w:val="20"/>
        </w:rPr>
        <w:t xml:space="preserve">V.</w:t>
      </w:r>
      <w:r>
        <w:rPr>
          <w:rFonts w:ascii="Times New Roman" w:hAnsi="Times New Roman"/>
          <w:sz w:val="20"/>
        </w:rPr>
        <w:t xml:space="preserve"> </w:t>
      </w:r>
      <w:r>
        <w:rPr>
          <w:rFonts w:ascii="Times New Roman" w:hAnsi="Times New Roman"/>
          <w:sz w:val="20"/>
        </w:rPr>
        <w:t xml:space="preserve">Svyatov</w:t>
      </w:r>
    </w:p>
    <w:p>
      <w:pPr>
        <w:pStyle w:val="FirstParagraph"/>
        <w:spacing w:after="80" w:line="259" w:lineRule="auto"/>
      </w:pPr>
      <w:r>
        <w:rPr>
          <w:rFonts w:ascii="Times New Roman" w:hAnsi="Times New Roman"/>
          <w:b/>
          <w:sz w:val="20"/>
        </w:rPr>
        <w:t xml:space="preserve">Affiliation.</w:t>
      </w:r>
      <w:r>
        <w:rPr>
          <w:rFonts w:ascii="Times New Roman" w:hAnsi="Times New Roman"/>
          <w:sz w:val="20"/>
        </w:rPr>
        <w:t xml:space="preserve"> </w:t>
      </w:r>
      <w:r>
        <w:rPr>
          <w:rFonts w:ascii="Times New Roman" w:hAnsi="Times New Roman"/>
          <w:sz w:val="20"/>
        </w:rPr>
        <w:t xml:space="preserve">Ulyanovsk State Technical University, Ulyanovsk, Russia</w:t>
      </w:r>
      <w:r>
        <w:rPr>
          <w:rFonts w:ascii="Times New Roman" w:hAnsi="Times New Roman"/>
          <w:sz w:val="20"/>
        </w:rPr>
        <w:br/>
      </w:r>
      <w:r>
        <w:rPr>
          <w:rFonts w:ascii="Times New Roman" w:hAnsi="Times New Roman"/>
          <w:b/>
          <w:sz w:val="20"/>
        </w:rPr>
        <w:t xml:space="preserve">Corresponding author.</w:t>
      </w:r>
      <w:r>
        <w:rPr>
          <w:rFonts w:ascii="Times New Roman" w:hAnsi="Times New Roman"/>
          <w:sz w:val="20"/>
        </w:rPr>
        <w:t xml:space="preserve"> </w:t>
      </w:r>
      <w:r>
        <w:rPr>
          <w:rFonts w:ascii="Times New Roman" w:hAnsi="Times New Roman"/>
          <w:sz w:val="20"/>
        </w:rPr>
        <w:t xml:space="preserve">K. V. Svyatov</w:t>
      </w:r>
    </w:p>
    <w:p>
      <w:pPr>
        <w:pStyle w:val="BodyText"/>
        <w:spacing w:after="80" w:line="259" w:lineRule="auto"/>
      </w:pPr>
      <w:r>
        <w:rPr>
          <w:rFonts w:ascii="Times New Roman" w:hAnsi="Times New Roman"/>
          <w:b/>
          <w:sz w:val="20"/>
        </w:rPr>
        <w:t xml:space="preserve">Abstract</w:t>
      </w:r>
    </w:p>
    <w:p>
      <w:pPr>
        <w:pStyle w:val="BodyText"/>
        <w:spacing w:after="80" w:line="259" w:lineRule="auto"/>
      </w:pPr>
      <w:r>
        <w:rPr>
          <w:rFonts w:ascii="Times New Roman" w:hAnsi="Times New Roman"/>
          <w:sz w:val="20"/>
        </w:rPr>
        <w:t xml:space="preserve">This paper examines how natural-language operating rules can be connected with formal coordination models in a multi-agent warehouse transport system. A local large language model is restricted to the role of a bounded strategic parameterizer: it outputs only a validated strategy vector that modifies weights, admissible robot sets, edge penalties, and dispatch limits, while task allocation and route selection remain with the Contract Net Protocol and a finite congestion game. In a standard scenario with 30 randomized seeds, retrieval-augmented parameterization reduced mean completion time from 829.9 ± 75.4 s to 645.5 ± 83.1 s, but was statistically indistinguishable from the same model without retrieval (p = 0.210). A policy-masked ablation, in which the prompt contains only operational codes whose meaning is accessible only through retrieval, changed this result: completion time fell from 1882.9 ± 254.1 s to 1315.4 ± 159.2 s (p = 1.86 × 10⁻⁹). A static domain rule encoding the bottleneck explicitly outperformed the language-model layer in both conditions. These results establish the practical scope of the approach: the language-model layer is useful when operating rules change and must be interpreted at runtime, not when a static rule already encodes the correct response.</w:t>
      </w:r>
    </w:p>
    <w:p>
      <w:pPr>
        <w:pStyle w:val="BodyText"/>
        <w:spacing w:after="80" w:line="259" w:lineRule="auto"/>
      </w:pPr>
      <w:r>
        <w:rPr>
          <w:rFonts w:ascii="Times New Roman" w:hAnsi="Times New Roman"/>
          <w:b/>
          <w:sz w:val="20"/>
        </w:rPr>
        <w:t xml:space="preserve">Keywords</w:t>
      </w:r>
      <w:r>
        <w:rPr>
          <w:rFonts w:ascii="Times New Roman" w:hAnsi="Times New Roman"/>
          <w:sz w:val="20"/>
        </w:rPr>
        <w:t xml:space="preserve"> </w:t>
      </w:r>
      <w:r>
        <w:rPr>
          <w:rFonts w:ascii="Times New Roman" w:hAnsi="Times New Roman"/>
          <w:sz w:val="20"/>
        </w:rPr>
        <w:t xml:space="preserve">Large language model; Multi-agent transport system; Formal coordination model; Congestion game; Contract Net Protocol; Retrieval-augmented generation; Safe artificial intelligence</w:t>
      </w:r>
    </w:p>
    <w:p>
      <w:pPr>
        <w:pStyle w:val="1"/>
        <w:keepNext/>
      </w:pPr>
      <w:bookmarkStart w:id="20" w:name="introduction"/>
      <w:r>
        <w:rPr>
          <w:rFonts w:ascii="Times New Roman" w:hAnsi="Times New Roman"/>
          <w:sz w:val="24"/>
        </w:rPr>
        <w:t xml:space="preserve">1. Introduction</w:t>
      </w:r>
      <w:bookmarkEnd w:id="20"/>
    </w:p>
    <w:p>
      <w:pPr>
        <w:pStyle w:val="FirstParagraph"/>
        <w:spacing w:after="80" w:line="259" w:lineRule="auto"/>
      </w:pPr>
      <w:r>
        <w:rPr>
          <w:rFonts w:ascii="Times New Roman" w:hAnsi="Times New Roman"/>
          <w:sz w:val="20"/>
        </w:rPr>
        <w:t xml:space="preserve">Warehouse robot groups require coordination at several distinct timescales. Low-level controllers track wheel velocities; path planners work with waypoints; task allocators rank assignments by priority and distance. Operational rules governing this coordination—maintenance closures, loading-zone restrictions, bypass recommendations—are typically written as natural-language statements that no formal model reads directly. Bridging this gap by manually converting each rule change into numerical parameters is error-prone; using a large language model as a direct robot controller is unsafe because it may generate physically inconsistent commands or reference non-existing objects.</w:t>
      </w:r>
    </w:p>
    <w:p>
      <w:pPr>
        <w:pStyle w:val="BodyText"/>
        <w:spacing w:after="80" w:line="259" w:lineRule="auto"/>
      </w:pPr>
      <w:r>
        <w:rPr>
          <w:rFonts w:ascii="Times New Roman" w:hAnsi="Times New Roman"/>
          <w:sz w:val="20"/>
        </w:rPr>
        <w:t xml:space="preserve">The proposed approach sits between these extremes. The language model outputs a bounded strategy vector</w:t>
      </w:r>
      <w:r>
        <w:rPr>
          <w:rFonts w:ascii="Times New Roman" w:hAnsi="Times New Roman"/>
          <w:sz w:val="20"/>
        </w:rPr>
        <w:t xml:space="preserve"> </w:t>
      </w:r>
      <m:oMath>
        <m:r>
          <m:t>Θ</m:t>
        </m:r>
        <m:r>
          <m:t>=</m:t>
        </m:r>
        <m:r>
          <m:t>(</m:t>
        </m:r>
        <m:sSub>
          <m:e>
            <m:r>
              <m:t>w</m:t>
            </m:r>
          </m:e>
          <m:sub>
            <m:r>
              <m:t>d</m:t>
            </m:r>
          </m:sub>
        </m:sSub>
        <m:r>
          <m:t>,</m:t>
        </m:r>
        <m:sSub>
          <m:e>
            <m:r>
              <m:t>w</m:t>
            </m:r>
          </m:e>
          <m:sub>
            <m:r>
              <m:t>l</m:t>
            </m:r>
          </m:sub>
        </m:sSub>
        <m:r>
          <m:t>,</m:t>
        </m:r>
        <m:sSub>
          <m:e>
            <m:r>
              <m:t>w</m:t>
            </m:r>
          </m:e>
          <m:sub>
            <m:r>
              <m:t>c</m:t>
            </m:r>
          </m:sub>
        </m:sSub>
        <m:r>
          <m:t>,</m:t>
        </m:r>
        <m:sSub>
          <m:e>
            <m:r>
              <m:t>w</m:t>
            </m:r>
          </m:e>
          <m:sub>
            <m:r>
              <m:t>b</m:t>
            </m:r>
          </m:sub>
        </m:sSub>
        <m:r>
          <m:t>,</m:t>
        </m:r>
        <m:r>
          <m:t>μ</m:t>
        </m:r>
        <m:r>
          <m:t>,</m:t>
        </m:r>
        <m:sSub>
          <m:e>
            <m:r>
              <m:t>E</m:t>
            </m:r>
          </m:e>
          <m:sub>
            <m:r>
              <m:t>b</m:t>
            </m:r>
          </m:sub>
        </m:sSub>
        <m:r>
          <m:t>,</m:t>
        </m:r>
        <m:sSup>
          <m:e>
            <m:r>
              <m:t>A</m:t>
            </m:r>
          </m:e>
          <m:sup>
            <m:r>
              <m:t>g</m:t>
            </m:r>
            <m:r>
              <m:t>o</m:t>
            </m:r>
          </m:sup>
        </m:sSup>
        <m:r>
          <m:t>,</m:t>
        </m:r>
        <m:sSup>
          <m:e>
            <m:r>
              <m:t>A</m:t>
            </m:r>
          </m:e>
          <m:sup>
            <m:r>
              <m:t>h</m:t>
            </m:r>
            <m:r>
              <m:t>o</m:t>
            </m:r>
            <m:r>
              <m:t>l</m:t>
            </m:r>
            <m:r>
              <m:t>d</m:t>
            </m:r>
          </m:sup>
        </m:sSup>
        <m:r>
          <m:t>,</m:t>
        </m:r>
        <m:sSup>
          <m:e>
            <m:r>
              <m:t>N</m:t>
            </m:r>
          </m:e>
          <m:sup>
            <m:r>
              <m:t>a</m:t>
            </m:r>
            <m:r>
              <m:t>c</m:t>
            </m:r>
            <m:r>
              <m:t>t</m:t>
            </m:r>
          </m:sup>
        </m:sSup>
        <m:r>
          <m:t>,</m:t>
        </m:r>
        <m:sSup>
          <m:e>
            <m:r>
              <m:t>N</m:t>
            </m:r>
          </m:e>
          <m:sup>
            <m:r>
              <m:t>n</m:t>
            </m:r>
            <m:r>
              <m:t>e</m:t>
            </m:r>
            <m:r>
              <m:t>w</m:t>
            </m:r>
          </m:sup>
        </m:sSup>
        <m:r>
          <m:t>)</m:t>
        </m:r>
      </m:oMath>
      <w:r>
        <w:rPr>
          <w:rFonts w:ascii="Times New Roman" w:hAnsi="Times New Roman"/>
          <w:sz w:val="20"/>
        </w:rPr>
        <w:t xml:space="preserve"> </w:t>
      </w:r>
      <w:r>
        <w:rPr>
          <w:rFonts w:ascii="Times New Roman" w:hAnsi="Times New Roman"/>
          <w:sz w:val="20"/>
        </w:rPr>
        <w:t xml:space="preserve">whose fields are validated against strict type and range constraints before entering any formal procedure. Weights</w:t>
      </w:r>
      <w:r>
        <w:rPr>
          <w:rFonts w:ascii="Times New Roman" w:hAnsi="Times New Roman"/>
          <w:sz w:val="20"/>
        </w:rPr>
        <w:t xml:space="preserve"> </w:t>
      </w:r>
      <m:oMath>
        <m:sSub>
          <m:e>
            <m:r>
              <m:t>w</m:t>
            </m:r>
          </m:e>
          <m:sub>
            <m:r>
              <m:t>d</m:t>
            </m:r>
          </m:sub>
        </m:sSub>
        <m:r>
          <m:t>,</m:t>
        </m:r>
        <m:sSub>
          <m:e>
            <m:r>
              <m:t>w</m:t>
            </m:r>
          </m:e>
          <m:sub>
            <m:r>
              <m:t>l</m:t>
            </m:r>
          </m:sub>
        </m:sSub>
        <m:r>
          <m:t>,</m:t>
        </m:r>
        <m:sSub>
          <m:e>
            <m:r>
              <m:t>w</m:t>
            </m:r>
          </m:e>
          <m:sub>
            <m:r>
              <m:t>c</m:t>
            </m:r>
          </m:sub>
        </m:sSub>
        <m:r>
          <m:t>,</m:t>
        </m:r>
        <m:sSub>
          <m:e>
            <m:r>
              <m:t>w</m:t>
            </m:r>
          </m:e>
          <m:sub>
            <m:r>
              <m:t>b</m:t>
            </m:r>
          </m:sub>
        </m:sSub>
        <m:r>
          <m:t>∈</m:t>
        </m:r>
        <m:r>
          <m:t>[</m:t>
        </m:r>
        <m:r>
          <m:t>0.3</m:t>
        </m:r>
        <m:r>
          <m:t>,</m:t>
        </m:r>
        <m:r>
          <m:t>4.0</m:t>
        </m:r>
        <m:r>
          <m:t>]</m:t>
        </m:r>
      </m:oMath>
      <w:r>
        <w:rPr>
          <w:rFonts w:ascii="Times New Roman" w:hAnsi="Times New Roman"/>
          <w:sz w:val="20"/>
        </w:rPr>
        <w:t xml:space="preserve"> </w:t>
      </w:r>
      <w:r>
        <w:rPr>
          <w:rFonts w:ascii="Times New Roman" w:hAnsi="Times New Roman"/>
          <w:sz w:val="20"/>
        </w:rPr>
        <w:t xml:space="preserve">govern deadline urgency, travel length, congestion, and battery reserve;</w:t>
      </w:r>
      <w:r>
        <w:rPr>
          <w:rFonts w:ascii="Times New Roman" w:hAnsi="Times New Roman"/>
          <w:sz w:val="20"/>
        </w:rPr>
        <w:t xml:space="preserve"> </w:t>
      </w:r>
      <m:oMath>
        <m:r>
          <m:t>μ</m:t>
        </m:r>
        <m:r>
          <m:t>∈</m:t>
        </m:r>
        <m:r>
          <m:t>[</m:t>
        </m:r>
        <m:r>
          <m:t>0.45</m:t>
        </m:r>
        <m:r>
          <m:t>,</m:t>
        </m:r>
        <m:r>
          <m:t>0.9</m:t>
        </m:r>
        <m:r>
          <m:t>]</m:t>
        </m:r>
      </m:oMath>
      <w:r>
        <w:rPr>
          <w:rFonts w:ascii="Times New Roman" w:hAnsi="Times New Roman"/>
          <w:sz w:val="20"/>
        </w:rPr>
        <w:t xml:space="preserve"> </w:t>
      </w:r>
      <w:r>
        <w:rPr>
          <w:rFonts w:ascii="Times New Roman" w:hAnsi="Times New Roman"/>
          <w:sz w:val="20"/>
        </w:rPr>
        <w:t xml:space="preserve">is passed to local avoidance;</w:t>
      </w:r>
      <w:r>
        <w:rPr>
          <w:rFonts w:ascii="Times New Roman" w:hAnsi="Times New Roman"/>
          <w:sz w:val="20"/>
        </w:rPr>
        <w:t xml:space="preserve"> </w:t>
      </w:r>
      <m:oMath>
        <m:sSub>
          <m:e>
            <m:r>
              <m:t>E</m:t>
            </m:r>
          </m:e>
          <m:sub>
            <m:r>
              <m:t>b</m:t>
            </m:r>
          </m:sub>
        </m:sSub>
        <m:r>
          <m:t>⊆</m:t>
        </m:r>
        <m:r>
          <m:t>E</m:t>
        </m:r>
      </m:oMath>
      <w:r>
        <w:rPr>
          <w:rFonts w:ascii="Times New Roman" w:hAnsi="Times New Roman"/>
          <w:sz w:val="20"/>
        </w:rPr>
        <w:t xml:space="preserve"> </w:t>
      </w:r>
      <w:r>
        <w:rPr>
          <w:rFonts w:ascii="Times New Roman" w:hAnsi="Times New Roman"/>
          <w:sz w:val="20"/>
        </w:rPr>
        <w:t xml:space="preserve">marks edges with a large penalty</w:t>
      </w:r>
      <w:r>
        <w:rPr>
          <w:rFonts w:ascii="Times New Roman" w:hAnsi="Times New Roman"/>
          <w:sz w:val="20"/>
        </w:rPr>
        <w:t xml:space="preserve"> </w:t>
      </w:r>
      <m:oMath>
        <m:r>
          <m:t>Λ</m:t>
        </m:r>
      </m:oMath>
      <w:r>
        <w:rPr>
          <w:rFonts w:ascii="Times New Roman" w:hAnsi="Times New Roman"/>
          <w:sz w:val="20"/>
        </w:rPr>
        <w:t xml:space="preserve">;</w:t>
      </w:r>
      <w:r>
        <w:rPr>
          <w:rFonts w:ascii="Times New Roman" w:hAnsi="Times New Roman"/>
          <w:sz w:val="20"/>
        </w:rPr>
        <w:t xml:space="preserve"> </w:t>
      </w:r>
      <m:oMath>
        <m:sSup>
          <m:e>
            <m:r>
              <m:t>A</m:t>
            </m:r>
          </m:e>
          <m:sup>
            <m:r>
              <m:t>g</m:t>
            </m:r>
            <m:r>
              <m:t>o</m:t>
            </m:r>
          </m:sup>
        </m:sSup>
        <m:r>
          <m:t>,</m:t>
        </m:r>
        <m:sSup>
          <m:e>
            <m:r>
              <m:t>A</m:t>
            </m:r>
          </m:e>
          <m:sup>
            <m:r>
              <m:t>h</m:t>
            </m:r>
            <m:r>
              <m:t>o</m:t>
            </m:r>
            <m:r>
              <m:t>l</m:t>
            </m:r>
            <m:r>
              <m:t>d</m:t>
            </m:r>
          </m:sup>
        </m:sSup>
      </m:oMath>
      <w:r>
        <w:rPr>
          <w:rFonts w:ascii="Times New Roman" w:hAnsi="Times New Roman"/>
          <w:sz w:val="20"/>
        </w:rPr>
        <w:t xml:space="preserve"> </w:t>
      </w:r>
      <w:r>
        <w:rPr>
          <w:rFonts w:ascii="Times New Roman" w:hAnsi="Times New Roman"/>
          <w:sz w:val="20"/>
        </w:rPr>
        <w:t xml:space="preserve">gate robot release;</w:t>
      </w:r>
      <w:r>
        <w:rPr>
          <w:rFonts w:ascii="Times New Roman" w:hAnsi="Times New Roman"/>
          <w:sz w:val="20"/>
        </w:rPr>
        <w:t xml:space="preserve"> </w:t>
      </w:r>
      <m:oMath>
        <m:sSup>
          <m:e>
            <m:r>
              <m:t>N</m:t>
            </m:r>
          </m:e>
          <m:sup>
            <m:r>
              <m:t>a</m:t>
            </m:r>
            <m:r>
              <m:t>c</m:t>
            </m:r>
            <m:r>
              <m:t>t</m:t>
            </m:r>
          </m:sup>
        </m:sSup>
        <m:r>
          <m:t>,</m:t>
        </m:r>
        <m:sSup>
          <m:e>
            <m:r>
              <m:t>N</m:t>
            </m:r>
          </m:e>
          <m:sup>
            <m:r>
              <m:t>n</m:t>
            </m:r>
            <m:r>
              <m:t>e</m:t>
            </m:r>
            <m:r>
              <m:t>w</m:t>
            </m:r>
          </m:sup>
        </m:sSup>
      </m:oMath>
      <w:r>
        <w:rPr>
          <w:rFonts w:ascii="Times New Roman" w:hAnsi="Times New Roman"/>
          <w:sz w:val="20"/>
        </w:rPr>
        <w:t xml:space="preserve"> </w:t>
      </w:r>
      <w:r>
        <w:rPr>
          <w:rFonts w:ascii="Times New Roman" w:hAnsi="Times New Roman"/>
          <w:sz w:val="20"/>
        </w:rPr>
        <w:t xml:space="preserve">bound concurrent assignments. Unknown identifiers are discarded; on timeout or parse failure the system falls back to the last valid strategy. The model never sets wheel velocities, generates paths, or modifies local robot controllers.</w:t>
      </w:r>
    </w:p>
    <w:p>
      <w:pPr>
        <w:pStyle w:val="BodyText"/>
        <w:spacing w:after="80" w:line="259" w:lineRule="auto"/>
      </w:pPr>
      <w:r>
        <w:rPr>
          <w:rFonts w:ascii="Times New Roman" w:hAnsi="Times New Roman"/>
          <w:sz w:val="20"/>
        </w:rPr>
        <w:t xml:space="preserve">The paper contributes: a formal model separating task allocation, congestion-game routing, and local execution; specification of the retrieval-augmented pipeline as a bounded parameterization layer; a Webots implementation with individual robot controllers; and evaluation against eight baselines over 30 randomized seeds including a policy-masked condition.</w:t>
      </w:r>
    </w:p>
    <w:p>
      <w:pPr>
        <w:pStyle w:val="1"/>
        <w:keepNext/>
      </w:pPr>
      <w:bookmarkStart w:id="21" w:name="related-work"/>
      <w:r>
        <w:rPr>
          <w:rFonts w:ascii="Times New Roman" w:hAnsi="Times New Roman"/>
          <w:sz w:val="24"/>
        </w:rPr>
        <w:t xml:space="preserve">2. Related Work</w:t>
      </w:r>
      <w:bookmarkEnd w:id="21"/>
    </w:p>
    <w:p>
      <w:pPr>
        <w:pStyle w:val="FirstParagraph"/>
        <w:spacing w:after="80" w:line="259" w:lineRule="auto"/>
      </w:pPr>
      <w:r>
        <w:rPr>
          <w:rFonts w:ascii="Times New Roman" w:hAnsi="Times New Roman"/>
          <w:sz w:val="20"/>
        </w:rPr>
        <w:t xml:space="preserve">Task allocation in robot groups is studied within multi-robot task allocation, with formal taxonomies relating capabilities, task types, and optimization criteria [2]. The Contract Net Protocol models assignment as distributed bidding [1]; market-based extensions scale it to complex tasks [3]. In warehouse systems, dispatching and routing policies jointly determine throughput, waiting time, and deadlock risk [4, 5]. At the routing level, congestion games provide a mathematically clean abstraction: edges are shared resources, route cost grows with load, and best-response dynamics converge to a pure Nash equilibrium when a potential function exists [6, 7, 8]. Search-based pathfinding [9] and conflict-based multi-agent pathfinding [10] address geometric and combinatorial conflicts but do not interpret textual policies.</w:t>
      </w:r>
    </w:p>
    <w:p>
      <w:pPr>
        <w:pStyle w:val="BodyText"/>
        <w:spacing w:after="80" w:line="259" w:lineRule="auto"/>
      </w:pPr>
      <w:r>
        <w:rPr>
          <w:rFonts w:ascii="Times New Roman" w:hAnsi="Times New Roman"/>
          <w:sz w:val="20"/>
        </w:rPr>
        <w:t xml:space="preserve">Retrieval-augmented generation connects language models with external documents [11], and agent frameworks enable reasoning combined with tool use [12, 13]. In robotics, language models have been used for affordance grounding [14], code generation [15], and multimodal planning [16], but surveys note that direct control remains unsafe without constrained output [17, 18]. Neuro-symbolic AI [19] and cognitive automation [20] support architectures that delegate natural-language interpretation to neural components while keeping formal execution bounded and verifiable. Guardrail methods [21] make such separation enforceable at runtime.</w:t>
      </w:r>
    </w:p>
    <w:p>
      <w:pPr>
        <w:pStyle w:val="1"/>
        <w:keepNext/>
      </w:pPr>
      <w:bookmarkStart w:id="22" w:name="formal-model"/>
      <w:r>
        <w:rPr>
          <w:rFonts w:ascii="Times New Roman" w:hAnsi="Times New Roman"/>
          <w:sz w:val="24"/>
        </w:rPr>
        <w:t xml:space="preserve">3. Formal Model</w:t>
      </w:r>
      <w:bookmarkEnd w:id="22"/>
    </w:p>
    <w:p>
      <w:pPr>
        <w:pStyle w:val="2"/>
        <w:keepNext/>
      </w:pPr>
      <w:bookmarkStart w:id="23" w:name="warehouse-robots-and-requests"/>
      <w:r>
        <w:rPr>
          <w:rFonts w:ascii="Times New Roman" w:hAnsi="Times New Roman"/>
          <w:sz w:val="24"/>
        </w:rPr>
        <w:t xml:space="preserve">3.1 Warehouse, Robots, and Requests</w:t>
      </w:r>
      <w:bookmarkEnd w:id="23"/>
    </w:p>
    <w:p>
      <w:pPr>
        <w:pStyle w:val="FirstParagraph"/>
        <w:spacing w:after="80" w:line="259" w:lineRule="auto"/>
      </w:pPr>
      <w:r>
        <w:rPr>
          <w:rFonts w:ascii="Times New Roman" w:hAnsi="Times New Roman"/>
          <w:sz w:val="20"/>
        </w:rPr>
        <w:t xml:space="preserve">The warehouse is a directed graph</w:t>
      </w:r>
      <w:r>
        <w:rPr>
          <w:rFonts w:ascii="Times New Roman" w:hAnsi="Times New Roman"/>
          <w:sz w:val="20"/>
        </w:rPr>
        <w:t xml:space="preserve"> </w:t>
      </w:r>
      <m:oMath>
        <m:r>
          <m:t>G</m:t>
        </m:r>
        <m:r>
          <m:t>=</m:t>
        </m:r>
        <m:r>
          <m:t>(</m:t>
        </m:r>
        <m:r>
          <m:t>V</m:t>
        </m:r>
        <m:r>
          <m:t>,</m:t>
        </m:r>
        <m:r>
          <m:t>E</m:t>
        </m:r>
        <m:r>
          <m:t>)</m:t>
        </m:r>
      </m:oMath>
      <w:r>
        <w:rPr>
          <w:rFonts w:ascii="Times New Roman" w:hAnsi="Times New Roman"/>
          <w:sz w:val="20"/>
        </w:rPr>
        <w:t xml:space="preserve">; nodes represent intersections, pickup zones, drop-off zones, and service points; edges represent admissible passages. Robot</w:t>
      </w:r>
      <w:r>
        <w:rPr>
          <w:rFonts w:ascii="Times New Roman" w:hAnsi="Times New Roman"/>
          <w:sz w:val="20"/>
        </w:rPr>
        <w:t xml:space="preserve"> </w:t>
      </w:r>
      <m:oMath>
        <m:r>
          <m:t>a</m:t>
        </m:r>
        <m:r>
          <m:t>=</m:t>
        </m:r>
        <m:r>
          <m:t>(</m:t>
        </m:r>
        <m:sSub>
          <m:e>
            <m:r>
              <m:t>x</m:t>
            </m:r>
          </m:e>
          <m:sub>
            <m:r>
              <m:t>a</m:t>
            </m:r>
          </m:sub>
        </m:sSub>
        <m:r>
          <m:t>,</m:t>
        </m:r>
        <m:sSub>
          <m:e>
            <m:r>
              <m:t>β</m:t>
            </m:r>
          </m:e>
          <m:sub>
            <m:r>
              <m:t>a</m:t>
            </m:r>
          </m:sub>
        </m:sSub>
        <m:r>
          <m:t>,</m:t>
        </m:r>
        <m:sSub>
          <m:e>
            <m:r>
              <m:t>σ</m:t>
            </m:r>
          </m:e>
          <m:sub>
            <m:r>
              <m:t>a</m:t>
            </m:r>
          </m:sub>
        </m:sSub>
        <m:r>
          <m:t>,</m:t>
        </m:r>
        <m:sSub>
          <m:e>
            <m:r>
              <m:t>τ</m:t>
            </m:r>
          </m:e>
          <m:sub>
            <m:r>
              <m:t>a</m:t>
            </m:r>
          </m:sub>
        </m:sSub>
        <m:r>
          <m:t>)</m:t>
        </m:r>
      </m:oMath>
      <w:r>
        <w:rPr>
          <w:rFonts w:ascii="Times New Roman" w:hAnsi="Times New Roman"/>
          <w:sz w:val="20"/>
        </w:rPr>
        <w:t xml:space="preserve"> </w:t>
      </w:r>
      <w:r>
        <w:rPr>
          <w:rFonts w:ascii="Times New Roman" w:hAnsi="Times New Roman"/>
          <w:sz w:val="20"/>
        </w:rPr>
        <w:t xml:space="preserve">is described by position, normalized battery level</w:t>
      </w:r>
      <w:r>
        <w:rPr>
          <w:rFonts w:ascii="Times New Roman" w:hAnsi="Times New Roman"/>
          <w:sz w:val="20"/>
        </w:rPr>
        <w:t xml:space="preserve"> </w:t>
      </w:r>
      <m:oMath>
        <m:sSub>
          <m:e>
            <m:r>
              <m:t>β</m:t>
            </m:r>
          </m:e>
          <m:sub>
            <m:r>
              <m:t>a</m:t>
            </m:r>
          </m:sub>
        </m:sSub>
        <m:r>
          <m:t>∈</m:t>
        </m:r>
        <m:r>
          <m:t>[</m:t>
        </m:r>
        <m:r>
          <m:t>0</m:t>
        </m:r>
        <m:r>
          <m:t>,</m:t>
        </m:r>
        <m:r>
          <m:t>1</m:t>
        </m:r>
        <m:r>
          <m:t>]</m:t>
        </m:r>
      </m:oMath>
      <w:r>
        <w:rPr>
          <w:rFonts w:ascii="Times New Roman" w:hAnsi="Times New Roman"/>
          <w:sz w:val="20"/>
        </w:rPr>
        <w:t xml:space="preserve">, status, and current assignment. Request</w:t>
      </w:r>
      <w:r>
        <w:rPr>
          <w:rFonts w:ascii="Times New Roman" w:hAnsi="Times New Roman"/>
          <w:sz w:val="20"/>
        </w:rPr>
        <w:t xml:space="preserve"> </w:t>
      </w:r>
      <m:oMath>
        <m:r>
          <m:t>τ</m:t>
        </m:r>
        <m:r>
          <m:t>=</m:t>
        </m:r>
        <m:r>
          <m:t>(</m:t>
        </m:r>
        <m:sSub>
          <m:e>
            <m:r>
              <m:t>p</m:t>
            </m:r>
          </m:e>
          <m:sub>
            <m:r>
              <m:t>τ</m:t>
            </m:r>
          </m:sub>
        </m:sSub>
        <m:r>
          <m:t>,</m:t>
        </m:r>
        <m:sSub>
          <m:e>
            <m:r>
              <m:t>d</m:t>
            </m:r>
          </m:e>
          <m:sub>
            <m:r>
              <m:t>τ</m:t>
            </m:r>
          </m:sub>
        </m:sSub>
        <m:r>
          <m:t>,</m:t>
        </m:r>
        <m:sSub>
          <m:e>
            <m:r>
              <m:t>ρ</m:t>
            </m:r>
          </m:e>
          <m:sub>
            <m:r>
              <m:t>τ</m:t>
            </m:r>
          </m:sub>
        </m:sSub>
        <m:r>
          <m:t>,</m:t>
        </m:r>
        <m:sSub>
          <m:e>
            <m:r>
              <m:t>δ</m:t>
            </m:r>
          </m:e>
          <m:sub>
            <m:r>
              <m:t>τ</m:t>
            </m:r>
          </m:sub>
        </m:sSub>
        <m:r>
          <m:t>,</m:t>
        </m:r>
        <m:sSub>
          <m:e>
            <m:r>
              <m:t>s</m:t>
            </m:r>
          </m:e>
          <m:sub>
            <m:r>
              <m:t>τ</m:t>
            </m:r>
          </m:sub>
        </m:sSub>
        <m:r>
          <m:t>)</m:t>
        </m:r>
      </m:oMath>
      <w:r>
        <w:rPr>
          <w:rFonts w:ascii="Times New Roman" w:hAnsi="Times New Roman"/>
          <w:sz w:val="20"/>
        </w:rPr>
        <w:t xml:space="preserve"> </w:t>
      </w:r>
      <w:r>
        <w:rPr>
          <w:rFonts w:ascii="Times New Roman" w:hAnsi="Times New Roman"/>
          <w:sz w:val="20"/>
        </w:rPr>
        <w:t xml:space="preserve">gives pickup node, drop-off node, reward, deadline, and state. For each</w:t>
      </w:r>
      <w:r>
        <w:rPr>
          <w:rFonts w:ascii="Times New Roman" w:hAnsi="Times New Roman"/>
          <w:sz w:val="20"/>
        </w:rPr>
        <w:t xml:space="preserve"> </w:t>
      </w:r>
      <m:oMath>
        <m:r>
          <m:t>τ</m:t>
        </m:r>
      </m:oMath>
      <w:r>
        <w:rPr>
          <w:rFonts w:ascii="Times New Roman" w:hAnsi="Times New Roman"/>
          <w:sz w:val="20"/>
        </w:rPr>
        <w:t xml:space="preserve">, the finite set</w:t>
      </w:r>
      <w:r>
        <w:rPr>
          <w:rFonts w:ascii="Times New Roman" w:hAnsi="Times New Roman"/>
          <w:sz w:val="20"/>
        </w:rPr>
        <w:t xml:space="preserve"> </w:t>
      </w:r>
      <m:oMath>
        <m:sSub>
          <m:e>
            <m:r>
              <m:t>R</m:t>
            </m:r>
          </m:e>
          <m:sub>
            <m:r>
              <m:t>τ</m:t>
            </m:r>
          </m:sub>
        </m:sSub>
      </m:oMath>
      <w:r>
        <w:rPr>
          <w:rFonts w:ascii="Times New Roman" w:hAnsi="Times New Roman"/>
          <w:sz w:val="20"/>
        </w:rPr>
        <w:t xml:space="preserve"> </w:t>
      </w:r>
      <w:r>
        <w:rPr>
          <w:rFonts w:ascii="Times New Roman" w:hAnsi="Times New Roman"/>
          <w:sz w:val="20"/>
        </w:rPr>
        <w:t xml:space="preserve">holds pre-generated route candidates.</w:t>
      </w:r>
    </w:p>
    <w:p>
      <w:pPr>
        <w:pStyle w:val="2"/>
        <w:keepNext/>
      </w:pPr>
      <w:bookmarkStart w:id="24" w:name="task-allocation"/>
      <w:r>
        <w:rPr>
          <w:rFonts w:ascii="Times New Roman" w:hAnsi="Times New Roman"/>
          <w:sz w:val="24"/>
        </w:rPr>
        <w:t xml:space="preserve">3.2 Task Allocation</w:t>
      </w:r>
      <w:bookmarkEnd w:id="24"/>
    </w:p>
    <w:p>
      <w:pPr>
        <w:pStyle w:val="FirstParagraph"/>
        <w:spacing w:after="80" w:line="259" w:lineRule="auto"/>
      </w:pPr>
      <w:r>
        <w:rPr>
          <w:rFonts w:ascii="Times New Roman" w:hAnsi="Times New Roman"/>
          <w:sz w:val="20"/>
        </w:rPr>
        <w:t xml:space="preserve">Binary variable</w:t>
      </w:r>
      <w:r>
        <w:rPr>
          <w:rFonts w:ascii="Times New Roman" w:hAnsi="Times New Roman"/>
          <w:sz w:val="20"/>
        </w:rPr>
        <w:t xml:space="preserve"> </w:t>
      </w:r>
      <m:oMath>
        <m:sSub>
          <m:e>
            <m:r>
              <m:t>y</m:t>
            </m:r>
          </m:e>
          <m:sub>
            <m:r>
              <m:t>a</m:t>
            </m:r>
            <m:r>
              <m:t>τ</m:t>
            </m:r>
          </m:sub>
        </m:sSub>
        <m:r>
          <m:t>∈</m:t>
        </m:r>
        <m:r>
          <m:t>{</m:t>
        </m:r>
        <m:r>
          <m:t>0</m:t>
        </m:r>
        <m:r>
          <m:t>,</m:t>
        </m:r>
        <m:r>
          <m:t>1</m:t>
        </m:r>
        <m:r>
          <m:t>}</m:t>
        </m:r>
      </m:oMath>
      <w:r>
        <w:rPr>
          <w:rFonts w:ascii="Times New Roman" w:hAnsi="Times New Roman"/>
          <w:sz w:val="20"/>
        </w:rPr>
        <w:t xml:space="preserve"> </w:t>
      </w:r>
      <w:r>
        <w:rPr>
          <w:rFonts w:ascii="Times New Roman" w:hAnsi="Times New Roman"/>
          <w:sz w:val="20"/>
        </w:rPr>
        <w:t xml:space="preserve">is 1 when robot</w:t>
      </w:r>
      <w:r>
        <w:rPr>
          <w:rFonts w:ascii="Times New Roman" w:hAnsi="Times New Roman"/>
          <w:sz w:val="20"/>
        </w:rPr>
        <w:t xml:space="preserve"> </w:t>
      </w:r>
      <m:oMath>
        <m:r>
          <m:t>a</m:t>
        </m:r>
      </m:oMath>
      <w:r>
        <w:rPr>
          <w:rFonts w:ascii="Times New Roman" w:hAnsi="Times New Roman"/>
          <w:sz w:val="20"/>
        </w:rPr>
        <w:t xml:space="preserve"> </w:t>
      </w:r>
      <w:r>
        <w:rPr>
          <w:rFonts w:ascii="Times New Roman" w:hAnsi="Times New Roman"/>
          <w:sz w:val="20"/>
        </w:rPr>
        <w:t xml:space="preserve">is assigned to request</w:t>
      </w:r>
      <w:r>
        <w:rPr>
          <w:rFonts w:ascii="Times New Roman" w:hAnsi="Times New Roman"/>
          <w:sz w:val="20"/>
        </w:rPr>
        <w:t xml:space="preserve"> </w:t>
      </w:r>
      <m:oMath>
        <m:r>
          <m:t>τ</m:t>
        </m:r>
      </m:oMath>
      <w:r>
        <w:rPr>
          <w:rFonts w:ascii="Times New Roman" w:hAnsi="Times New Roman"/>
          <w:sz w:val="20"/>
        </w:rPr>
        <w:t xml:space="preserve">. Single-assignment constraints are</w:t>
      </w:r>
    </w:p>
    <w:tbl>
      <w:tblPr>
        <w:tblStyle w:val="a1"/>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w="7483" w:type="dxa"/>
            <w:vAlign w:val="center"/>
            <w:tcMar>
              <w:top w:w="10" w:type="dxa"/>
              <w:start w:w="0" w:type="dxa"/>
              <w:bottom w:w="10" w:type="dxa"/>
              <w:end w:w="0" w:type="dxa"/>
            </w:tcMar>
          </w:tcPr>
          <w:p>
            <w:pPr>
              <w:pStyle w:val="Compact"/>
              <w:jc w:val="center"/>
            </w:pPr>
            <m:oMathPara>
              <m:oMathParaPr>
                <m:jc m:val="center"/>
              </m:oMathParaPr>
              <m:oMath>
                <m:nary>
                  <m:naryPr>
                    <m:chr m:val="∑"/>
                    <m:limLoc m:val="undOvr"/>
                    <m:subHide m:val="0"/>
                    <m:supHide m:val="1"/>
                  </m:naryPr>
                  <m:sub>
                    <m:r>
                      <m:t>τ</m:t>
                    </m:r>
                    <m:r>
                      <m:t>∈</m:t>
                    </m:r>
                    <m:r>
                      <m:t>T</m:t>
                    </m:r>
                  </m:sub>
                  <m:sup>
                    <m:r>
                      <m:t>​</m:t>
                    </m:r>
                  </m:sup>
                  <m:e>
                    <m:sSub>
                      <m:e>
                        <m:r>
                          <m:t>y</m:t>
                        </m:r>
                      </m:e>
                      <m:sub>
                        <m:r>
                          <m:t>a</m:t>
                        </m:r>
                        <m:r>
                          <m:t>τ</m:t>
                        </m:r>
                      </m:sub>
                    </m:sSub>
                  </m:e>
                </m:nary>
                <m:r>
                  <m:t>≤</m:t>
                </m:r>
                <m:r>
                  <m:t>1</m:t>
                </m:r>
                <m:r>
                  <m:t>,</m:t>
                </m:r>
                <m:r>
                  <m:t>  </m:t>
                </m:r>
                <m:nary>
                  <m:naryPr>
                    <m:chr m:val="∑"/>
                    <m:limLoc m:val="undOvr"/>
                    <m:subHide m:val="0"/>
                    <m:supHide m:val="1"/>
                  </m:naryPr>
                  <m:sub>
                    <m:r>
                      <m:t>a</m:t>
                    </m:r>
                    <m:r>
                      <m:t>∈</m:t>
                    </m:r>
                    <m:r>
                      <m:t>A</m:t>
                    </m:r>
                  </m:sub>
                  <m:sup>
                    <m:r>
                      <m:t>​</m:t>
                    </m:r>
                  </m:sup>
                  <m:e>
                    <m:sSub>
                      <m:e>
                        <m:r>
                          <m:t>y</m:t>
                        </m:r>
                      </m:e>
                      <m:sub>
                        <m:r>
                          <m:t>a</m:t>
                        </m:r>
                        <m:r>
                          <m:t>τ</m:t>
                        </m:r>
                      </m:sub>
                    </m:sSub>
                  </m:e>
                </m:nary>
                <m:r>
                  <m:t>≤</m:t>
                </m:r>
                <m:r>
                  <m:t>1</m:t>
                </m:r>
                <m:r>
                  <m:t>.</m:t>
                </m:r>
              </m:oMath>
            </m:oMathPara>
          </w:p>
        </w:tc>
        <w:tc>
          <w:tcPr>
            <w:tcW w:w="680" w:type="dxa"/>
            <w:vAlign w:val="center"/>
            <w:tcMar>
              <w:top w:w="10" w:type="dxa"/>
              <w:start w:w="0" w:type="dxa"/>
              <w:bottom w:w="10" w:type="dxa"/>
              <w:end w:w="0" w:type="dxa"/>
            </w:tcMar>
          </w:tcPr>
          <w:p>
            <w:pPr>
              <w:pStyle w:val="Compact"/>
              <w:jc w:val="right"/>
            </w:pPr>
            <w:r>
              <w:t xml:space="preserve">(1)</w:t>
            </w:r>
          </w:p>
        </w:tc>
      </w:tr>
    </w:tbl>
    <w:p>
      <w:pPr>
        <w:pStyle w:val="BodyText"/>
        <w:spacing w:after="80" w:line="259" w:lineRule="auto"/>
      </w:pPr>
      <w:r>
        <w:rPr>
          <w:rFonts w:ascii="Times New Roman" w:hAnsi="Times New Roman"/>
          <w:sz w:val="20"/>
        </w:rPr>
        <w:t xml:space="preserve">A family mapping</w:t>
      </w:r>
      <w:r>
        <w:rPr>
          <w:rFonts w:ascii="Times New Roman" w:hAnsi="Times New Roman"/>
          <w:sz w:val="20"/>
        </w:rPr>
        <w:t xml:space="preserve"> </w:t>
      </w:r>
      <m:oMath>
        <m:r>
          <m:t>ϕ</m:t>
        </m:r>
        <m:r>
          <m:t>:</m:t>
        </m:r>
        <m:r>
          <m:t>T</m:t>
        </m:r>
        <m:r>
          <m:t>→</m:t>
        </m:r>
        <m:r>
          <m:t>{</m:t>
        </m:r>
        <m:r>
          <m:t>1</m:t>
        </m:r>
        <m:r>
          <m:t>,</m:t>
        </m:r>
        <m:r>
          <m:t>…</m:t>
        </m:r>
        <m:r>
          <m:t>,</m:t>
        </m:r>
        <m:r>
          <m:t>g</m:t>
        </m:r>
        <m:r>
          <m:t>}</m:t>
        </m:r>
      </m:oMath>
      <w:r>
        <w:rPr>
          <w:rFonts w:ascii="Times New Roman" w:hAnsi="Times New Roman"/>
          <w:sz w:val="20"/>
        </w:rPr>
        <w:t xml:space="preserve"> </w:t>
      </w:r>
      <w:r>
        <w:rPr>
          <w:rFonts w:ascii="Times New Roman" w:hAnsi="Times New Roman"/>
          <w:sz w:val="20"/>
        </w:rPr>
        <w:t xml:space="preserve">represents shared loading zones. At most one active request per zone:</w:t>
      </w:r>
    </w:p>
    <w:tbl>
      <w:tblPr>
        <w:tblStyle w:val="a1"/>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w="7483" w:type="dxa"/>
            <w:vAlign w:val="center"/>
            <w:tcMar>
              <w:top w:w="10" w:type="dxa"/>
              <w:start w:w="0" w:type="dxa"/>
              <w:bottom w:w="10" w:type="dxa"/>
              <w:end w:w="0" w:type="dxa"/>
            </w:tcMar>
          </w:tcPr>
          <w:p>
            <w:pPr>
              <w:pStyle w:val="Compact"/>
              <w:jc w:val="center"/>
            </w:pPr>
            <m:oMathPara>
              <m:oMathParaPr>
                <m:jc m:val="center"/>
              </m:oMathParaPr>
              <m:oMath>
                <m:nary>
                  <m:naryPr>
                    <m:chr m:val="∑"/>
                    <m:limLoc m:val="undOvr"/>
                    <m:subHide m:val="0"/>
                    <m:supHide m:val="1"/>
                  </m:naryPr>
                  <m:sub>
                    <m:r>
                      <m:t>τ</m:t>
                    </m:r>
                    <m:r>
                      <m:t>:</m:t>
                    </m:r>
                    <m:r>
                      <m:t>ϕ</m:t>
                    </m:r>
                    <m:r>
                      <m:t>(</m:t>
                    </m:r>
                    <m:r>
                      <m:t>τ</m:t>
                    </m:r>
                    <m:r>
                      <m:t>)</m:t>
                    </m:r>
                    <m:r>
                      <m:t>=</m:t>
                    </m:r>
                    <m:r>
                      <m:t>j</m:t>
                    </m:r>
                  </m:sub>
                  <m:sup>
                    <m:r>
                      <m:t>​</m:t>
                    </m:r>
                  </m:sup>
                  <m:e>
                    <m:r>
                      <m:rPr>
                        <m:sty m:val="p"/>
                        <m:scr m:val="double-struck"/>
                      </m:rPr>
                      <m:t>I</m:t>
                    </m:r>
                  </m:e>
                </m:nary>
                <m:r>
                  <m:t>(</m:t>
                </m:r>
                <m:sSub>
                  <m:e>
                    <m:r>
                      <m:t>s</m:t>
                    </m:r>
                  </m:e>
                  <m:sub>
                    <m:r>
                      <m:t>τ</m:t>
                    </m:r>
                  </m:sub>
                </m:sSub>
                <m:r>
                  <m:t>∉</m:t>
                </m:r>
                <m:r>
                  <m:t>{</m:t>
                </m:r>
                <m:r>
                  <m:rPr>
                    <m:sty m:val="p"/>
                  </m:rPr>
                  <m:t>o</m:t>
                </m:r>
                <m:r>
                  <m:rPr>
                    <m:sty m:val="p"/>
                  </m:rPr>
                  <m:t>p</m:t>
                </m:r>
                <m:r>
                  <m:rPr>
                    <m:sty m:val="p"/>
                  </m:rPr>
                  <m:t>e</m:t>
                </m:r>
                <m:r>
                  <m:rPr>
                    <m:sty m:val="p"/>
                  </m:rPr>
                  <m:t>n</m:t>
                </m:r>
                <m:r>
                  <m:t>,</m:t>
                </m:r>
                <m:r>
                  <m:rPr>
                    <m:sty m:val="p"/>
                  </m:rPr>
                  <m:t>c</m:t>
                </m:r>
                <m:r>
                  <m:rPr>
                    <m:sty m:val="p"/>
                  </m:rPr>
                  <m:t>o</m:t>
                </m:r>
                <m:r>
                  <m:rPr>
                    <m:sty m:val="p"/>
                  </m:rPr>
                  <m:t>m</m:t>
                </m:r>
                <m:r>
                  <m:rPr>
                    <m:sty m:val="p"/>
                  </m:rPr>
                  <m:t>p</m:t>
                </m:r>
                <m:r>
                  <m:rPr>
                    <m:sty m:val="p"/>
                  </m:rPr>
                  <m:t>l</m:t>
                </m:r>
                <m:r>
                  <m:rPr>
                    <m:sty m:val="p"/>
                  </m:rPr>
                  <m:t>e</m:t>
                </m:r>
                <m:r>
                  <m:rPr>
                    <m:sty m:val="p"/>
                  </m:rPr>
                  <m:t>t</m:t>
                </m:r>
                <m:r>
                  <m:rPr>
                    <m:sty m:val="p"/>
                  </m:rPr>
                  <m:t>e</m:t>
                </m:r>
                <m:r>
                  <m:rPr>
                    <m:sty m:val="p"/>
                  </m:rPr>
                  <m:t>d</m:t>
                </m:r>
                <m:r>
                  <m:t>}</m:t>
                </m:r>
                <m:r>
                  <m:t>)</m:t>
                </m:r>
                <m:r>
                  <m:t>≤</m:t>
                </m:r>
                <m:r>
                  <m:t>1</m:t>
                </m:r>
                <m:r>
                  <m:t>,</m:t>
                </m:r>
                <m:r>
                  <m:t> </m:t>
                </m:r>
                <m:r>
                  <m:t>j</m:t>
                </m:r>
                <m:r>
                  <m:t>=</m:t>
                </m:r>
                <m:r>
                  <m:t>1</m:t>
                </m:r>
                <m:r>
                  <m:t>,</m:t>
                </m:r>
                <m:r>
                  <m:t>…</m:t>
                </m:r>
                <m:r>
                  <m:t>,</m:t>
                </m:r>
                <m:r>
                  <m:t>g</m:t>
                </m:r>
                <m:r>
                  <m:t>.</m:t>
                </m:r>
              </m:oMath>
            </m:oMathPara>
          </w:p>
        </w:tc>
        <w:tc>
          <w:tcPr>
            <w:tcW w:w="680" w:type="dxa"/>
            <w:vAlign w:val="center"/>
            <w:tcMar>
              <w:top w:w="10" w:type="dxa"/>
              <w:start w:w="0" w:type="dxa"/>
              <w:bottom w:w="10" w:type="dxa"/>
              <w:end w:w="0" w:type="dxa"/>
            </w:tcMar>
          </w:tcPr>
          <w:p>
            <w:pPr>
              <w:pStyle w:val="Compact"/>
              <w:jc w:val="right"/>
            </w:pPr>
            <w:r>
              <w:t xml:space="preserve">(2)</w:t>
            </w:r>
          </w:p>
        </w:tc>
      </w:tr>
    </w:tbl>
    <w:p>
      <w:pPr>
        <w:pStyle w:val="BodyText"/>
        <w:spacing w:after="80" w:line="259" w:lineRule="auto"/>
      </w:pPr>
      <w:r>
        <w:rPr>
          <w:rFonts w:ascii="Times New Roman" w:hAnsi="Times New Roman"/>
          <w:sz w:val="20"/>
        </w:rPr>
        <w:t xml:space="preserve">The bid that robot</w:t>
      </w:r>
      <w:r>
        <w:rPr>
          <w:rFonts w:ascii="Times New Roman" w:hAnsi="Times New Roman"/>
          <w:sz w:val="20"/>
        </w:rPr>
        <w:t xml:space="preserve"> </w:t>
      </w:r>
      <m:oMath>
        <m:r>
          <m:t>a</m:t>
        </m:r>
      </m:oMath>
      <w:r>
        <w:rPr>
          <w:rFonts w:ascii="Times New Roman" w:hAnsi="Times New Roman"/>
          <w:sz w:val="20"/>
        </w:rPr>
        <w:t xml:space="preserve"> </w:t>
      </w:r>
      <w:r>
        <w:rPr>
          <w:rFonts w:ascii="Times New Roman" w:hAnsi="Times New Roman"/>
          <w:sz w:val="20"/>
        </w:rPr>
        <w:t xml:space="preserve">submits for request</w:t>
      </w:r>
      <w:r>
        <w:rPr>
          <w:rFonts w:ascii="Times New Roman" w:hAnsi="Times New Roman"/>
          <w:sz w:val="20"/>
        </w:rPr>
        <w:t xml:space="preserve"> </w:t>
      </w:r>
      <m:oMath>
        <m:r>
          <m:t>τ</m:t>
        </m:r>
      </m:oMath>
      <w:r>
        <w:rPr>
          <w:rFonts w:ascii="Times New Roman" w:hAnsi="Times New Roman"/>
          <w:sz w:val="20"/>
        </w:rPr>
        <w:t xml:space="preserve"> </w:t>
      </w:r>
      <w:r>
        <w:rPr>
          <w:rFonts w:ascii="Times New Roman" w:hAnsi="Times New Roman"/>
          <w:sz w:val="20"/>
        </w:rPr>
        <w:t xml:space="preserve">at time</w:t>
      </w:r>
      <w:r>
        <w:rPr>
          <w:rFonts w:ascii="Times New Roman" w:hAnsi="Times New Roman"/>
          <w:sz w:val="20"/>
        </w:rPr>
        <w:t xml:space="preserve"> </w:t>
      </w:r>
      <m:oMath>
        <m:r>
          <m:t>t</m:t>
        </m:r>
      </m:oMath>
      <w:r>
        <w:rPr>
          <w:rFonts w:ascii="Times New Roman" w:hAnsi="Times New Roman"/>
          <w:sz w:val="20"/>
        </w:rPr>
        <w:t xml:space="preserve"> </w:t>
      </w:r>
      <w:r>
        <w:rPr>
          <w:rFonts w:ascii="Times New Roman" w:hAnsi="Times New Roman"/>
          <w:sz w:val="20"/>
        </w:rPr>
        <w:t xml:space="preserve">is</w:t>
      </w:r>
    </w:p>
    <w:tbl>
      <w:tblPr>
        <w:tblStyle w:val="a1"/>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w="7483" w:type="dxa"/>
            <w:vAlign w:val="center"/>
            <w:tcMar>
              <w:top w:w="10" w:type="dxa"/>
              <w:start w:w="0" w:type="dxa"/>
              <w:bottom w:w="10" w:type="dxa"/>
              <w:end w:w="0" w:type="dxa"/>
            </w:tcMar>
          </w:tcPr>
          <w:p>
            <w:pPr>
              <w:pStyle w:val="Compact"/>
              <w:jc w:val="center"/>
            </w:pPr>
            <m:oMathPara>
              <m:oMathParaPr>
                <m:jc m:val="center"/>
              </m:oMathParaPr>
              <m:oMath>
                <m:r>
                  <m:t>b</m:t>
                </m:r>
                <m:r>
                  <m:t>(</m:t>
                </m:r>
                <m:r>
                  <m:t>a</m:t>
                </m:r>
                <m:r>
                  <m:t>,</m:t>
                </m:r>
                <m:r>
                  <m:t>τ</m:t>
                </m:r>
                <m:r>
                  <m:t>,</m:t>
                </m:r>
                <m:r>
                  <m:t>t</m:t>
                </m:r>
                <m:r>
                  <m:t>)</m:t>
                </m:r>
                <m:r>
                  <m:t>=</m:t>
                </m:r>
                <m:sSub>
                  <m:e>
                    <m:r>
                      <m:t>ρ</m:t>
                    </m:r>
                  </m:e>
                  <m:sub>
                    <m:r>
                      <m:t>τ</m:t>
                    </m:r>
                  </m:sub>
                </m:sSub>
                <m:r>
                  <m:t>+</m:t>
                </m:r>
                <m:sSub>
                  <m:e>
                    <m:r>
                      <m:t>w</m:t>
                    </m:r>
                  </m:e>
                  <m:sub>
                    <m:r>
                      <m:t>d</m:t>
                    </m:r>
                  </m:sub>
                </m:sSub>
                <m:f>
                  <m:fPr>
                    <m:type m:val="bar"/>
                  </m:fPr>
                  <m:num>
                    <m:sSub>
                      <m:e>
                        <m:r>
                          <m:t>ρ</m:t>
                        </m:r>
                      </m:e>
                      <m:sub>
                        <m:r>
                          <m:t>τ</m:t>
                        </m:r>
                      </m:sub>
                    </m:sSub>
                  </m:num>
                  <m:den>
                    <m:r>
                      <m:rPr>
                        <m:nor/>
                        <m:sty m:val="p"/>
                      </m:rPr>
                      <m:t>max</m:t>
                    </m:r>
                    <m:r>
                      <m:t>(</m:t>
                    </m:r>
                    <m:sSub>
                      <m:e>
                        <m:r>
                          <m:t>δ</m:t>
                        </m:r>
                      </m:e>
                      <m:sub>
                        <m:r>
                          <m:t>τ</m:t>
                        </m:r>
                      </m:sub>
                    </m:sSub>
                    <m:r>
                      <m:t>−</m:t>
                    </m:r>
                    <m:r>
                      <m:t>t</m:t>
                    </m:r>
                    <m:r>
                      <m:t>,</m:t>
                    </m:r>
                    <m:r>
                      <m:t>ε</m:t>
                    </m:r>
                    <m:r>
                      <m:t>)</m:t>
                    </m:r>
                  </m:den>
                </m:f>
                <m:r>
                  <m:t>−</m:t>
                </m:r>
                <m:sSub>
                  <m:e>
                    <m:r>
                      <m:t>w</m:t>
                    </m:r>
                  </m:e>
                  <m:sub>
                    <m:r>
                      <m:t>l</m:t>
                    </m:r>
                  </m:sub>
                </m:sSub>
                <m:r>
                  <m:t> </m:t>
                </m:r>
                <m:r>
                  <m:rPr>
                    <m:sty m:val="p"/>
                  </m:rPr>
                  <m:t>d</m:t>
                </m:r>
                <m:r>
                  <m:rPr>
                    <m:sty m:val="p"/>
                  </m:rPr>
                  <m:t>i</m:t>
                </m:r>
                <m:r>
                  <m:rPr>
                    <m:sty m:val="p"/>
                  </m:rPr>
                  <m:t>s</m:t>
                </m:r>
                <m:r>
                  <m:rPr>
                    <m:sty m:val="p"/>
                  </m:rPr>
                  <m:t>t</m:t>
                </m:r>
                <m:r>
                  <m:t>(</m:t>
                </m:r>
                <m:sSub>
                  <m:e>
                    <m:r>
                      <m:t>x</m:t>
                    </m:r>
                  </m:e>
                  <m:sub>
                    <m:r>
                      <m:t>a</m:t>
                    </m:r>
                  </m:sub>
                </m:sSub>
                <m:r>
                  <m:t>,</m:t>
                </m:r>
                <m:sSub>
                  <m:e>
                    <m:r>
                      <m:t>p</m:t>
                    </m:r>
                  </m:e>
                  <m:sub>
                    <m:r>
                      <m:t>τ</m:t>
                    </m:r>
                  </m:sub>
                </m:sSub>
                <m:r>
                  <m:t>)</m:t>
                </m:r>
                <m:r>
                  <m:t>−</m:t>
                </m:r>
                <m:sSub>
                  <m:e>
                    <m:r>
                      <m:t>w</m:t>
                    </m:r>
                  </m:e>
                  <m:sub>
                    <m:r>
                      <m:t>b</m:t>
                    </m:r>
                  </m:sub>
                </m:sSub>
                <m:r>
                  <m:t>(</m:t>
                </m:r>
                <m:r>
                  <m:t>1</m:t>
                </m:r>
                <m:r>
                  <m:t>−</m:t>
                </m:r>
                <m:sSub>
                  <m:e>
                    <m:r>
                      <m:t>β</m:t>
                    </m:r>
                  </m:e>
                  <m:sub>
                    <m:r>
                      <m:t>a</m:t>
                    </m:r>
                  </m:sub>
                </m:sSub>
                <m:r>
                  <m:t>)</m:t>
                </m:r>
                <m:r>
                  <m:t>,</m:t>
                </m:r>
              </m:oMath>
            </m:oMathPara>
          </w:p>
        </w:tc>
        <w:tc>
          <w:tcPr>
            <w:tcW w:w="680" w:type="dxa"/>
            <w:vAlign w:val="center"/>
            <w:tcMar>
              <w:top w:w="10" w:type="dxa"/>
              <w:start w:w="0" w:type="dxa"/>
              <w:bottom w:w="10" w:type="dxa"/>
              <w:end w:w="0" w:type="dxa"/>
            </w:tcMar>
          </w:tcPr>
          <w:p>
            <w:pPr>
              <w:pStyle w:val="Compact"/>
              <w:jc w:val="right"/>
            </w:pPr>
            <w:r>
              <w:t xml:space="preserve">(3)</w:t>
            </w:r>
          </w:p>
        </w:tc>
      </w:tr>
    </w:tbl>
    <w:p>
      <w:pPr>
        <w:pStyle w:val="BodyText"/>
        <w:spacing w:after="80" w:line="259" w:lineRule="auto"/>
      </w:pPr>
      <w:r>
        <w:rPr>
          <w:rFonts w:ascii="Times New Roman" w:hAnsi="Times New Roman"/>
          <w:sz w:val="20"/>
        </w:rPr>
        <w:t xml:space="preserve">where</w:t>
      </w:r>
      <w:r>
        <w:rPr>
          <w:rFonts w:ascii="Times New Roman" w:hAnsi="Times New Roman"/>
          <w:sz w:val="20"/>
        </w:rPr>
        <w:t xml:space="preserve"> </w:t>
      </w:r>
      <m:oMath>
        <m:r>
          <m:rPr>
            <m:sty m:val="p"/>
          </m:rPr>
          <m:t>d</m:t>
        </m:r>
        <m:r>
          <m:rPr>
            <m:sty m:val="p"/>
          </m:rPr>
          <m:t>i</m:t>
        </m:r>
        <m:r>
          <m:rPr>
            <m:sty m:val="p"/>
          </m:rPr>
          <m:t>s</m:t>
        </m:r>
        <m:r>
          <m:rPr>
            <m:sty m:val="p"/>
          </m:rPr>
          <m:t>t</m:t>
        </m:r>
        <m:r>
          <m:t>(</m:t>
        </m:r>
        <m:sSub>
          <m:e>
            <m:r>
              <m:t>x</m:t>
            </m:r>
          </m:e>
          <m:sub>
            <m:r>
              <m:t>a</m:t>
            </m:r>
          </m:sub>
        </m:sSub>
        <m:r>
          <m:t>,</m:t>
        </m:r>
        <m:sSub>
          <m:e>
            <m:r>
              <m:t>p</m:t>
            </m:r>
          </m:e>
          <m:sub>
            <m:r>
              <m:t>τ</m:t>
            </m:r>
          </m:sub>
        </m:sSub>
        <m:r>
          <m:t>)</m:t>
        </m:r>
      </m:oMath>
      <w:r>
        <w:rPr>
          <w:rFonts w:ascii="Times New Roman" w:hAnsi="Times New Roman"/>
          <w:sz w:val="20"/>
        </w:rPr>
        <w:t xml:space="preserve"> </w:t>
      </w:r>
      <w:r>
        <w:rPr>
          <w:rFonts w:ascii="Times New Roman" w:hAnsi="Times New Roman"/>
          <w:sz w:val="20"/>
        </w:rPr>
        <w:t xml:space="preserve">is the estimated travel distance to the pickup node and</w:t>
      </w:r>
      <w:r>
        <w:rPr>
          <w:rFonts w:ascii="Times New Roman" w:hAnsi="Times New Roman"/>
          <w:sz w:val="20"/>
        </w:rPr>
        <w:t xml:space="preserve"> </w:t>
      </w:r>
      <m:oMath>
        <m:r>
          <m:t>ε</m:t>
        </m:r>
        <m:r>
          <m:t>&gt;</m:t>
        </m:r>
        <m:r>
          <m:t>0</m:t>
        </m:r>
      </m:oMath>
      <w:r>
        <w:rPr>
          <w:rFonts w:ascii="Times New Roman" w:hAnsi="Times New Roman"/>
          <w:sz w:val="20"/>
        </w:rPr>
        <w:t xml:space="preserve"> </w:t>
      </w:r>
      <w:r>
        <w:rPr>
          <w:rFonts w:ascii="Times New Roman" w:hAnsi="Times New Roman"/>
          <w:sz w:val="20"/>
        </w:rPr>
        <w:t xml:space="preserve">prevents division by zero. Greedy dispatch sorts all</w:t>
      </w:r>
      <w:r>
        <w:rPr>
          <w:rFonts w:ascii="Times New Roman" w:hAnsi="Times New Roman"/>
          <w:sz w:val="20"/>
        </w:rPr>
        <w:t xml:space="preserve"> </w:t>
      </w:r>
      <m:oMath>
        <m:r>
          <m:t>(</m:t>
        </m:r>
        <m:r>
          <m:t>a</m:t>
        </m:r>
        <m:r>
          <m:t>,</m:t>
        </m:r>
        <m:r>
          <m:t>τ</m:t>
        </m:r>
        <m:r>
          <m:t>)</m:t>
        </m:r>
      </m:oMath>
      <w:r>
        <w:rPr>
          <w:rFonts w:ascii="Times New Roman" w:hAnsi="Times New Roman"/>
          <w:sz w:val="20"/>
        </w:rPr>
        <w:t xml:space="preserve"> </w:t>
      </w:r>
      <w:r>
        <w:rPr>
          <w:rFonts w:ascii="Times New Roman" w:hAnsi="Times New Roman"/>
          <w:sz w:val="20"/>
        </w:rPr>
        <w:t xml:space="preserve">bids and selects winners subject to (1), (2),</w:t>
      </w:r>
      <w:r>
        <w:rPr>
          <w:rFonts w:ascii="Times New Roman" w:hAnsi="Times New Roman"/>
          <w:sz w:val="20"/>
        </w:rPr>
        <w:t xml:space="preserve"> </w:t>
      </w:r>
      <m:oMath>
        <m:sSup>
          <m:e>
            <m:r>
              <m:t>A</m:t>
            </m:r>
          </m:e>
          <m:sup>
            <m:r>
              <m:t>g</m:t>
            </m:r>
            <m:r>
              <m:t>o</m:t>
            </m:r>
          </m:sup>
        </m:sSup>
      </m:oMath>
      <w:r>
        <w:rPr>
          <w:rFonts w:ascii="Times New Roman" w:hAnsi="Times New Roman"/>
          <w:sz w:val="20"/>
        </w:rPr>
        <w:t xml:space="preserve">,</w:t>
      </w:r>
      <w:r>
        <w:rPr>
          <w:rFonts w:ascii="Times New Roman" w:hAnsi="Times New Roman"/>
          <w:sz w:val="20"/>
        </w:rPr>
        <w:t xml:space="preserve"> </w:t>
      </w:r>
      <m:oMath>
        <m:sSup>
          <m:e>
            <m:r>
              <m:t>A</m:t>
            </m:r>
          </m:e>
          <m:sup>
            <m:r>
              <m:t>h</m:t>
            </m:r>
            <m:r>
              <m:t>o</m:t>
            </m:r>
            <m:r>
              <m:t>l</m:t>
            </m:r>
            <m:r>
              <m:t>d</m:t>
            </m:r>
          </m:sup>
        </m:sSup>
      </m:oMath>
      <w:r>
        <w:rPr>
          <w:rFonts w:ascii="Times New Roman" w:hAnsi="Times New Roman"/>
          <w:sz w:val="20"/>
        </w:rPr>
        <w:t xml:space="preserve">,</w:t>
      </w:r>
      <w:r>
        <w:rPr>
          <w:rFonts w:ascii="Times New Roman" w:hAnsi="Times New Roman"/>
          <w:sz w:val="20"/>
        </w:rPr>
        <w:t xml:space="preserve"> </w:t>
      </w:r>
      <m:oMath>
        <m:sSup>
          <m:e>
            <m:r>
              <m:t>N</m:t>
            </m:r>
          </m:e>
          <m:sup>
            <m:r>
              <m:t>a</m:t>
            </m:r>
            <m:r>
              <m:t>c</m:t>
            </m:r>
            <m:r>
              <m:t>t</m:t>
            </m:r>
          </m:sup>
        </m:sSup>
      </m:oMath>
      <w:r>
        <w:rPr>
          <w:rFonts w:ascii="Times New Roman" w:hAnsi="Times New Roman"/>
          <w:sz w:val="20"/>
        </w:rPr>
        <w:t xml:space="preserve">,</w:t>
      </w:r>
      <w:r>
        <w:rPr>
          <w:rFonts w:ascii="Times New Roman" w:hAnsi="Times New Roman"/>
          <w:sz w:val="20"/>
        </w:rPr>
        <w:t xml:space="preserve"> </w:t>
      </w:r>
      <m:oMath>
        <m:sSup>
          <m:e>
            <m:r>
              <m:t>N</m:t>
            </m:r>
          </m:e>
          <m:sup>
            <m:r>
              <m:t>n</m:t>
            </m:r>
            <m:r>
              <m:t>e</m:t>
            </m:r>
            <m:r>
              <m:t>w</m:t>
            </m:r>
          </m:sup>
        </m:sSup>
      </m:oMath>
      <w:r>
        <w:rPr>
          <w:rFonts w:ascii="Times New Roman" w:hAnsi="Times New Roman"/>
          <w:sz w:val="20"/>
        </w:rPr>
        <w:t xml:space="preserve">; dominant complexity is</w:t>
      </w:r>
      <w:r>
        <w:rPr>
          <w:rFonts w:ascii="Times New Roman" w:hAnsi="Times New Roman"/>
          <w:sz w:val="20"/>
        </w:rPr>
        <w:t xml:space="preserve"> </w:t>
      </w:r>
      <m:oMath>
        <m:r>
          <m:t>O</m:t>
        </m:r>
        <m:r>
          <m:t>(</m:t>
        </m:r>
        <m:r>
          <m:t>m</m:t>
        </m:r>
        <m:r>
          <m:t>n</m:t>
        </m:r>
        <m:r>
          <m:rPr>
            <m:nor/>
            <m:sty m:val="p"/>
          </m:rPr>
          <m:t>log</m:t>
        </m:r>
        <m:r>
          <m:t>m</m:t>
        </m:r>
        <m:r>
          <m:t>n</m:t>
        </m:r>
        <m:r>
          <m:t>)</m:t>
        </m:r>
      </m:oMath>
      <w:r>
        <w:rPr>
          <w:rFonts w:ascii="Times New Roman" w:hAnsi="Times New Roman"/>
          <w:sz w:val="20"/>
        </w:rPr>
        <w:t xml:space="preserve">.</w:t>
      </w:r>
    </w:p>
    <w:p>
      <w:pPr>
        <w:pStyle w:val="2"/>
        <w:keepNext/>
      </w:pPr>
      <w:bookmarkStart w:id="25" w:name="congestion-game-routing"/>
      <w:r>
        <w:rPr>
          <w:rFonts w:ascii="Times New Roman" w:hAnsi="Times New Roman"/>
          <w:sz w:val="24"/>
        </w:rPr>
        <w:t xml:space="preserve">3.3 Congestion-Game Routing</w:t>
      </w:r>
      <w:bookmarkEnd w:id="25"/>
    </w:p>
    <w:p>
      <w:pPr>
        <w:pStyle w:val="FirstParagraph"/>
        <w:spacing w:after="80" w:line="259" w:lineRule="auto"/>
      </w:pPr>
      <w:r>
        <w:rPr>
          <w:rFonts w:ascii="Times New Roman" w:hAnsi="Times New Roman"/>
          <w:sz w:val="20"/>
        </w:rPr>
        <w:t xml:space="preserve">Let</w:t>
      </w:r>
      <w:r>
        <w:rPr>
          <w:rFonts w:ascii="Times New Roman" w:hAnsi="Times New Roman"/>
          <w:sz w:val="20"/>
        </w:rPr>
        <w:t xml:space="preserve"> </w:t>
      </w:r>
      <m:oMath>
        <m:r>
          <m:rPr>
            <m:sty m:val="b"/>
          </m:rPr>
          <m:t>r</m:t>
        </m:r>
        <m:r>
          <m:t>=</m:t>
        </m:r>
        <m:r>
          <m:t>(</m:t>
        </m:r>
        <m:sSub>
          <m:e>
            <m:r>
              <m:t>r</m:t>
            </m:r>
          </m:e>
          <m:sub>
            <m:r>
              <m:t>1</m:t>
            </m:r>
          </m:sub>
        </m:sSub>
        <m:r>
          <m:t>,</m:t>
        </m:r>
        <m:r>
          <m:t>…</m:t>
        </m:r>
        <m:r>
          <m:t>,</m:t>
        </m:r>
        <m:sSub>
          <m:e>
            <m:r>
              <m:t>r</m:t>
            </m:r>
          </m:e>
          <m:sub>
            <m:r>
              <m:t>q</m:t>
            </m:r>
          </m:sub>
        </m:sSub>
        <m:r>
          <m:t>)</m:t>
        </m:r>
      </m:oMath>
      <w:r>
        <w:rPr>
          <w:rFonts w:ascii="Times New Roman" w:hAnsi="Times New Roman"/>
          <w:sz w:val="20"/>
        </w:rPr>
        <w:t xml:space="preserve"> </w:t>
      </w:r>
      <w:r>
        <w:rPr>
          <w:rFonts w:ascii="Times New Roman" w:hAnsi="Times New Roman"/>
          <w:sz w:val="20"/>
        </w:rPr>
        <w:t xml:space="preserve">be the joint route profile and</w:t>
      </w:r>
      <w:r>
        <w:rPr>
          <w:rFonts w:ascii="Times New Roman" w:hAnsi="Times New Roman"/>
          <w:sz w:val="20"/>
        </w:rPr>
        <w:t xml:space="preserve"> </w:t>
      </w:r>
      <m:oMath>
        <m:sSub>
          <m:e>
            <m:r>
              <m:t>n</m:t>
            </m:r>
          </m:e>
          <m:sub>
            <m:r>
              <m:t>e</m:t>
            </m:r>
          </m:sub>
        </m:sSub>
        <m:r>
          <m:t>(</m:t>
        </m:r>
        <m:r>
          <m:rPr>
            <m:sty m:val="b"/>
          </m:rPr>
          <m:t>r</m:t>
        </m:r>
        <m:r>
          <m:t>)</m:t>
        </m:r>
      </m:oMath>
      <w:r>
        <w:rPr>
          <w:rFonts w:ascii="Times New Roman" w:hAnsi="Times New Roman"/>
          <w:sz w:val="20"/>
        </w:rPr>
        <w:t xml:space="preserve"> </w:t>
      </w:r>
      <w:r>
        <w:rPr>
          <w:rFonts w:ascii="Times New Roman" w:hAnsi="Times New Roman"/>
          <w:sz w:val="20"/>
        </w:rPr>
        <w:t xml:space="preserve">the load on edge</w:t>
      </w:r>
      <w:r>
        <w:rPr>
          <w:rFonts w:ascii="Times New Roman" w:hAnsi="Times New Roman"/>
          <w:sz w:val="20"/>
        </w:rPr>
        <w:t xml:space="preserve"> </w:t>
      </w:r>
      <m:oMath>
        <m:r>
          <m:t>e</m:t>
        </m:r>
      </m:oMath>
      <w:r>
        <w:rPr>
          <w:rFonts w:ascii="Times New Roman" w:hAnsi="Times New Roman"/>
          <w:sz w:val="20"/>
        </w:rPr>
        <w:t xml:space="preserve">. The route cost for robot</w:t>
      </w:r>
      <w:r>
        <w:rPr>
          <w:rFonts w:ascii="Times New Roman" w:hAnsi="Times New Roman"/>
          <w:sz w:val="20"/>
        </w:rPr>
        <w:t xml:space="preserve"> </w:t>
      </w:r>
      <m:oMath>
        <m:r>
          <m:t>i</m:t>
        </m:r>
      </m:oMath>
      <w:r>
        <w:rPr>
          <w:rFonts w:ascii="Times New Roman" w:hAnsi="Times New Roman"/>
          <w:sz w:val="20"/>
        </w:rPr>
        <w:t xml:space="preserve"> </w:t>
      </w:r>
      <w:r>
        <w:rPr>
          <w:rFonts w:ascii="Times New Roman" w:hAnsi="Times New Roman"/>
          <w:sz w:val="20"/>
        </w:rPr>
        <w:t xml:space="preserve">is</w:t>
      </w:r>
    </w:p>
    <w:tbl>
      <w:tblPr>
        <w:tblStyle w:val="a1"/>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w="7483" w:type="dxa"/>
            <w:vAlign w:val="center"/>
            <w:tcMar>
              <w:top w:w="10" w:type="dxa"/>
              <w:start w:w="0" w:type="dxa"/>
              <w:bottom w:w="10" w:type="dxa"/>
              <w:end w:w="0" w:type="dxa"/>
            </w:tcMar>
          </w:tcPr>
          <w:p>
            <w:pPr>
              <w:pStyle w:val="Compact"/>
              <w:jc w:val="center"/>
            </w:pPr>
            <m:oMathPara>
              <m:oMathParaPr>
                <m:jc m:val="center"/>
              </m:oMathParaPr>
              <m:oMath>
                <m:sSub>
                  <m:e>
                    <m:r>
                      <m:t>c</m:t>
                    </m:r>
                  </m:e>
                  <m:sub>
                    <m:r>
                      <m:t>i</m:t>
                    </m:r>
                  </m:sub>
                </m:sSub>
                <m:r>
                  <m:t>(</m:t>
                </m:r>
                <m:sSub>
                  <m:e>
                    <m:r>
                      <m:t>r</m:t>
                    </m:r>
                  </m:e>
                  <m:sub>
                    <m:r>
                      <m:t>i</m:t>
                    </m:r>
                  </m:sub>
                </m:sSub>
                <m:r>
                  <m:t>,</m:t>
                </m:r>
                <m:sSub>
                  <m:e>
                    <m:r>
                      <m:rPr>
                        <m:sty m:val="b"/>
                      </m:rPr>
                      <m:t>r</m:t>
                    </m:r>
                  </m:e>
                  <m:sub>
                    <m:r>
                      <m:t>−</m:t>
                    </m:r>
                    <m:r>
                      <m:t>i</m:t>
                    </m:r>
                  </m:sub>
                </m:sSub>
                <m:r>
                  <m:t>)</m:t>
                </m:r>
                <m:r>
                  <m:t>=</m:t>
                </m:r>
                <m:sSub>
                  <m:e>
                    <m:r>
                      <m:t>w</m:t>
                    </m:r>
                  </m:e>
                  <m:sub>
                    <m:r>
                      <m:t>l</m:t>
                    </m:r>
                  </m:sub>
                </m:sSub>
                <m:r>
                  <m:t>L</m:t>
                </m:r>
                <m:r>
                  <m:t>(</m:t>
                </m:r>
                <m:sSub>
                  <m:e>
                    <m:r>
                      <m:t>r</m:t>
                    </m:r>
                  </m:e>
                  <m:sub>
                    <m:r>
                      <m:t>i</m:t>
                    </m:r>
                  </m:sub>
                </m:sSub>
                <m:r>
                  <m:t>)</m:t>
                </m:r>
                <m:r>
                  <m:t>+</m:t>
                </m:r>
                <m:sSub>
                  <m:e>
                    <m:r>
                      <m:t>w</m:t>
                    </m:r>
                  </m:e>
                  <m:sub>
                    <m:r>
                      <m:t>c</m:t>
                    </m:r>
                  </m:sub>
                </m:sSub>
                <m:nary>
                  <m:naryPr>
                    <m:chr m:val="∑"/>
                    <m:limLoc m:val="undOvr"/>
                    <m:subHide m:val="0"/>
                    <m:supHide m:val="1"/>
                  </m:naryPr>
                  <m:sub>
                    <m:r>
                      <m:t>e</m:t>
                    </m:r>
                    <m:r>
                      <m:t>∈</m:t>
                    </m:r>
                    <m:sSub>
                      <m:e>
                        <m:r>
                          <m:t>r</m:t>
                        </m:r>
                      </m:e>
                      <m:sub>
                        <m:r>
                          <m:t>i</m:t>
                        </m:r>
                      </m:sub>
                    </m:sSub>
                  </m:sub>
                  <m:sup>
                    <m:r>
                      <m:t>​</m:t>
                    </m:r>
                  </m:sup>
                  <m:e>
                    <m:sSub>
                      <m:e>
                        <m:r>
                          <m:t>n</m:t>
                        </m:r>
                      </m:e>
                      <m:sub>
                        <m:r>
                          <m:t>e</m:t>
                        </m:r>
                      </m:sub>
                    </m:sSub>
                  </m:e>
                </m:nary>
                <m:r>
                  <m:t>(</m:t>
                </m:r>
                <m:r>
                  <m:rPr>
                    <m:sty m:val="b"/>
                  </m:rPr>
                  <m:t>r</m:t>
                </m:r>
                <m:r>
                  <m:t>)</m:t>
                </m:r>
                <m:r>
                  <m:t>+</m:t>
                </m:r>
                <m:r>
                  <m:t>Λ</m:t>
                </m:r>
                <m:nary>
                  <m:naryPr>
                    <m:chr m:val="∑"/>
                    <m:limLoc m:val="undOvr"/>
                    <m:subHide m:val="0"/>
                    <m:supHide m:val="1"/>
                  </m:naryPr>
                  <m:sub>
                    <m:r>
                      <m:t>e</m:t>
                    </m:r>
                    <m:r>
                      <m:t>∈</m:t>
                    </m:r>
                    <m:sSub>
                      <m:e>
                        <m:r>
                          <m:t>r</m:t>
                        </m:r>
                      </m:e>
                      <m:sub>
                        <m:r>
                          <m:t>i</m:t>
                        </m:r>
                      </m:sub>
                    </m:sSub>
                  </m:sub>
                  <m:sup>
                    <m:r>
                      <m:t>​</m:t>
                    </m:r>
                  </m:sup>
                  <m:e>
                    <m:r>
                      <m:rPr>
                        <m:sty m:val="p"/>
                        <m:scr m:val="double-struck"/>
                      </m:rPr>
                      <m:t>I</m:t>
                    </m:r>
                  </m:e>
                </m:nary>
                <m:r>
                  <m:t>(</m:t>
                </m:r>
                <m:r>
                  <m:t>e</m:t>
                </m:r>
                <m:r>
                  <m:t>∈</m:t>
                </m:r>
                <m:sSub>
                  <m:e>
                    <m:r>
                      <m:t>E</m:t>
                    </m:r>
                  </m:e>
                  <m:sub>
                    <m:r>
                      <m:t>b</m:t>
                    </m:r>
                  </m:sub>
                </m:sSub>
                <m:r>
                  <m:t>)</m:t>
                </m:r>
                <m:r>
                  <m:t>,</m:t>
                </m:r>
              </m:oMath>
            </m:oMathPara>
          </w:p>
        </w:tc>
        <w:tc>
          <w:tcPr>
            <w:tcW w:w="680" w:type="dxa"/>
            <w:vAlign w:val="center"/>
            <w:tcMar>
              <w:top w:w="10" w:type="dxa"/>
              <w:start w:w="0" w:type="dxa"/>
              <w:bottom w:w="10" w:type="dxa"/>
              <w:end w:w="0" w:type="dxa"/>
            </w:tcMar>
          </w:tcPr>
          <w:p>
            <w:pPr>
              <w:pStyle w:val="Compact"/>
              <w:jc w:val="right"/>
            </w:pPr>
            <w:r>
              <w:t xml:space="preserve">(4)</w:t>
            </w:r>
          </w:p>
        </w:tc>
      </w:tr>
    </w:tbl>
    <w:p>
      <w:pPr>
        <w:pStyle w:val="BodyText"/>
        <w:spacing w:after="80" w:line="259" w:lineRule="auto"/>
      </w:pPr>
      <w:r>
        <w:rPr>
          <w:rFonts w:ascii="Times New Roman" w:hAnsi="Times New Roman"/>
          <w:sz w:val="20"/>
        </w:rPr>
        <w:t xml:space="preserve">where</w:t>
      </w:r>
      <w:r>
        <w:rPr>
          <w:rFonts w:ascii="Times New Roman" w:hAnsi="Times New Roman"/>
          <w:sz w:val="20"/>
        </w:rPr>
        <w:t xml:space="preserve"> </w:t>
      </w:r>
      <m:oMath>
        <m:r>
          <m:t>L</m:t>
        </m:r>
        <m:r>
          <m:t>(</m:t>
        </m:r>
        <m:sSub>
          <m:e>
            <m:r>
              <m:t>r</m:t>
            </m:r>
          </m:e>
          <m:sub>
            <m:r>
              <m:t>i</m:t>
            </m:r>
          </m:sub>
        </m:sSub>
        <m:r>
          <m:t>)</m:t>
        </m:r>
      </m:oMath>
      <w:r>
        <w:rPr>
          <w:rFonts w:ascii="Times New Roman" w:hAnsi="Times New Roman"/>
          <w:sz w:val="20"/>
        </w:rPr>
        <w:t xml:space="preserve"> </w:t>
      </w:r>
      <w:r>
        <w:rPr>
          <w:rFonts w:ascii="Times New Roman" w:hAnsi="Times New Roman"/>
          <w:sz w:val="20"/>
        </w:rPr>
        <w:t xml:space="preserve">is route length and</w:t>
      </w:r>
      <w:r>
        <w:rPr>
          <w:rFonts w:ascii="Times New Roman" w:hAnsi="Times New Roman"/>
          <w:sz w:val="20"/>
        </w:rPr>
        <w:t xml:space="preserve"> </w:t>
      </w:r>
      <m:oMath>
        <m:r>
          <m:t>Λ</m:t>
        </m:r>
      </m:oMath>
      <w:r>
        <w:rPr>
          <w:rFonts w:ascii="Times New Roman" w:hAnsi="Times New Roman"/>
          <w:sz w:val="20"/>
        </w:rPr>
        <w:t xml:space="preserve"> </w:t>
      </w:r>
      <w:r>
        <w:rPr>
          <w:rFonts w:ascii="Times New Roman" w:hAnsi="Times New Roman"/>
          <w:sz w:val="20"/>
        </w:rPr>
        <w:t xml:space="preserve">is a large penalty for strategically discouraged edges. The game admits a potential function</w:t>
      </w:r>
    </w:p>
    <w:tbl>
      <w:tblPr>
        <w:tblStyle w:val="a1"/>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w="7483" w:type="dxa"/>
            <w:vAlign w:val="center"/>
            <w:tcMar>
              <w:top w:w="10" w:type="dxa"/>
              <w:start w:w="0" w:type="dxa"/>
              <w:bottom w:w="10" w:type="dxa"/>
              <w:end w:w="0" w:type="dxa"/>
            </w:tcMar>
          </w:tcPr>
          <w:p>
            <w:pPr>
              <w:pStyle w:val="Compact"/>
              <w:jc w:val="center"/>
            </w:pPr>
            <m:oMathPara>
              <m:oMathParaPr>
                <m:jc m:val="center"/>
              </m:oMathParaPr>
              <m:oMath>
                <m:r>
                  <m:t>Φ</m:t>
                </m:r>
                <m:r>
                  <m:t>(</m:t>
                </m:r>
                <m:r>
                  <m:rPr>
                    <m:sty m:val="b"/>
                  </m:rPr>
                  <m:t>r</m:t>
                </m:r>
                <m:r>
                  <m:t>)</m:t>
                </m:r>
                <m:r>
                  <m:t>=</m:t>
                </m:r>
                <m:nary>
                  <m:naryPr>
                    <m:chr m:val="∑"/>
                    <m:limLoc m:val="undOvr"/>
                    <m:subHide m:val="0"/>
                    <m:supHide m:val="1"/>
                  </m:naryPr>
                  <m:sub>
                    <m:r>
                      <m:t>i</m:t>
                    </m:r>
                  </m:sub>
                  <m:sup>
                    <m:r>
                      <m:t>​</m:t>
                    </m:r>
                  </m:sup>
                  <m:e>
                    <m:sSub>
                      <m:e>
                        <m:r>
                          <m:t>w</m:t>
                        </m:r>
                      </m:e>
                      <m:sub>
                        <m:r>
                          <m:t>l</m:t>
                        </m:r>
                      </m:sub>
                    </m:sSub>
                  </m:e>
                </m:nary>
                <m:r>
                  <m:t>L</m:t>
                </m:r>
                <m:r>
                  <m:t>(</m:t>
                </m:r>
                <m:sSub>
                  <m:e>
                    <m:r>
                      <m:t>r</m:t>
                    </m:r>
                  </m:e>
                  <m:sub>
                    <m:r>
                      <m:t>i</m:t>
                    </m:r>
                  </m:sub>
                </m:sSub>
                <m:r>
                  <m:t>)</m:t>
                </m:r>
                <m:r>
                  <m:t>+</m:t>
                </m:r>
                <m:sSub>
                  <m:e>
                    <m:r>
                      <m:t>w</m:t>
                    </m:r>
                  </m:e>
                  <m:sub>
                    <m:r>
                      <m:t>c</m:t>
                    </m:r>
                  </m:sub>
                </m:sSub>
                <m:nary>
                  <m:naryPr>
                    <m:chr m:val="∑"/>
                    <m:limLoc m:val="undOvr"/>
                    <m:subHide m:val="0"/>
                    <m:supHide m:val="1"/>
                  </m:naryPr>
                  <m:sub>
                    <m:r>
                      <m:t>e</m:t>
                    </m:r>
                    <m:r>
                      <m:t>∈</m:t>
                    </m:r>
                    <m:r>
                      <m:t>E</m:t>
                    </m:r>
                  </m:sub>
                  <m:sup>
                    <m:r>
                      <m:t>​</m:t>
                    </m:r>
                  </m:sup>
                  <m:e>
                    <m:nary>
                      <m:naryPr>
                        <m:chr m:val="∑"/>
                        <m:limLoc m:val="undOvr"/>
                        <m:subHide m:val="0"/>
                        <m:supHide m:val="0"/>
                      </m:naryPr>
                      <m:sub>
                        <m:r>
                          <m:t>k</m:t>
                        </m:r>
                        <m:r>
                          <m:t>=</m:t>
                        </m:r>
                        <m:r>
                          <m:t>1</m:t>
                        </m:r>
                      </m:sub>
                      <m:sup>
                        <m:sSub>
                          <m:e>
                            <m:r>
                              <m:t>n</m:t>
                            </m:r>
                          </m:e>
                          <m:sub>
                            <m:r>
                              <m:t>e</m:t>
                            </m:r>
                          </m:sub>
                        </m:sSub>
                        <m:r>
                          <m:t>(</m:t>
                        </m:r>
                        <m:r>
                          <m:rPr>
                            <m:sty m:val="b"/>
                          </m:rPr>
                          <m:t>r</m:t>
                        </m:r>
                        <m:r>
                          <m:t>)</m:t>
                        </m:r>
                      </m:sup>
                      <m:e>
                        <m:r>
                          <m:t>k</m:t>
                        </m:r>
                      </m:e>
                    </m:nary>
                  </m:e>
                </m:nary>
                <m:r>
                  <m:t>+</m:t>
                </m:r>
                <m:r>
                  <m:t>Λ</m:t>
                </m:r>
                <m:nary>
                  <m:naryPr>
                    <m:chr m:val="∑"/>
                    <m:limLoc m:val="undOvr"/>
                    <m:subHide m:val="0"/>
                    <m:supHide m:val="1"/>
                  </m:naryPr>
                  <m:sub>
                    <m:r>
                      <m:t>i</m:t>
                    </m:r>
                  </m:sub>
                  <m:sup>
                    <m:r>
                      <m:t>​</m:t>
                    </m:r>
                  </m:sup>
                  <m:e>
                    <m:nary>
                      <m:naryPr>
                        <m:chr m:val="∑"/>
                        <m:limLoc m:val="undOvr"/>
                        <m:subHide m:val="0"/>
                        <m:supHide m:val="1"/>
                      </m:naryPr>
                      <m:sub>
                        <m:r>
                          <m:t>e</m:t>
                        </m:r>
                        <m:r>
                          <m:t>∈</m:t>
                        </m:r>
                        <m:sSub>
                          <m:e>
                            <m:r>
                              <m:t>r</m:t>
                            </m:r>
                          </m:e>
                          <m:sub>
                            <m:r>
                              <m:t>i</m:t>
                            </m:r>
                          </m:sub>
                        </m:sSub>
                      </m:sub>
                      <m:sup>
                        <m:r>
                          <m:t>​</m:t>
                        </m:r>
                      </m:sup>
                      <m:e>
                        <m:r>
                          <m:rPr>
                            <m:sty m:val="p"/>
                            <m:scr m:val="double-struck"/>
                          </m:rPr>
                          <m:t>I</m:t>
                        </m:r>
                      </m:e>
                    </m:nary>
                  </m:e>
                </m:nary>
                <m:r>
                  <m:t>(</m:t>
                </m:r>
                <m:r>
                  <m:t>e</m:t>
                </m:r>
                <m:r>
                  <m:t>∈</m:t>
                </m:r>
                <m:sSub>
                  <m:e>
                    <m:r>
                      <m:t>E</m:t>
                    </m:r>
                  </m:e>
                  <m:sub>
                    <m:r>
                      <m:t>b</m:t>
                    </m:r>
                  </m:sub>
                </m:sSub>
                <m:r>
                  <m:t>)</m:t>
                </m:r>
                <m:r>
                  <m:t>.</m:t>
                </m:r>
              </m:oMath>
            </m:oMathPara>
          </w:p>
        </w:tc>
        <w:tc>
          <w:tcPr>
            <w:tcW w:w="680" w:type="dxa"/>
            <w:vAlign w:val="center"/>
            <w:tcMar>
              <w:top w:w="10" w:type="dxa"/>
              <w:start w:w="0" w:type="dxa"/>
              <w:bottom w:w="10" w:type="dxa"/>
              <w:end w:w="0" w:type="dxa"/>
            </w:tcMar>
          </w:tcPr>
          <w:p>
            <w:pPr>
              <w:pStyle w:val="Compact"/>
              <w:jc w:val="right"/>
            </w:pPr>
            <w:r>
              <w:t xml:space="preserve">(5)</w:t>
            </w:r>
          </w:p>
        </w:tc>
      </w:tr>
    </w:tbl>
    <w:p>
      <w:pPr>
        <w:pStyle w:val="BodyText"/>
        <w:spacing w:after="80" w:line="259" w:lineRule="auto"/>
      </w:pPr>
      <w:r>
        <w:rPr>
          <w:rFonts w:ascii="Times New Roman" w:hAnsi="Times New Roman"/>
          <w:sz w:val="20"/>
        </w:rPr>
        <w:t xml:space="preserve">A unilateral route change alters</w:t>
      </w:r>
      <w:r>
        <w:rPr>
          <w:rFonts w:ascii="Times New Roman" w:hAnsi="Times New Roman"/>
          <w:sz w:val="20"/>
        </w:rPr>
        <w:t xml:space="preserve"> </w:t>
      </w:r>
      <m:oMath>
        <m:r>
          <m:t>Φ</m:t>
        </m:r>
      </m:oMath>
      <w:r>
        <w:rPr>
          <w:rFonts w:ascii="Times New Roman" w:hAnsi="Times New Roman"/>
          <w:sz w:val="20"/>
        </w:rPr>
        <w:t xml:space="preserve"> </w:t>
      </w:r>
      <w:r>
        <w:rPr>
          <w:rFonts w:ascii="Times New Roman" w:hAnsi="Times New Roman"/>
          <w:sz w:val="20"/>
        </w:rPr>
        <w:t xml:space="preserve">by the same amount as the individual cost (4), making this an exact potential game [7]. Best-response dynamics on finite route sets therefore converge to a pure Nash equilibrium; the implementation uses at most 12 rounds.</w:t>
      </w:r>
    </w:p>
    <w:p>
      <w:pPr>
        <w:pStyle w:val="2"/>
        <w:keepNext/>
      </w:pPr>
      <w:bookmarkStart w:id="26" w:name="retrieval-score-and-makespan"/>
      <w:r>
        <w:rPr>
          <w:rFonts w:ascii="Times New Roman" w:hAnsi="Times New Roman"/>
          <w:sz w:val="24"/>
        </w:rPr>
        <w:t xml:space="preserve">3.4 Retrieval Score and Makespan</w:t>
      </w:r>
      <w:bookmarkEnd w:id="26"/>
    </w:p>
    <w:p>
      <w:pPr>
        <w:pStyle w:val="FirstParagraph"/>
        <w:spacing w:after="80" w:line="259" w:lineRule="auto"/>
      </w:pPr>
      <w:r>
        <w:rPr>
          <w:rFonts w:ascii="Times New Roman" w:hAnsi="Times New Roman"/>
          <w:sz w:val="20"/>
        </w:rPr>
        <w:t xml:space="preserve">Documents in the knowledge base are ranked by the hybrid score</w:t>
      </w:r>
    </w:p>
    <w:tbl>
      <w:tblPr>
        <w:tblStyle w:val="a1"/>
        <w:tblW w:type="pct" w:w="500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3394"/>
        <w:gridCol w:w="4525"/>
      </w:tblGrid>
      <w:tr>
        <w:tc>
          <w:tcPr>
            <w:tcW w:w="7483" w:type="dxa"/>
            <w:vAlign w:val="center"/>
            <w:tcMar>
              <w:top w:w="10" w:type="dxa"/>
              <w:start w:w="0" w:type="dxa"/>
              <w:bottom w:w="10" w:type="dxa"/>
              <w:end w:w="0" w:type="dxa"/>
            </w:tcMar>
          </w:tcPr>
          <w:p>
            <w:pPr>
              <w:pStyle w:val="Compact"/>
              <w:jc w:val="center"/>
            </w:pPr>
            <m:oMathPara>
              <m:oMathParaPr>
                <m:jc m:val="center"/>
              </m:oMathParaPr>
              <m:oMath>
                <m:r>
                  <m:rPr>
                    <m:sty m:val="p"/>
                  </m:rPr>
                  <m:t>s</m:t>
                </m:r>
                <m:r>
                  <m:rPr>
                    <m:sty m:val="p"/>
                  </m:rPr>
                  <m:t>c</m:t>
                </m:r>
                <m:r>
                  <m:rPr>
                    <m:sty m:val="p"/>
                  </m:rPr>
                  <m:t>o</m:t>
                </m:r>
                <m:r>
                  <m:rPr>
                    <m:sty m:val="p"/>
                  </m:rPr>
                  <m:t>r</m:t>
                </m:r>
                <m:r>
                  <m:rPr>
                    <m:sty m:val="p"/>
                  </m:rPr>
                  <m:t>e</m:t>
                </m:r>
                <m:r>
                  <m:t>(</m:t>
                </m:r>
                <m:r>
                  <m:t>q</m:t>
                </m:r>
                <m:r>
                  <m:t>,</m:t>
                </m:r>
                <m:r>
                  <m:t>d</m:t>
                </m:r>
                <m:r>
                  <m:t>)</m:t>
                </m:r>
                <m:r>
                  <m:t>=</m:t>
                </m:r>
                <m:r>
                  <m:t>0.68</m:t>
                </m:r>
                <m:r>
                  <m:t> </m:t>
                </m:r>
                <m:r>
                  <m:rPr>
                    <m:nor/>
                    <m:sty m:val="p"/>
                  </m:rPr>
                  <m:t>cos</m:t>
                </m:r>
                <m:r>
                  <m:t>(</m:t>
                </m:r>
                <m:sSub>
                  <m:e>
                    <m:r>
                      <m:t>v</m:t>
                    </m:r>
                  </m:e>
                  <m:sub>
                    <m:r>
                      <m:t>q</m:t>
                    </m:r>
                  </m:sub>
                </m:sSub>
                <m:r>
                  <m:t>,</m:t>
                </m:r>
                <m:sSub>
                  <m:e>
                    <m:r>
                      <m:t>v</m:t>
                    </m:r>
                  </m:e>
                  <m:sub>
                    <m:r>
                      <m:t>d</m:t>
                    </m:r>
                  </m:sub>
                </m:sSub>
                <m:r>
                  <m:t>)</m:t>
                </m:r>
                <m:r>
                  <m:t>+</m:t>
                </m:r>
                <m:r>
                  <m:t>0.32</m:t>
                </m:r>
                <m:r>
                  <m:t> </m:t>
                </m:r>
                <m:r>
                  <m:rPr>
                    <m:sty m:val="p"/>
                  </m:rPr>
                  <m:t>D</m:t>
                </m:r>
                <m:r>
                  <m:rPr>
                    <m:sty m:val="p"/>
                  </m:rPr>
                  <m:t>i</m:t>
                </m:r>
                <m:r>
                  <m:rPr>
                    <m:sty m:val="p"/>
                  </m:rPr>
                  <m:t>c</m:t>
                </m:r>
                <m:r>
                  <m:rPr>
                    <m:sty m:val="p"/>
                  </m:rPr>
                  <m:t>e</m:t>
                </m:r>
                <m:r>
                  <m:t>(</m:t>
                </m:r>
                <m:r>
                  <m:rPr>
                    <m:sty m:val="p"/>
                  </m:rPr>
                  <m:t>t</m:t>
                </m:r>
                <m:r>
                  <m:rPr>
                    <m:sty m:val="p"/>
                  </m:rPr>
                  <m:t>o</m:t>
                </m:r>
                <m:r>
                  <m:rPr>
                    <m:sty m:val="p"/>
                  </m:rPr>
                  <m:t>k</m:t>
                </m:r>
                <m:r>
                  <m:rPr>
                    <m:sty m:val="p"/>
                  </m:rPr>
                  <m:t>e</m:t>
                </m:r>
                <m:r>
                  <m:rPr>
                    <m:sty m:val="p"/>
                  </m:rPr>
                  <m:t>n</m:t>
                </m:r>
                <m:r>
                  <m:rPr>
                    <m:sty m:val="p"/>
                  </m:rPr>
                  <m:t>s</m:t>
                </m:r>
                <m:r>
                  <m:t>(</m:t>
                </m:r>
                <m:r>
                  <m:t>q</m:t>
                </m:r>
                <m:r>
                  <m:t>)</m:t>
                </m:r>
                <m:r>
                  <m:t>,</m:t>
                </m:r>
                <m:r>
                  <m:rPr>
                    <m:sty m:val="p"/>
                  </m:rPr>
                  <m:t>t</m:t>
                </m:r>
                <m:r>
                  <m:rPr>
                    <m:sty m:val="p"/>
                  </m:rPr>
                  <m:t>o</m:t>
                </m:r>
                <m:r>
                  <m:rPr>
                    <m:sty m:val="p"/>
                  </m:rPr>
                  <m:t>k</m:t>
                </m:r>
                <m:r>
                  <m:rPr>
                    <m:sty m:val="p"/>
                  </m:rPr>
                  <m:t>e</m:t>
                </m:r>
                <m:r>
                  <m:rPr>
                    <m:sty m:val="p"/>
                  </m:rPr>
                  <m:t>n</m:t>
                </m:r>
                <m:r>
                  <m:rPr>
                    <m:sty m:val="p"/>
                  </m:rPr>
                  <m:t>s</m:t>
                </m:r>
                <m:r>
                  <m:t>(</m:t>
                </m:r>
                <m:r>
                  <m:t>d</m:t>
                </m:r>
                <m:r>
                  <m:t>)</m:t>
                </m:r>
                <m:r>
                  <m:t>)</m:t>
                </m:r>
                <m:r>
                  <m:t>,</m:t>
                </m:r>
              </m:oMath>
            </m:oMathPara>
          </w:p>
        </w:tc>
        <w:tc>
          <w:tcPr>
            <w:tcW w:w="680" w:type="dxa"/>
            <w:vAlign w:val="center"/>
            <w:tcMar>
              <w:top w:w="10" w:type="dxa"/>
              <w:start w:w="0" w:type="dxa"/>
              <w:bottom w:w="10" w:type="dxa"/>
              <w:end w:w="0" w:type="dxa"/>
            </w:tcMar>
          </w:tcPr>
          <w:p>
            <w:pPr>
              <w:pStyle w:val="Compact"/>
              <w:jc w:val="right"/>
            </w:pPr>
            <w:r>
              <w:t xml:space="preserve">(6)</w:t>
            </w:r>
          </w:p>
        </w:tc>
      </w:tr>
    </w:tbl>
    <w:p>
      <w:pPr>
        <w:pStyle w:val="BodyText"/>
        <w:spacing w:after="80" w:line="259" w:lineRule="auto"/>
      </w:pPr>
      <w:r>
        <w:rPr>
          <w:rFonts w:ascii="Times New Roman" w:hAnsi="Times New Roman"/>
          <w:sz w:val="20"/>
        </w:rPr>
        <w:t xml:space="preserve">combining cosine similarity of PyTorch bag-of-words vectors with token overlap, the latter stabilizing retrieval for short operational codes. The primary metric is makespan</w:t>
      </w:r>
    </w:p>
    <w:tbl>
      <w:tblPr>
        <w:tblStyle w:val="a1"/>
        <w:tblW w:type="pct" w:w="0.0"/>
        <w:tblLayout w:type="fixed"/>
        <w:tblLook w:firstRow="0"/>
        <w:tblBorders>
          <w:top w:val="nil" w:sz="0" w:space="0" w:color="auto"/>
          <w:left w:val="nil" w:sz="0" w:space="0" w:color="auto"/>
          <w:bottom w:val="nil" w:sz="0" w:space="0" w:color="auto"/>
          <w:right w:val="nil" w:sz="0" w:space="0" w:color="auto"/>
          <w:insideH w:val="nil" w:sz="0" w:space="0" w:color="auto"/>
          <w:insideV w:val="nil" w:sz="0" w:space="0" w:color="auto"/>
        </w:tblBorders>
      </w:tblPr>
      <w:tblGrid/>
      <w:tr>
        <w:tc>
          <w:tcPr>
            <w:tcW w:w="7483" w:type="dxa"/>
            <w:vAlign w:val="center"/>
            <w:tcMar>
              <w:top w:w="10" w:type="dxa"/>
              <w:start w:w="0" w:type="dxa"/>
              <w:bottom w:w="10" w:type="dxa"/>
              <w:end w:w="0" w:type="dxa"/>
            </w:tcMar>
          </w:tcPr>
          <w:p>
            <w:pPr>
              <w:pStyle w:val="Compact"/>
              <w:jc w:val="center"/>
            </w:pPr>
            <m:oMathPara>
              <m:oMathParaPr>
                <m:jc m:val="center"/>
              </m:oMathParaPr>
              <m:oMath>
                <m:r>
                  <m:t>M</m:t>
                </m:r>
                <m:r>
                  <m:t>=</m:t>
                </m:r>
                <m:limLow>
                  <m:e>
                    <m:r>
                      <m:rPr>
                        <m:nor/>
                        <m:sty m:val="p"/>
                      </m:rPr>
                      <m:t>max</m:t>
                    </m:r>
                  </m:e>
                  <m:lim>
                    <m:r>
                      <m:t>τ</m:t>
                    </m:r>
                    <m:r>
                      <m:t>∈</m:t>
                    </m:r>
                    <m:r>
                      <m:t>T</m:t>
                    </m:r>
                  </m:lim>
                </m:limLow>
                <m:r>
                  <m:t> </m:t>
                </m:r>
                <m:sSubSup>
                  <m:e>
                    <m:r>
                      <m:t>t</m:t>
                    </m:r>
                  </m:e>
                  <m:sub>
                    <m:r>
                      <m:t>τ</m:t>
                    </m:r>
                  </m:sub>
                  <m:sup>
                    <m:r>
                      <m:rPr>
                        <m:sty m:val="p"/>
                      </m:rPr>
                      <m:t>d</m:t>
                    </m:r>
                    <m:r>
                      <m:rPr>
                        <m:sty m:val="p"/>
                      </m:rPr>
                      <m:t>o</m:t>
                    </m:r>
                    <m:r>
                      <m:rPr>
                        <m:sty m:val="p"/>
                      </m:rPr>
                      <m:t>n</m:t>
                    </m:r>
                    <m:r>
                      <m:rPr>
                        <m:sty m:val="p"/>
                      </m:rPr>
                      <m:t>e</m:t>
                    </m:r>
                  </m:sup>
                </m:sSubSup>
                <m:r>
                  <m:t>−</m:t>
                </m:r>
                <m:sSub>
                  <m:e>
                    <m:r>
                      <m:t>t</m:t>
                    </m:r>
                  </m:e>
                  <m:sub>
                    <m:r>
                      <m:t>0</m:t>
                    </m:r>
                  </m:sub>
                </m:sSub>
                <m:r>
                  <m:t>.</m:t>
                </m:r>
              </m:oMath>
            </m:oMathPara>
          </w:p>
        </w:tc>
        <w:tc>
          <w:tcPr>
            <w:tcW w:w="680" w:type="dxa"/>
            <w:vAlign w:val="center"/>
            <w:tcMar>
              <w:top w:w="10" w:type="dxa"/>
              <w:start w:w="0" w:type="dxa"/>
              <w:bottom w:w="10" w:type="dxa"/>
              <w:end w:w="0" w:type="dxa"/>
            </w:tcMar>
          </w:tcPr>
          <w:p>
            <w:pPr>
              <w:pStyle w:val="Compact"/>
              <w:jc w:val="right"/>
            </w:pPr>
            <w:r>
              <w:t xml:space="preserve">(7)</w:t>
            </w:r>
          </w:p>
        </w:tc>
      </w:tr>
    </w:tbl>
    <w:p>
      <w:pPr>
        <w:pStyle w:val="BodyText"/>
        <w:spacing w:after="80" w:line="259" w:lineRule="auto"/>
      </w:pPr>
      <w:r>
        <w:rPr>
          <w:rFonts w:ascii="Times New Roman" w:hAnsi="Times New Roman"/>
          <w:sz w:val="20"/>
        </w:rPr>
        <w:t xml:space="preserve">The fields of</w:t>
      </w:r>
      <w:r>
        <w:rPr>
          <w:rFonts w:ascii="Times New Roman" w:hAnsi="Times New Roman"/>
          <w:sz w:val="20"/>
        </w:rPr>
        <w:t xml:space="preserve"> </w:t>
      </w:r>
      <m:oMath>
        <m:r>
          <m:t>Θ</m:t>
        </m:r>
      </m:oMath>
      <w:r>
        <w:rPr>
          <w:rFonts w:ascii="Times New Roman" w:hAnsi="Times New Roman"/>
          <w:sz w:val="20"/>
        </w:rPr>
        <w:t xml:space="preserve"> </w:t>
      </w:r>
      <w:r>
        <w:rPr>
          <w:rFonts w:ascii="Times New Roman" w:hAnsi="Times New Roman"/>
          <w:sz w:val="20"/>
        </w:rPr>
        <w:t xml:space="preserve">enter formal procedures as follows:</w:t>
      </w:r>
      <w:r>
        <w:rPr>
          <w:rFonts w:ascii="Times New Roman" w:hAnsi="Times New Roman"/>
          <w:sz w:val="20"/>
        </w:rPr>
        <w:t xml:space="preserve"> </w:t>
      </w:r>
      <m:oMath>
        <m:sSub>
          <m:e>
            <m:r>
              <m:t>w</m:t>
            </m:r>
          </m:e>
          <m:sub>
            <m:r>
              <m:t>d</m:t>
            </m:r>
          </m:sub>
        </m:sSub>
        <m:r>
          <m:t>,</m:t>
        </m:r>
        <m:sSub>
          <m:e>
            <m:r>
              <m:t>w</m:t>
            </m:r>
          </m:e>
          <m:sub>
            <m:r>
              <m:t>l</m:t>
            </m:r>
          </m:sub>
        </m:sSub>
        <m:r>
          <m:t>,</m:t>
        </m:r>
        <m:sSub>
          <m:e>
            <m:r>
              <m:t>w</m:t>
            </m:r>
          </m:e>
          <m:sub>
            <m:r>
              <m:t>b</m:t>
            </m:r>
          </m:sub>
        </m:sSub>
      </m:oMath>
      <w:r>
        <w:rPr>
          <w:rFonts w:ascii="Times New Roman" w:hAnsi="Times New Roman"/>
          <w:sz w:val="20"/>
        </w:rPr>
        <w:t xml:space="preserve"> </w:t>
      </w:r>
      <w:r>
        <w:rPr>
          <w:rFonts w:ascii="Times New Roman" w:hAnsi="Times New Roman"/>
          <w:sz w:val="20"/>
        </w:rPr>
        <w:t xml:space="preserve">modify bids (3);</w:t>
      </w:r>
      <w:r>
        <w:rPr>
          <w:rFonts w:ascii="Times New Roman" w:hAnsi="Times New Roman"/>
          <w:sz w:val="20"/>
        </w:rPr>
        <w:t xml:space="preserve"> </w:t>
      </w:r>
      <m:oMath>
        <m:sSub>
          <m:e>
            <m:r>
              <m:t>w</m:t>
            </m:r>
          </m:e>
          <m:sub>
            <m:r>
              <m:t>l</m:t>
            </m:r>
          </m:sub>
        </m:sSub>
        <m:r>
          <m:t>,</m:t>
        </m:r>
        <m:sSub>
          <m:e>
            <m:r>
              <m:t>w</m:t>
            </m:r>
          </m:e>
          <m:sub>
            <m:r>
              <m:t>c</m:t>
            </m:r>
          </m:sub>
        </m:sSub>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sSub>
          <m:e>
            <m:r>
              <m:t>E</m:t>
            </m:r>
          </m:e>
          <m:sub>
            <m:r>
              <m:t>b</m:t>
            </m:r>
          </m:sub>
        </m:sSub>
      </m:oMath>
      <w:r>
        <w:rPr>
          <w:rFonts w:ascii="Times New Roman" w:hAnsi="Times New Roman"/>
          <w:sz w:val="20"/>
        </w:rPr>
        <w:t xml:space="preserve"> </w:t>
      </w:r>
      <w:r>
        <w:rPr>
          <w:rFonts w:ascii="Times New Roman" w:hAnsi="Times New Roman"/>
          <w:sz w:val="20"/>
        </w:rPr>
        <w:t xml:space="preserve">modify route cost (4) and potential (5);</w:t>
      </w:r>
      <w:r>
        <w:rPr>
          <w:rFonts w:ascii="Times New Roman" w:hAnsi="Times New Roman"/>
          <w:sz w:val="20"/>
        </w:rPr>
        <w:t xml:space="preserve"> </w:t>
      </w:r>
      <m:oMath>
        <m:sSup>
          <m:e>
            <m:r>
              <m:t>A</m:t>
            </m:r>
          </m:e>
          <m:sup>
            <m:r>
              <m:t>g</m:t>
            </m:r>
            <m:r>
              <m:t>o</m:t>
            </m:r>
          </m:sup>
        </m:sSup>
        <m:r>
          <m:t>,</m:t>
        </m:r>
        <m:sSup>
          <m:e>
            <m:r>
              <m:t>A</m:t>
            </m:r>
          </m:e>
          <m:sup>
            <m:r>
              <m:t>h</m:t>
            </m:r>
            <m:r>
              <m:t>o</m:t>
            </m:r>
            <m:r>
              <m:t>l</m:t>
            </m:r>
            <m:r>
              <m:t>d</m:t>
            </m:r>
          </m:sup>
        </m:sSup>
        <m:r>
          <m:t>,</m:t>
        </m:r>
        <m:sSup>
          <m:e>
            <m:r>
              <m:t>N</m:t>
            </m:r>
          </m:e>
          <m:sup>
            <m:r>
              <m:t>a</m:t>
            </m:r>
            <m:r>
              <m:t>c</m:t>
            </m:r>
            <m:r>
              <m:t>t</m:t>
            </m:r>
          </m:sup>
        </m:sSup>
        <m:r>
          <m:t>,</m:t>
        </m:r>
        <m:sSup>
          <m:e>
            <m:r>
              <m:t>N</m:t>
            </m:r>
          </m:e>
          <m:sup>
            <m:r>
              <m:t>n</m:t>
            </m:r>
            <m:r>
              <m:t>e</m:t>
            </m:r>
            <m:r>
              <m:t>w</m:t>
            </m:r>
          </m:sup>
        </m:sSup>
      </m:oMath>
      <w:r>
        <w:rPr>
          <w:rFonts w:ascii="Times New Roman" w:hAnsi="Times New Roman"/>
          <w:sz w:val="20"/>
        </w:rPr>
        <w:t xml:space="preserve"> </w:t>
      </w:r>
      <w:r>
        <w:rPr>
          <w:rFonts w:ascii="Times New Roman" w:hAnsi="Times New Roman"/>
          <w:sz w:val="20"/>
        </w:rPr>
        <w:t xml:space="preserve">gate the allocation filter;</w:t>
      </w:r>
      <w:r>
        <w:rPr>
          <w:rFonts w:ascii="Times New Roman" w:hAnsi="Times New Roman"/>
          <w:sz w:val="20"/>
        </w:rPr>
        <w:t xml:space="preserve"> </w:t>
      </w:r>
      <m:oMath>
        <m:r>
          <m:t>μ</m:t>
        </m:r>
      </m:oMath>
      <w:r>
        <w:rPr>
          <w:rFonts w:ascii="Times New Roman" w:hAnsi="Times New Roman"/>
          <w:sz w:val="20"/>
        </w:rPr>
        <w:t xml:space="preserve"> </w:t>
      </w:r>
      <w:r>
        <w:rPr>
          <w:rFonts w:ascii="Times New Roman" w:hAnsi="Times New Roman"/>
          <w:sz w:val="20"/>
        </w:rPr>
        <w:t xml:space="preserve">adjusts local avoidance clearance. No field modifies the warehouse graph or any robot controller.</w:t>
      </w:r>
    </w:p>
    <w:p>
      <w:pPr>
        <w:pStyle w:val="1"/>
        <w:keepNext/>
      </w:pPr>
      <w:bookmarkStart w:id="27" w:name="retrieval-augmented-pipeline"/>
      <w:r>
        <w:rPr>
          <w:rFonts w:ascii="Times New Roman" w:hAnsi="Times New Roman"/>
          <w:sz w:val="24"/>
        </w:rPr>
        <w:t xml:space="preserve">4. Retrieval-Augmented Pipeline</w:t>
      </w:r>
      <w:bookmarkEnd w:id="27"/>
    </w:p>
    <w:p>
      <w:pPr>
        <w:pStyle w:val="FirstParagraph"/>
        <w:spacing w:after="80" w:line="259" w:lineRule="auto"/>
      </w:pPr>
      <w:r>
        <w:rPr>
          <w:rFonts w:ascii="Times New Roman" w:hAnsi="Times New Roman"/>
          <w:sz w:val="20"/>
        </w:rPr>
        <w:t xml:space="preserve">The pipeline contains a local vector knowledge base (SQLite + PyTorch, 19 documents, 192-dimensional hashed bag-of-words), a prompt builder, the Ollama model</w:t>
      </w:r>
      <w:r>
        <w:rPr>
          <w:rFonts w:ascii="Times New Roman" w:hAnsi="Times New Roman"/>
          <w:sz w:val="20"/>
        </w:rPr>
        <w:t xml:space="preserve"> </w:t>
      </w:r>
      <w:r>
        <w:rPr>
          <w:rStyle w:val="VerbatimChar"/>
          <w:rFonts w:ascii="Times New Roman" w:hAnsi="Times New Roman"/>
          <w:sz w:val="20"/>
        </w:rPr>
        <w:t xml:space="preserve">qwen2.5:0.5b</w:t>
      </w:r>
      <w:r>
        <w:rPr>
          <w:rFonts w:ascii="Times New Roman" w:hAnsi="Times New Roman"/>
          <w:sz w:val="20"/>
        </w:rPr>
        <w:t xml:space="preserve">, and a guard layer. At each strategic cycle, the current warehouse state—robot and task counts, route variant, disrupted edges, active operational codes—is assembled into a textual query. Top-</w:t>
      </w:r>
      <m:oMath>
        <m:r>
          <m:t>k</m:t>
        </m:r>
      </m:oMath>
      <w:r>
        <w:rPr>
          <w:rFonts w:ascii="Times New Roman" w:hAnsi="Times New Roman"/>
          <w:sz w:val="20"/>
        </w:rPr>
        <w:t xml:space="preserve"> </w:t>
      </w:r>
      <w:r>
        <w:rPr>
          <w:rFonts w:ascii="Times New Roman" w:hAnsi="Times New Roman"/>
          <w:sz w:val="20"/>
        </w:rPr>
        <w:t xml:space="preserve">retrieved documents are inserted into a constrained prompt instructing the model to return a 12-field JSON object matching</w:t>
      </w:r>
      <w:r>
        <w:rPr>
          <w:rFonts w:ascii="Times New Roman" w:hAnsi="Times New Roman"/>
          <w:sz w:val="20"/>
        </w:rPr>
        <w:t xml:space="preserve"> </w:t>
      </w:r>
      <m:oMath>
        <m:r>
          <m:t>Θ</m:t>
        </m:r>
      </m:oMath>
      <w:r>
        <w:rPr>
          <w:rFonts w:ascii="Times New Roman" w:hAnsi="Times New Roman"/>
          <w:sz w:val="20"/>
        </w:rPr>
        <w:t xml:space="preserve">. The guard layer validates every field against the bounds stated in Section 1 and replaces violations with safe defaults.</w:t>
      </w:r>
    </w:p>
    <w:p>
      <w:pPr>
        <w:pStyle w:val="BodyText"/>
        <w:spacing w:after="80" w:line="259" w:lineRule="auto"/>
      </w:pPr>
      <w:r>
        <w:rPr>
          <w:rFonts w:ascii="Times New Roman" w:hAnsi="Times New Roman"/>
          <w:sz w:val="20"/>
        </w:rPr>
        <w:t xml:space="preserve">In 30 live runs, every response contained parseable JSON yet also required normalization of at least one field—most frequently</w:t>
      </w:r>
      <w:r>
        <w:rPr>
          <w:rFonts w:ascii="Times New Roman" w:hAnsi="Times New Roman"/>
          <w:sz w:val="20"/>
        </w:rPr>
        <w:t xml:space="preserve"> </w:t>
      </w:r>
      <w:r>
        <w:rPr>
          <w:rStyle w:val="VerbatimChar"/>
          <w:rFonts w:ascii="Times New Roman" w:hAnsi="Times New Roman"/>
          <w:sz w:val="20"/>
        </w:rPr>
        <w:t xml:space="preserve">congestion_weight</w:t>
      </w:r>
      <w:r>
        <w:rPr>
          <w:rFonts w:ascii="Times New Roman" w:hAnsi="Times New Roman"/>
          <w:sz w:val="20"/>
        </w:rPr>
        <w:t xml:space="preserve"> </w:t>
      </w:r>
      <w:r>
        <w:rPr>
          <w:rFonts w:ascii="Times New Roman" w:hAnsi="Times New Roman"/>
          <w:sz w:val="20"/>
        </w:rPr>
        <w:t xml:space="preserve">(set too small) and</w:t>
      </w:r>
      <w:r>
        <w:rPr>
          <w:rFonts w:ascii="Times New Roman" w:hAnsi="Times New Roman"/>
          <w:sz w:val="20"/>
        </w:rPr>
        <w:t xml:space="preserve"> </w:t>
      </w:r>
      <w:r>
        <w:rPr>
          <w:rStyle w:val="VerbatimChar"/>
          <w:rFonts w:ascii="Times New Roman" w:hAnsi="Times New Roman"/>
          <w:sz w:val="20"/>
        </w:rPr>
        <w:t xml:space="preserve">traffic_rule</w:t>
      </w:r>
      <w:r>
        <w:rPr>
          <w:rFonts w:ascii="Times New Roman" w:hAnsi="Times New Roman"/>
          <w:sz w:val="20"/>
        </w:rPr>
        <w:t xml:space="preserve"> </w:t>
      </w:r>
      <w:r>
        <w:rPr>
          <w:rFonts w:ascii="Times New Roman" w:hAnsi="Times New Roman"/>
          <w:sz w:val="20"/>
        </w:rPr>
        <w:t xml:space="preserve">(returned as a numeric string). This confirms that guardrails are a required structural component, not an optional safeguard.</w:t>
      </w:r>
    </w:p>
    <w:p>
      <w:pPr>
        <w:pStyle w:val="CaptionedFigure"/>
      </w:pPr>
      <w:r>
        <w:drawing>
          <wp:inline>
            <wp:extent cx="4114800" cy="1921097"/>
            <wp:effectExtent b="0" l="0" r="0" t="0"/>
            <wp:docPr descr="Fig. 1. Data flow: operating rules and warehouse state produce a validated strategy vector that parameterizes formal task allocation and route selection." title="" id="1" name="Picture"/>
            <a:graphic>
              <a:graphicData uri="http://schemas.openxmlformats.org/drawingml/2006/picture">
                <pic:pic>
                  <pic:nvPicPr>
                    <pic:cNvPr descr="/sessions/trusting-brave-ramanujan/mnt/webots_game_theory_warehouse/docs/springer_article/figures/uml/article_data_flow.png" id="0" name="Picture"/>
                    <pic:cNvPicPr>
                      <a:picLocks noChangeArrowheads="1" noChangeAspect="1"/>
                    </pic:cNvPicPr>
                  </pic:nvPicPr>
                  <pic:blipFill>
                    <a:blip r:embed="rId28"/>
                    <a:stretch>
                      <a:fillRect/>
                    </a:stretch>
                  </pic:blipFill>
                  <pic:spPr bwMode="auto">
                    <a:xfrm>
                      <a:off x="0" y="0"/>
                      <a:ext cx="4114800" cy="1921097"/>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1. Data flow: operating rules and warehouse state produce a validated strategy vector that parameterizes formal task allocation and route selection.</w:t>
      </w:r>
    </w:p>
    <w:p>
      <w:pPr>
        <w:pStyle w:val="1"/>
        <w:keepNext/>
      </w:pPr>
      <w:bookmarkStart w:id="29" w:name="system-implementation"/>
      <w:r>
        <w:rPr>
          <w:rFonts w:ascii="Times New Roman" w:hAnsi="Times New Roman"/>
          <w:sz w:val="24"/>
        </w:rPr>
        <w:t xml:space="preserve">5. System Implementation</w:t>
      </w:r>
      <w:bookmarkEnd w:id="29"/>
    </w:p>
    <w:p>
      <w:pPr>
        <w:pStyle w:val="FirstParagraph"/>
        <w:spacing w:after="80" w:line="259" w:lineRule="auto"/>
      </w:pPr>
      <w:r>
        <w:rPr>
          <w:rFonts w:ascii="Times New Roman" w:hAnsi="Times New Roman"/>
          <w:sz w:val="20"/>
        </w:rPr>
        <w:t xml:space="preserve">The system is a Webots project [22]. A supervisor manages the strategic and tactical layers: it collects robot messages, invokes the retrieval pipeline, runs Contract Net and congestion-game route selection, and dispatches assignments. Each robot runs an independent Python controller that follows waypoint routes, performs local A* replanning if needed, and reports</w:t>
      </w:r>
      <w:r>
        <w:rPr>
          <w:rFonts w:ascii="Times New Roman" w:hAnsi="Times New Roman"/>
          <w:sz w:val="20"/>
        </w:rPr>
        <w:t xml:space="preserve"> </w:t>
      </w:r>
      <w:r>
        <w:rPr>
          <w:rStyle w:val="VerbatimChar"/>
          <w:rFonts w:ascii="Times New Roman" w:hAnsi="Times New Roman"/>
          <w:sz w:val="20"/>
        </w:rPr>
        <w:t xml:space="preserve">pickup</w:t>
      </w:r>
      <w:r>
        <w:rPr>
          <w:rFonts w:ascii="Times New Roman" w:hAnsi="Times New Roman"/>
          <w:sz w:val="20"/>
        </w:rPr>
        <w:t xml:space="preserve">,</w:t>
      </w:r>
      <w:r>
        <w:rPr>
          <w:rFonts w:ascii="Times New Roman" w:hAnsi="Times New Roman"/>
          <w:sz w:val="20"/>
        </w:rPr>
        <w:t xml:space="preserve"> </w:t>
      </w:r>
      <w:r>
        <w:rPr>
          <w:rStyle w:val="VerbatimChar"/>
          <w:rFonts w:ascii="Times New Roman" w:hAnsi="Times New Roman"/>
          <w:sz w:val="20"/>
        </w:rPr>
        <w:t xml:space="preserve">done</w:t>
      </w:r>
      <w:r>
        <w:rPr>
          <w:rFonts w:ascii="Times New Roman" w:hAnsi="Times New Roman"/>
          <w:sz w:val="20"/>
        </w:rPr>
        <w:t xml:space="preserve">, and</w:t>
      </w:r>
      <w:r>
        <w:rPr>
          <w:rFonts w:ascii="Times New Roman" w:hAnsi="Times New Roman"/>
          <w:sz w:val="20"/>
        </w:rPr>
        <w:t xml:space="preserve"> </w:t>
      </w:r>
      <w:r>
        <w:rPr>
          <w:rStyle w:val="VerbatimChar"/>
          <w:rFonts w:ascii="Times New Roman" w:hAnsi="Times New Roman"/>
          <w:sz w:val="20"/>
        </w:rPr>
        <w:t xml:space="preserve">replan</w:t>
      </w:r>
      <w:r>
        <w:rPr>
          <w:rFonts w:ascii="Times New Roman" w:hAnsi="Times New Roman"/>
          <w:sz w:val="20"/>
        </w:rPr>
        <w:t xml:space="preserve"> </w:t>
      </w:r>
      <w:r>
        <w:rPr>
          <w:rFonts w:ascii="Times New Roman" w:hAnsi="Times New Roman"/>
          <w:sz w:val="20"/>
        </w:rPr>
        <w:t xml:space="preserve">events. The supervisor never sets wheel velocities.</w:t>
      </w:r>
    </w:p>
    <w:p>
      <w:pPr>
        <w:pStyle w:val="BodyText"/>
        <w:spacing w:after="80" w:line="259" w:lineRule="auto"/>
      </w:pPr>
      <w:r>
        <w:rPr>
          <w:rFonts w:ascii="Times New Roman" w:hAnsi="Times New Roman"/>
          <w:sz w:val="20"/>
        </w:rPr>
        <w:t xml:space="preserve">The main scenario contains eight robots and nine requests in three repeated pickup/drop-off families. All requests are visible from the start; constraint (2) and dispatch limits prevent simultaneous access to the same loading zone. The defining rule states that inspection traffic occupies the central crossing; the correct response is to raise the central corridor cost via</w:t>
      </w:r>
      <w:r>
        <w:rPr>
          <w:rFonts w:ascii="Times New Roman" w:hAnsi="Times New Roman"/>
          <w:sz w:val="20"/>
        </w:rPr>
        <w:t xml:space="preserve"> </w:t>
      </w:r>
      <m:oMath>
        <m:sSub>
          <m:e>
            <m:r>
              <m:t>w</m:t>
            </m:r>
          </m:e>
          <m:sub>
            <m:r>
              <m:t>c</m:t>
            </m:r>
          </m:sub>
        </m:sSub>
      </m:oMath>
      <w:r>
        <w:rPr>
          <w:rFonts w:ascii="Times New Roman" w:hAnsi="Times New Roman"/>
          <w:sz w:val="20"/>
        </w:rPr>
        <w:t xml:space="preserve"> </w:t>
      </w:r>
      <w:r>
        <w:rPr>
          <w:rFonts w:ascii="Times New Roman" w:hAnsi="Times New Roman"/>
          <w:sz w:val="20"/>
        </w:rPr>
        <w:t xml:space="preserve">or</w:t>
      </w:r>
      <w:r>
        <w:rPr>
          <w:rFonts w:ascii="Times New Roman" w:hAnsi="Times New Roman"/>
          <w:sz w:val="20"/>
        </w:rPr>
        <w:t xml:space="preserve"> </w:t>
      </w:r>
      <m:oMath>
        <m:sSub>
          <m:e>
            <m:r>
              <m:t>E</m:t>
            </m:r>
          </m:e>
          <m:sub>
            <m:r>
              <m:t>b</m:t>
            </m:r>
          </m:sub>
        </m:sSub>
      </m:oMath>
      <w:r>
        <w:rPr>
          <w:rFonts w:ascii="Times New Roman" w:hAnsi="Times New Roman"/>
          <w:sz w:val="20"/>
        </w:rPr>
        <w:t xml:space="preserve">, or to meter release via</w:t>
      </w:r>
      <w:r>
        <w:rPr>
          <w:rFonts w:ascii="Times New Roman" w:hAnsi="Times New Roman"/>
          <w:sz w:val="20"/>
        </w:rPr>
        <w:t xml:space="preserve"> </w:t>
      </w:r>
      <m:oMath>
        <m:sSup>
          <m:e>
            <m:r>
              <m:t>A</m:t>
            </m:r>
          </m:e>
          <m:sup>
            <m:r>
              <m:t>g</m:t>
            </m:r>
            <m:r>
              <m:t>o</m:t>
            </m:r>
          </m:sup>
        </m:sSup>
      </m:oMath>
      <w:r>
        <w:rPr>
          <w:rFonts w:ascii="Times New Roman" w:hAnsi="Times New Roman"/>
          <w:sz w:val="20"/>
        </w:rPr>
        <w:t xml:space="preserve">/</w:t>
      </w:r>
      <m:oMath>
        <m:sSup>
          <m:e>
            <m:r>
              <m:t>A</m:t>
            </m:r>
          </m:e>
          <m:sup>
            <m:r>
              <m:t>h</m:t>
            </m:r>
            <m:r>
              <m:t>o</m:t>
            </m:r>
            <m:r>
              <m:t>l</m:t>
            </m:r>
            <m:r>
              <m:t>d</m:t>
            </m:r>
          </m:sup>
        </m:sSup>
      </m:oMath>
      <w:r>
        <w:rPr>
          <w:rFonts w:ascii="Times New Roman" w:hAnsi="Times New Roman"/>
          <w:sz w:val="20"/>
        </w:rPr>
        <w:t xml:space="preserve">.</w:t>
      </w:r>
    </w:p>
    <w:p>
      <w:pPr>
        <w:pStyle w:val="BodyText"/>
        <w:spacing w:after="80" w:line="259" w:lineRule="auto"/>
      </w:pPr>
      <w:r>
        <w:rPr>
          <w:rFonts w:ascii="Times New Roman" w:hAnsi="Times New Roman"/>
          <w:sz w:val="20"/>
        </w:rPr>
        <w:t xml:space="preserve">Figures 2–4 show the Webots scene at three representative instants.</w:t>
      </w:r>
    </w:p>
    <w:tbl>
      <w:tblPr>
        <w:tblStyle w:val="a1"/>
        <w:tblW w:type="dxa" w:w="9072"/>
        <w:tblLook w:firstRow="1"/>
        <w:tblLayout w:type="fixed"/>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36"/>
        <w:gridCol w:w="4536"/>
      </w:tblGrid>
      <w:tr>
        <w:trPr>
          <w:cnfStyle w:firstRow="1"/>
        </w:trPr>
        <w:tc>
          <w:tcPr>
            <w:tcBorders>
              <w:bottom w:val="single"/>
            </w:tcBorders>
            <w:vAlign w:val="center"/>
            <w:tcW w:w="4536" w:type="dxa"/>
            <w:tcMar>
              <w:top w:w="70" w:type="dxa"/>
              <w:start w:w="90" w:type="dxa"/>
              <w:bottom w:w="70" w:type="dxa"/>
              <w:end w:w="90" w:type="dxa"/>
            </w:tcMar>
          </w:tcPr>
          <w:p>
            <w:pPr>
              <w:pStyle w:val="Compact"/>
              <w:spacing w:after="40"/>
              <w:jc w:val="center"/>
            </w:pPr>
            <w:r>
              <w:rPr>
                <w:rFonts w:ascii="Times New Roman" w:hAnsi="Times New Roman"/>
                <w:sz w:val="17"/>
              </w:rPr>
              <w:drawing>
                <wp:inline>
                  <wp:extent cx="3200400" cy="2129663"/>
                  <wp:effectExtent b="0" l="0" r="0" t="0"/>
                  <wp:docPr descr="Fig. 2. t = 0: all robots at home positions, nine requests pending." title="" id="1" name="Picture"/>
                  <a:graphic>
                    <a:graphicData uri="http://schemas.openxmlformats.org/drawingml/2006/picture">
                      <pic:pic>
                        <pic:nvPicPr>
                          <pic:cNvPr descr="/sessions/trusting-brave-ramanujan/mnt/webots_game_theory_warehouse/docs/springer_article/figures/screenshots/webots_scene_0000.png" id="0" name="Picture"/>
                          <pic:cNvPicPr>
                            <a:picLocks noChangeArrowheads="1" noChangeAspect="1"/>
                          </pic:cNvPicPr>
                        </pic:nvPicPr>
                        <pic:blipFill>
                          <a:blip r:embed="rId30"/>
                          <a:stretch>
                            <a:fillRect/>
                          </a:stretch>
                        </pic:blipFill>
                        <pic:spPr bwMode="auto">
                          <a:xfrm>
                            <a:off x="0" y="0"/>
                            <a:ext cx="3200400" cy="2129663"/>
                          </a:xfrm>
                          <a:prstGeom prst="rect">
                            <a:avLst/>
                          </a:prstGeom>
                          <a:noFill/>
                          <a:ln w="9525">
                            <a:noFill/>
                            <a:headEnd/>
                            <a:tailEnd/>
                          </a:ln>
                        </pic:spPr>
                      </pic:pic>
                    </a:graphicData>
                  </a:graphic>
                </wp:inline>
              </w:drawing>
            </w:r>
          </w:p>
        </w:tc>
        <w:tc>
          <w:tcPr>
            <w:tcBorders>
              <w:bottom w:val="single"/>
            </w:tcBorders>
            <w:vAlign w:val="center"/>
            <w:tcW w:w="4536" w:type="dxa"/>
            <w:tcMar>
              <w:top w:w="70" w:type="dxa"/>
              <w:start w:w="90" w:type="dxa"/>
              <w:bottom w:w="70" w:type="dxa"/>
              <w:end w:w="90" w:type="dxa"/>
            </w:tcMar>
          </w:tcPr>
          <w:p>
            <w:pPr>
              <w:pStyle w:val="Compact"/>
              <w:spacing w:after="40"/>
              <w:jc w:val="center"/>
            </w:pPr>
            <w:r>
              <w:rPr>
                <w:rFonts w:ascii="Times New Roman" w:hAnsi="Times New Roman"/>
                <w:sz w:val="17"/>
              </w:rPr>
              <w:drawing>
                <wp:inline>
                  <wp:extent cx="4114800" cy="1251726"/>
                  <wp:effectExtent b="0" l="0" r="0" t="0"/>
                  <wp:docPr descr="Fig. 3. t = 260: robots distributed across central and bypass routes." title="" id="1" name="Picture"/>
                  <a:graphic>
                    <a:graphicData uri="http://schemas.openxmlformats.org/drawingml/2006/picture">
                      <pic:pic>
                        <pic:nvPicPr>
                          <pic:cNvPr descr="/sessions/trusting-brave-ramanujan/mnt/webots_game_theory_warehouse/docs/springer_article/figures/screenshots/webots_scene_0260.png" id="0" name="Picture"/>
                          <pic:cNvPicPr>
                            <a:picLocks noChangeArrowheads="1" noChangeAspect="1"/>
                          </pic:cNvPicPr>
                        </pic:nvPicPr>
                        <pic:blipFill>
                          <a:blip r:embed="rId31"/>
                          <a:stretch>
                            <a:fillRect/>
                          </a:stretch>
                        </pic:blipFill>
                        <pic:spPr bwMode="auto">
                          <a:xfrm>
                            <a:off x="0" y="0"/>
                            <a:ext cx="4114800" cy="1251726"/>
                          </a:xfrm>
                          <a:prstGeom prst="rect">
                            <a:avLst/>
                          </a:prstGeom>
                          <a:noFill/>
                          <a:ln w="9525">
                            <a:noFill/>
                            <a:headEnd/>
                            <a:tailEnd/>
                          </a:ln>
                        </pic:spPr>
                      </pic:pic>
                    </a:graphicData>
                  </a:graphic>
                </wp:inline>
              </w:drawing>
            </w:r>
          </w:p>
        </w:tc>
      </w:tr>
    </w:tbl>
    <w:p>
      <w:pPr>
        <w:pStyle w:val="CaptionedFigure"/>
      </w:pPr>
      <w:r>
        <w:drawing>
          <wp:inline>
            <wp:extent cx="2240280" cy="1490764"/>
            <wp:effectExtent b="0" l="0" r="0" t="0"/>
            <wp:docPr descr="Fig. 4. t = 385: most requests fulfilled; final deliveries in progress." title="" id="1" name="Picture"/>
            <a:graphic>
              <a:graphicData uri="http://schemas.openxmlformats.org/drawingml/2006/picture">
                <pic:pic>
                  <pic:nvPicPr>
                    <pic:cNvPr descr="/sessions/trusting-brave-ramanujan/mnt/webots_game_theory_warehouse/docs/springer_article/figures/screenshots/webots_scene_0385.png" id="0" name="Picture"/>
                    <pic:cNvPicPr>
                      <a:picLocks noChangeArrowheads="1" noChangeAspect="1"/>
                    </pic:cNvPicPr>
                  </pic:nvPicPr>
                  <pic:blipFill>
                    <a:blip r:embed="rId32"/>
                    <a:stretch>
                      <a:fillRect/>
                    </a:stretch>
                  </pic:blipFill>
                  <pic:spPr bwMode="auto">
                    <a:xfrm>
                      <a:off x="0" y="0"/>
                      <a:ext cx="2240280" cy="1490764"/>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4. t = 385: most requests fulfilled; final deliveries in progress.</w:t>
      </w:r>
    </w:p>
    <w:p>
      <w:pPr>
        <w:pStyle w:val="1"/>
        <w:keepNext/>
      </w:pPr>
      <w:bookmarkStart w:id="33" w:name="experimental-protocol"/>
      <w:r>
        <w:rPr>
          <w:rFonts w:ascii="Times New Roman" w:hAnsi="Times New Roman"/>
          <w:sz w:val="24"/>
        </w:rPr>
        <w:t xml:space="preserve">6. Experimental Protocol</w:t>
      </w:r>
      <w:bookmarkEnd w:id="33"/>
    </w:p>
    <w:p>
      <w:pPr>
        <w:pStyle w:val="FirstParagraph"/>
        <w:spacing w:after="80" w:line="259" w:lineRule="auto"/>
      </w:pPr>
      <w:r>
        <w:rPr>
          <w:rFonts w:ascii="Times New Roman" w:hAnsi="Times New Roman"/>
          <w:sz w:val="20"/>
        </w:rPr>
        <w:t xml:space="preserve">Statistical experiments used a headless Python simulator sharing the same Contract Net, congestion-game, route-table, retrieval, and guard modules as the Webots controllers. Webots validated scene geometry and controller communication separately.</w:t>
      </w:r>
    </w:p>
    <w:p>
      <w:pPr>
        <w:pStyle w:val="BodyText"/>
        <w:spacing w:after="80" w:line="259" w:lineRule="auto"/>
      </w:pPr>
      <w:r>
        <w:rPr>
          <w:rFonts w:ascii="Times New Roman" w:hAnsi="Times New Roman"/>
          <w:b/>
          <w:sz w:val="20"/>
        </w:rPr>
        <w:t xml:space="preserve">LM-9 benchmark.</w:t>
      </w:r>
      <w:r>
        <w:rPr>
          <w:rFonts w:ascii="Times New Roman" w:hAnsi="Times New Roman"/>
          <w:sz w:val="20"/>
        </w:rPr>
        <w:t xml:space="preserve"> </w:t>
      </w:r>
      <w:r>
        <w:rPr>
          <w:rFonts w:ascii="Times New Roman" w:hAnsi="Times New Roman"/>
          <w:sz w:val="20"/>
        </w:rPr>
        <w:t xml:space="preserve">30 randomized seeds vary robot count from</w:t>
      </w:r>
      <w:r>
        <w:rPr>
          <w:rFonts w:ascii="Times New Roman" w:hAnsi="Times New Roman"/>
          <w:sz w:val="20"/>
        </w:rPr>
        <w:t xml:space="preserve"> </w:t>
      </w:r>
      <m:oMath>
        <m:r>
          <m:t>{</m:t>
        </m:r>
        <m:r>
          <m:t>7</m:t>
        </m:r>
        <m:r>
          <m:t>,</m:t>
        </m:r>
        <m:r>
          <m:t>8</m:t>
        </m:r>
        <m:r>
          <m:t>,</m:t>
        </m:r>
        <m:r>
          <m:t>9</m:t>
        </m:r>
        <m:r>
          <m:t>}</m:t>
        </m:r>
      </m:oMath>
      <w:r>
        <w:rPr>
          <w:rFonts w:ascii="Times New Roman" w:hAnsi="Times New Roman"/>
          <w:sz w:val="20"/>
        </w:rPr>
        <w:t xml:space="preserve">, route variant, disrupted edges and delay, and deadline/reward jitter. Baselines:</w:t>
      </w:r>
      <w:r>
        <w:rPr>
          <w:rFonts w:ascii="Times New Roman" w:hAnsi="Times New Roman"/>
          <w:sz w:val="20"/>
        </w:rPr>
        <w:t xml:space="preserve"> </w:t>
      </w:r>
      <w:r>
        <w:rPr>
          <w:rFonts w:ascii="Times New Roman" w:hAnsi="Times New Roman"/>
          <w:i/>
          <w:sz w:val="20"/>
        </w:rPr>
        <w:t xml:space="preserve">contract allocation only</w:t>
      </w:r>
      <w:r>
        <w:rPr>
          <w:rFonts w:ascii="Times New Roman" w:hAnsi="Times New Roman"/>
          <w:sz w:val="20"/>
        </w:rPr>
        <w:t xml:space="preserve"> </w:t>
      </w:r>
      <w:r>
        <w:rPr>
          <w:rFonts w:ascii="Times New Roman" w:hAnsi="Times New Roman"/>
          <w:sz w:val="20"/>
        </w:rPr>
        <w:t xml:space="preserve">(no congestion penalties);</w:t>
      </w:r>
      <w:r>
        <w:rPr>
          <w:rFonts w:ascii="Times New Roman" w:hAnsi="Times New Roman"/>
          <w:sz w:val="20"/>
        </w:rPr>
        <w:t xml:space="preserve"> </w:t>
      </w:r>
      <w:r>
        <w:rPr>
          <w:rFonts w:ascii="Times New Roman" w:hAnsi="Times New Roman"/>
          <w:i/>
          <w:sz w:val="20"/>
        </w:rPr>
        <w:t xml:space="preserve">fixed congestion game</w:t>
      </w:r>
      <w:r>
        <w:rPr>
          <w:rFonts w:ascii="Times New Roman" w:hAnsi="Times New Roman"/>
          <w:sz w:val="20"/>
        </w:rPr>
        <w:t xml:space="preserve"> </w:t>
      </w:r>
      <w:r>
        <w:rPr>
          <w:rFonts w:ascii="Times New Roman" w:hAnsi="Times New Roman"/>
          <w:sz w:val="20"/>
        </w:rPr>
        <w:t xml:space="preserve">(constant weight);</w:t>
      </w:r>
      <w:r>
        <w:rPr>
          <w:rFonts w:ascii="Times New Roman" w:hAnsi="Times New Roman"/>
          <w:sz w:val="20"/>
        </w:rPr>
        <w:t xml:space="preserve"> </w:t>
      </w:r>
      <w:r>
        <w:rPr>
          <w:rFonts w:ascii="Times New Roman" w:hAnsi="Times New Roman"/>
          <w:i/>
          <w:sz w:val="20"/>
        </w:rPr>
        <w:t xml:space="preserve">hand-tuned penalty</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prioritized planning</w:t>
      </w:r>
      <w:r>
        <w:rPr>
          <w:rFonts w:ascii="Times New Roman" w:hAnsi="Times New Roman"/>
          <w:sz w:val="20"/>
        </w:rPr>
        <w:t xml:space="preserve"> </w:t>
      </w:r>
      <w:r>
        <w:rPr>
          <w:rFonts w:ascii="Times New Roman" w:hAnsi="Times New Roman"/>
          <w:sz w:val="20"/>
        </w:rPr>
        <w:t xml:space="preserve">(conservative gating and edge avoidance);</w:t>
      </w:r>
      <w:r>
        <w:rPr>
          <w:rFonts w:ascii="Times New Roman" w:hAnsi="Times New Roman"/>
          <w:sz w:val="20"/>
        </w:rPr>
        <w:t xml:space="preserve"> </w:t>
      </w:r>
      <w:r>
        <w:rPr>
          <w:rFonts w:ascii="Times New Roman" w:hAnsi="Times New Roman"/>
          <w:i/>
          <w:sz w:val="20"/>
        </w:rPr>
        <w:t xml:space="preserve">rule parser</w:t>
      </w:r>
      <w:r>
        <w:rPr>
          <w:rFonts w:ascii="Times New Roman" w:hAnsi="Times New Roman"/>
          <w:sz w:val="20"/>
        </w:rPr>
        <w:t xml:space="preserve"> </w:t>
      </w:r>
      <w:r>
        <w:rPr>
          <w:rFonts w:ascii="Times New Roman" w:hAnsi="Times New Roman"/>
          <w:sz w:val="20"/>
        </w:rPr>
        <w:t xml:space="preserve">(keyword matching, no generative model);</w:t>
      </w:r>
      <w:r>
        <w:rPr>
          <w:rFonts w:ascii="Times New Roman" w:hAnsi="Times New Roman"/>
          <w:sz w:val="20"/>
        </w:rPr>
        <w:t xml:space="preserve"> </w:t>
      </w:r>
      <w:r>
        <w:rPr>
          <w:rFonts w:ascii="Times New Roman" w:hAnsi="Times New Roman"/>
          <w:i/>
          <w:sz w:val="20"/>
        </w:rPr>
        <w:t xml:space="preserve">LLM no retrieval</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RAG-LLM</w:t>
      </w:r>
      <w:r>
        <w:rPr>
          <w:rFonts w:ascii="Times New Roman" w:hAnsi="Times New Roman"/>
          <w:sz w:val="20"/>
        </w:rPr>
        <w:t xml:space="preserve">;</w:t>
      </w:r>
      <w:r>
        <w:rPr>
          <w:rFonts w:ascii="Times New Roman" w:hAnsi="Times New Roman"/>
          <w:sz w:val="20"/>
        </w:rPr>
        <w:t xml:space="preserve"> </w:t>
      </w:r>
      <w:r>
        <w:rPr>
          <w:rFonts w:ascii="Times New Roman" w:hAnsi="Times New Roman"/>
          <w:i/>
          <w:sz w:val="20"/>
        </w:rPr>
        <w:t xml:space="preserve">static domain rule</w:t>
      </w:r>
      <w:r>
        <w:rPr>
          <w:rFonts w:ascii="Times New Roman" w:hAnsi="Times New Roman"/>
          <w:sz w:val="20"/>
        </w:rPr>
        <w:t xml:space="preserve"> </w:t>
      </w:r>
      <w:r>
        <w:rPr>
          <w:rFonts w:ascii="Times New Roman" w:hAnsi="Times New Roman"/>
          <w:sz w:val="20"/>
        </w:rPr>
        <w:t xml:space="preserve">(explicit bypass of the central crossing—an oracle for this geometry). All modes use identical seeds.</w:t>
      </w:r>
    </w:p>
    <w:p>
      <w:pPr>
        <w:pStyle w:val="BodyText"/>
        <w:spacing w:after="80" w:line="259" w:lineRule="auto"/>
      </w:pPr>
      <w:r>
        <w:rPr>
          <w:rFonts w:ascii="Times New Roman" w:hAnsi="Times New Roman"/>
          <w:b/>
          <w:sz w:val="20"/>
        </w:rPr>
        <w:t xml:space="preserve">Policy-masked ablation.</w:t>
      </w:r>
      <w:r>
        <w:rPr>
          <w:rFonts w:ascii="Times New Roman" w:hAnsi="Times New Roman"/>
          <w:sz w:val="20"/>
        </w:rPr>
        <w:t xml:space="preserve"> </w:t>
      </w:r>
      <w:r>
        <w:rPr>
          <w:rFonts w:ascii="Times New Roman" w:hAnsi="Times New Roman"/>
          <w:sz w:val="20"/>
        </w:rPr>
        <w:t xml:space="preserve">The prompt contains only operational codes SOP-C7 and DOCK-AMBER; neither the rule text nor disrupted edge identifiers appear. Their meaning is available only through the vector knowledge base. Requests are increased to 15–18 and robots to 6–8, modeling a sustained request stream rather than a single illustrative run.</w:t>
      </w:r>
    </w:p>
    <w:p>
      <w:pPr>
        <w:pStyle w:val="BodyText"/>
        <w:spacing w:after="80" w:line="259" w:lineRule="auto"/>
      </w:pPr>
      <w:r>
        <w:rPr>
          <w:rFonts w:ascii="Times New Roman" w:hAnsi="Times New Roman"/>
          <w:sz w:val="20"/>
        </w:rPr>
        <w:t xml:space="preserve">Setup: Webots R2023b; Python 3.8.15, PyTorch 2.4.1; Ollama 0.23.2,</w:t>
      </w:r>
      <w:r>
        <w:rPr>
          <w:rFonts w:ascii="Times New Roman" w:hAnsi="Times New Roman"/>
          <w:sz w:val="20"/>
        </w:rPr>
        <w:t xml:space="preserve"> </w:t>
      </w:r>
      <w:r>
        <w:rPr>
          <w:rStyle w:val="VerbatimChar"/>
          <w:rFonts w:ascii="Times New Roman" w:hAnsi="Times New Roman"/>
          <w:sz w:val="20"/>
        </w:rPr>
        <w:t xml:space="preserve">qwen2.5:0.5b</w:t>
      </w:r>
      <w:r>
        <w:rPr>
          <w:rFonts w:ascii="Times New Roman" w:hAnsi="Times New Roman"/>
          <w:sz w:val="20"/>
        </w:rPr>
        <w:t xml:space="preserve">; timeout 35 s; headless time step 1.0 s; dispatch period 5.0 s; macOS arm64.</w:t>
      </w:r>
    </w:p>
    <w:p>
      <w:pPr>
        <w:pStyle w:val="1"/>
        <w:keepNext/>
      </w:pPr>
      <w:bookmarkStart w:id="34" w:name="results"/>
      <w:r>
        <w:rPr>
          <w:rFonts w:ascii="Times New Roman" w:hAnsi="Times New Roman"/>
          <w:sz w:val="24"/>
        </w:rPr>
        <w:t xml:space="preserve">7. Results</w:t>
      </w:r>
      <w:bookmarkEnd w:id="34"/>
    </w:p>
    <w:p>
      <w:pPr>
        <w:pStyle w:val="2"/>
        <w:keepNext/>
      </w:pPr>
      <w:bookmarkStart w:id="35" w:name="lm-9-benchmark"/>
      <w:r>
        <w:rPr>
          <w:rFonts w:ascii="Times New Roman" w:hAnsi="Times New Roman"/>
          <w:sz w:val="24"/>
        </w:rPr>
        <w:t xml:space="preserve">7.1 LM-9 Benchmark</w:t>
      </w:r>
      <w:bookmarkEnd w:id="35"/>
    </w:p>
    <w:p>
      <w:pPr>
        <w:pStyle w:val="FirstParagraph"/>
        <w:spacing w:after="80" w:line="259" w:lineRule="auto"/>
      </w:pPr>
      <w:r>
        <w:rPr>
          <w:rFonts w:ascii="Times New Roman" w:hAnsi="Times New Roman"/>
          <w:sz w:val="20"/>
        </w:rPr>
        <w:t xml:space="preserve">Table 1 shows the main results. RAG-LLM substantially outperforms contract allocation only, fixed game routing, and rule parser (paired sign test p = 1.86 × 10⁻⁹ for all three). Against prioritized planning, mean makespan improves by 41.4 s (p = 0.0125). However, the language model without retrieval achieves 645.7 ± 83.3 s—statistically indistinguishable from RAG-LLM at 645.5 ± 83.1 s (p = 0.210). When the operational rule is present verbatim in the prompt, retrieved documents add primarily to traceability. The static domain rule obtains 559.1 ± 103.8 s (p = 5.77 × 10⁻⁸ in favor of the static rule over RAG-LLM): hard-coding the bypass outperforms all dynamic strategies.</w:t>
      </w:r>
    </w:p>
    <w:p>
      <w:pPr>
        <w:pStyle w:val="BodyText"/>
        <w:spacing w:after="80" w:line="259" w:lineRule="auto"/>
      </w:pPr>
      <w:r>
        <w:rPr>
          <w:rFonts w:ascii="Times New Roman" w:hAnsi="Times New Roman"/>
          <w:i/>
          <w:sz w:val="20"/>
        </w:rPr>
        <w:t xml:space="preserve">Table 1. LM-9 benchmark, n = 30 seeds, mean ± std.</w:t>
      </w:r>
    </w:p>
    <w:tbl>
      <w:tblPr>
        <w:tblStyle w:val="a1"/>
        <w:tblW w:type="dxa" w:w="9072"/>
        <w:tblLook w:firstRow="1"/>
        <w:tblLayout w:type="fixed"/>
      </w:tblPr>
      <w:tblGrid>
        <w:gridCol w:w="3200"/>
        <w:gridCol w:w="1470"/>
        <w:gridCol w:w="1470"/>
        <w:gridCol w:w="1470"/>
        <w:gridCol w:w="1470"/>
      </w:tblGrid>
      <w:tr>
        <w:trPr>
          <w:cnfStyle w:firstRow="1"/>
        </w:trPr>
        <w:tc>
          <w:tcPr>
            <w:tcBorders>
              <w:bottom w:val="single"/>
            </w:tcBorders>
            <w:vAlign w:val="center"/>
            <w:tcW w:w="3200" w:type="dxa"/>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CI 95%</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Waiting, s</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Latency, s</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Contract allocation only</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829.9 ± 75.4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913.5 ± 261.9</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Fixed congestion game</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829.9 ± 75.4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913.5 ± 261.9</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Hand-tuned penalty</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684.8 ± 145.3</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52.0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253.0 ± 214.9</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Prioritized planning</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686.9 ± 94.4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33.8</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 ± 0.0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Rule parser</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928.7 ± 76.7</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27.4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598.2 ± 189.5</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0.01</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no retrieval</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645.7 ± 83.3</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29.8</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125.7 ± 193.4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7.83</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RAG-LLM</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645.5 ± 83.1</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29.7</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124.7 ± 194.4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9.21</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559.1 ± 103.8</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37.1</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123.3 ± 193.7</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0.00</w:t>
            </w:r>
          </w:p>
        </w:tc>
      </w:tr>
    </w:tbl>
    <w:p>
      <w:pPr>
        <w:pStyle w:val="CaptionedFigure"/>
      </w:pPr>
      <w:r>
        <w:drawing>
          <wp:inline>
            <wp:extent cx="2240280" cy="1490764"/>
            <wp:effectExtent b="0" l="0" r="0" t="0"/>
            <wp:docPr descr="Fig. 5. Makespan distributions by mode, LM-9 benchmark (n = 30)." title="" id="1" name="Picture"/>
            <a:graphic>
              <a:graphicData uri="http://schemas.openxmlformats.org/drawingml/2006/picture">
                <pic:pic>
                  <pic:nvPicPr>
                    <pic:cNvPr descr="/sessions/trusting-brave-ramanujan/mnt/webots_game_theory_warehouse/docs/springer_article/experiment_results/main_live/makespan_boxplot.png" id="0" name="Picture"/>
                    <pic:cNvPicPr>
                      <a:picLocks noChangeArrowheads="1" noChangeAspect="1"/>
                    </pic:cNvPicPr>
                  </pic:nvPicPr>
                  <pic:blipFill>
                    <a:blip r:embed="rId36"/>
                    <a:stretch>
                      <a:fillRect/>
                    </a:stretch>
                  </pic:blipFill>
                  <pic:spPr bwMode="auto">
                    <a:xfrm>
                      <a:off x="0" y="0"/>
                      <a:ext cx="2240280" cy="1490764"/>
                    </a:xfrm>
                    <a:prstGeom prst="rect">
                      <a:avLst/>
                    </a:prstGeom>
                    <a:noFill/>
                    <a:ln w="9525">
                      <a:noFill/>
                      <a:headEnd/>
                      <a:tailEnd/>
                    </a:ln>
                  </pic:spPr>
                </pic:pic>
              </a:graphicData>
            </a:graphic>
          </wp:inline>
        </w:drawing>
      </w:r>
    </w:p>
    <w:p>
      <w:pPr>
        <w:pStyle w:val="ImageCaption"/>
        <w:spacing w:after="80" w:line="259" w:lineRule="auto"/>
      </w:pPr>
      <w:r>
        <w:rPr>
          <w:rFonts w:ascii="Times New Roman" w:hAnsi="Times New Roman"/>
          <w:sz w:val="20"/>
        </w:rPr>
        <w:t xml:space="preserve">Fig. 5. Makespan distributions by mode, LM-9 benchmark (n = 30).</w:t>
      </w:r>
    </w:p>
    <w:p>
      <w:pPr>
        <w:pStyle w:val="2"/>
        <w:keepNext/>
      </w:pPr>
      <w:bookmarkStart w:id="37" w:name="policy-masked-ablation"/>
      <w:r>
        <w:rPr>
          <w:rFonts w:ascii="Times New Roman" w:hAnsi="Times New Roman"/>
          <w:sz w:val="24"/>
        </w:rPr>
        <w:t xml:space="preserve">7.2 Policy-Masked Ablation</w:t>
      </w:r>
      <w:bookmarkEnd w:id="37"/>
    </w:p>
    <w:p>
      <w:pPr>
        <w:pStyle w:val="FirstParagraph"/>
        <w:spacing w:after="80" w:line="259" w:lineRule="auto"/>
      </w:pPr>
      <w:r>
        <w:rPr>
          <w:rFonts w:ascii="Times New Roman" w:hAnsi="Times New Roman"/>
          <w:sz w:val="20"/>
        </w:rPr>
        <w:t xml:space="preserve">Table 2 shows the policy-masked results. With SOP-C7 and DOCK-AMBER as the only signal, both the keyword parser and LLM no retrieval fail to activate bypass routes (0.0 bypass per run) and produce makespans above 1880 s. The embedding-rule baseline (retrieval without generative interpretation) reduces makespan to 1517.3 ± 240.0 s and activates 11.1 bypass routes on average. RAG-LLM replay reduces it further to 1315.4 ± 159.2 s with 12.9 bypass routes and perfect success rate (p = 1.86 × 10⁻⁹ vs. LLM no retrieval). The gap between RAG-LLM and the embedding-rule baseline reflects the additional value of generative strategy synthesis over mechanical template application.</w:t>
      </w:r>
    </w:p>
    <w:p>
      <w:pPr>
        <w:pStyle w:val="BodyText"/>
        <w:spacing w:after="80" w:line="259" w:lineRule="auto"/>
      </w:pPr>
      <w:r>
        <w:rPr>
          <w:rFonts w:ascii="Times New Roman" w:hAnsi="Times New Roman"/>
          <w:i/>
          <w:sz w:val="20"/>
        </w:rPr>
        <w:t xml:space="preserve">Table 2. Policy-masked SOP ablation (n = 30 replay / n = 10 live).</w:t>
      </w:r>
    </w:p>
    <w:tbl>
      <w:tblPr>
        <w:tblStyle w:val="a1"/>
        <w:tblW w:type="dxa" w:w="9072"/>
        <w:tblLook w:firstRow="1"/>
        <w:tblLayout w:type="fixed"/>
      </w:tblPr>
      <w:tblGrid>
        <w:gridCol w:w="3200"/>
        <w:gridCol w:w="1470"/>
        <w:gridCol w:w="1470"/>
        <w:gridCol w:w="1470"/>
        <w:gridCol w:w="1470"/>
      </w:tblGrid>
      <w:tr>
        <w:trPr>
          <w:cnfStyle w:firstRow="1"/>
        </w:trPr>
        <w:tc>
          <w:tcPr>
            <w:tcBorders>
              <w:bottom w:val="single"/>
            </w:tcBorders>
            <w:vAlign w:val="center"/>
            <w:tcW w:w="3200" w:type="dxa"/>
            <w:tcMar>
              <w:top w:w="70" w:type="dxa"/>
              <w:start w:w="90" w:type="dxa"/>
              <w:bottom w:w="70" w:type="dxa"/>
              <w:end w:w="90" w:type="dxa"/>
            </w:tcMar>
          </w:tcPr>
          <w:p>
            <w:pPr>
              <w:pStyle w:val="Compact"/>
              <w:spacing w:after="40"/>
              <w:jc w:val="left"/>
            </w:pPr>
            <w:r>
              <w:rPr>
                <w:rFonts w:ascii="Times New Roman" w:hAnsi="Times New Roman"/>
                <w:sz w:val="17"/>
              </w:rPr>
              <w:t xml:space="preserve">Mode</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n</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Makespan, s</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Bypass</w:t>
            </w:r>
          </w:p>
        </w:tc>
        <w:tc>
          <w:tcPr>
            <w:tcBorders>
              <w:bottom w:val="single"/>
            </w:tcBorders>
            <w:vAlign w:val="center"/>
            <w:tcW w:w="1470" w:type="dxa"/>
            <w:tcMar>
              <w:top w:w="70" w:type="dxa"/>
              <w:start w:w="90" w:type="dxa"/>
              <w:bottom w:w="70" w:type="dxa"/>
              <w:end w:w="90" w:type="dxa"/>
            </w:tcMar>
          </w:tcPr>
          <w:p>
            <w:pPr>
              <w:pStyle w:val="Compact"/>
              <w:spacing w:after="40"/>
              <w:jc w:val="right"/>
            </w:pPr>
            <w:r>
              <w:rPr>
                <w:rFonts w:ascii="Times New Roman" w:hAnsi="Times New Roman"/>
                <w:sz w:val="17"/>
              </w:rPr>
              <w:t xml:space="preserve">Success</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Keyword parser</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1932.3 ± 237.5</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0.833</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no retrieval, replay</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1882.9 ± 254.1</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0.867</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Embedding-rule baseline</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1517.3 ± 240.0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11.1</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0.967</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RAG-LLM replay</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1315.4 ± 159.2</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12.9</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Static domain rule</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30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1255.8 ± 160.3</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11.1</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LLM no retrieval, live</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1439.7 ± 398.7</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8.4</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0.900</w:t>
            </w:r>
          </w:p>
        </w:tc>
      </w:tr>
      <w:tr>
        <w:tc>
          <w:tcPr>
            <w:tcW w:w="3200" w:type="dxa"/>
            <w:vAlign w:val="center"/>
            <w:tcMar>
              <w:top w:w="70" w:type="dxa"/>
              <w:start w:w="90" w:type="dxa"/>
              <w:bottom w:w="70" w:type="dxa"/>
              <w:end w:w="90" w:type="dxa"/>
            </w:tcMar>
          </w:tcPr>
          <w:p>
            <w:pPr>
              <w:pStyle w:val="Compact"/>
              <w:spacing w:after="40"/>
              <w:jc w:val="left"/>
            </w:pPr>
            <w:r>
              <w:rPr>
                <w:rFonts w:ascii="Times New Roman" w:hAnsi="Times New Roman"/>
                <w:sz w:val="17"/>
              </w:rPr>
              <w:t xml:space="preserve">RAG-LLM live</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1331.2 ± 139.8</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10.8</w:t>
            </w:r>
          </w:p>
        </w:tc>
        <w:tc>
          <w:tcPr>
            <w:tcW w:w="1470" w:type="dxa"/>
            <w:vAlign w:val="center"/>
            <w:tcMar>
              <w:top w:w="70" w:type="dxa"/>
              <w:start w:w="90" w:type="dxa"/>
              <w:bottom w:w="70" w:type="dxa"/>
              <w:end w:w="90" w:type="dxa"/>
            </w:tcMar>
          </w:tcPr>
          <w:p>
            <w:pPr>
              <w:pStyle w:val="Compact"/>
              <w:spacing w:after="40"/>
              <w:jc w:val="right"/>
            </w:pPr>
            <w:r>
              <w:rPr>
                <w:rFonts w:ascii="Times New Roman" w:hAnsi="Times New Roman"/>
                <w:sz w:val="17"/>
              </w:rPr>
              <w:t xml:space="preserve">1.000</w:t>
            </w:r>
          </w:p>
        </w:tc>
      </w:tr>
    </w:tbl>
    <w:p>
      <w:pPr>
        <w:pStyle w:val="1"/>
        <w:keepNext/>
      </w:pPr>
      <w:bookmarkStart w:id="38" w:name="discussion"/>
      <w:r>
        <w:rPr>
          <w:rFonts w:ascii="Times New Roman" w:hAnsi="Times New Roman"/>
          <w:sz w:val="24"/>
        </w:rPr>
        <w:t xml:space="preserve">8. Discussion</w:t>
      </w:r>
      <w:bookmarkEnd w:id="38"/>
    </w:p>
    <w:p>
      <w:pPr>
        <w:pStyle w:val="FirstParagraph"/>
        <w:spacing w:after="80" w:line="259" w:lineRule="auto"/>
      </w:pPr>
      <w:r>
        <w:rPr>
          <w:rFonts w:ascii="Times New Roman" w:hAnsi="Times New Roman"/>
          <w:b/>
          <w:sz w:val="20"/>
        </w:rPr>
        <w:t xml:space="preserve">When retrieval matters.</w:t>
      </w:r>
      <w:r>
        <w:rPr>
          <w:rFonts w:ascii="Times New Roman" w:hAnsi="Times New Roman"/>
          <w:sz w:val="20"/>
        </w:rPr>
        <w:t xml:space="preserve"> </w:t>
      </w:r>
      <w:r>
        <w:rPr>
          <w:rFonts w:ascii="Times New Roman" w:hAnsi="Times New Roman"/>
          <w:sz w:val="20"/>
        </w:rPr>
        <w:t xml:space="preserve">The LM-9 and policy-masked conditions produce complementary findings. When the operational rule is stated explicitly in the prompt, the language model can parameterize the strategy without retrieval; RAG and no-RAG are statistically tied. When the prompt contains only operational codes and their meaning requires lookup, retrieval reduces makespan by 30% and enables perfect task success. Retrieval is therefore not always necessary, but becomes causally essential when codes are opaque.</w:t>
      </w:r>
    </w:p>
    <w:p>
      <w:pPr>
        <w:pStyle w:val="BodyText"/>
        <w:spacing w:after="80" w:line="259" w:lineRule="auto"/>
      </w:pPr>
      <w:r>
        <w:rPr>
          <w:rFonts w:ascii="Times New Roman" w:hAnsi="Times New Roman"/>
          <w:b/>
          <w:sz w:val="20"/>
        </w:rPr>
        <w:t xml:space="preserve">Limits of the language-model layer.</w:t>
      </w:r>
      <w:r>
        <w:rPr>
          <w:rFonts w:ascii="Times New Roman" w:hAnsi="Times New Roman"/>
          <w:sz w:val="20"/>
        </w:rPr>
        <w:t xml:space="preserve"> </w:t>
      </w:r>
      <w:r>
        <w:rPr>
          <w:rFonts w:ascii="Times New Roman" w:hAnsi="Times New Roman"/>
          <w:sz w:val="20"/>
        </w:rPr>
        <w:t xml:space="preserve">The static domain rule outperforms RAG-LLM in both conditions because it directly encodes the correct bypass for the known central bottleneck. A language model should not be used as an expensive substitute for a stable, known deterministic rule. The architectural value lies in adapting to changing rules without manual retuning of formal parameters.</w:t>
      </w:r>
    </w:p>
    <w:p>
      <w:pPr>
        <w:pStyle w:val="BodyText"/>
        <w:spacing w:after="80" w:line="259" w:lineRule="auto"/>
      </w:pPr>
      <w:r>
        <w:rPr>
          <w:rFonts w:ascii="Times New Roman" w:hAnsi="Times New Roman"/>
          <w:b/>
          <w:sz w:val="20"/>
        </w:rPr>
        <w:t xml:space="preserve">Retrieval robustness.</w:t>
      </w:r>
      <w:r>
        <w:rPr>
          <w:rFonts w:ascii="Times New Roman" w:hAnsi="Times New Roman"/>
          <w:sz w:val="20"/>
        </w:rPr>
        <w:t xml:space="preserve"> </w:t>
      </w:r>
      <w:r>
        <w:rPr>
          <w:rFonts w:ascii="Times New Roman" w:hAnsi="Times New Roman"/>
          <w:sz w:val="20"/>
        </w:rPr>
        <w:t xml:space="preserve">Under 50% artificial document corruption, RAG-LLM makespan in the LM-9 scenario increased from 645.5 ± 83.1 s to 751.2 ± 177.4 s; in the policy-masked scenario from 1315.4 ± 159.2 s to 1588.0 ± 365.2 s (success rate 0.967). Guard rules and fallback strategy limit the damage, but the policy-masked degradation confirms that retrieval quality is causally relevant when codes cannot be decoded from the prompt.</w:t>
      </w:r>
    </w:p>
    <w:p>
      <w:pPr>
        <w:pStyle w:val="BodyText"/>
        <w:spacing w:after="80" w:line="259" w:lineRule="auto"/>
      </w:pPr>
      <w:r>
        <w:rPr>
          <w:rFonts w:ascii="Times New Roman" w:hAnsi="Times New Roman"/>
          <w:b/>
          <w:sz w:val="20"/>
        </w:rPr>
        <w:t xml:space="preserve">Computational cost.</w:t>
      </w:r>
      <w:r>
        <w:rPr>
          <w:rFonts w:ascii="Times New Roman" w:hAnsi="Times New Roman"/>
          <w:sz w:val="20"/>
        </w:rPr>
        <w:t xml:space="preserve"> </w:t>
      </w:r>
      <w:r>
        <w:rPr>
          <w:rFonts w:ascii="Times New Roman" w:hAnsi="Times New Roman"/>
          <w:sz w:val="20"/>
        </w:rPr>
        <w:t xml:space="preserve">Live language-model latency averaged 9.21 ± 2.42 s, exceeding the 5 s dispatch period. The model must be called asynchronously; at a 30 s strategic period the overhead is roughly 31%. Robots continue under the last valid strategy during inference—the correct operational mode for a component handling slow-moving policy changes.</w:t>
      </w:r>
    </w:p>
    <w:p>
      <w:pPr>
        <w:pStyle w:val="BodyText"/>
        <w:spacing w:after="80" w:line="259" w:lineRule="auto"/>
      </w:pPr>
      <w:r>
        <w:rPr>
          <w:rFonts w:ascii="Times New Roman" w:hAnsi="Times New Roman"/>
          <w:b/>
          <w:sz w:val="20"/>
        </w:rPr>
        <w:t xml:space="preserve">Sensitivity and validity.</w:t>
      </w:r>
      <w:r>
        <w:rPr>
          <w:rFonts w:ascii="Times New Roman" w:hAnsi="Times New Roman"/>
          <w:sz w:val="20"/>
        </w:rPr>
        <w:t xml:space="preserve"> </w:t>
      </w:r>
      <w:r>
        <w:rPr>
          <w:rFonts w:ascii="Times New Roman" w:hAnsi="Times New Roman"/>
          <w:sz w:val="20"/>
        </w:rPr>
        <w:t xml:space="preserve">A mixed sensitivity series over 40 seeds varying robot count (4–10) and request count (3–12) confirmed that performance differences shrink at low task loads and grow when bypass routes exist and rules change. Internal validity is supported by identical code across all modes (only the source of</w:t>
      </w:r>
      <w:r>
        <w:rPr>
          <w:rFonts w:ascii="Times New Roman" w:hAnsi="Times New Roman"/>
          <w:sz w:val="20"/>
        </w:rPr>
        <w:t xml:space="preserve"> </w:t>
      </w:r>
      <m:oMath>
        <m:r>
          <m:t>Θ</m:t>
        </m:r>
      </m:oMath>
      <w:r>
        <w:rPr>
          <w:rFonts w:ascii="Times New Roman" w:hAnsi="Times New Roman"/>
          <w:sz w:val="20"/>
        </w:rPr>
        <w:t xml:space="preserve"> </w:t>
      </w:r>
      <w:r>
        <w:rPr>
          <w:rFonts w:ascii="Times New Roman" w:hAnsi="Times New Roman"/>
          <w:sz w:val="20"/>
        </w:rPr>
        <w:t xml:space="preserve">differs). External validity is limited: pickup and unloading are simplified, charging and robot failures are absent, and new requests do not arrive during a run. Statistical validity would benefit from at least 100 seeds and CBS/MAPF and MILP/VRP baselines.</w:t>
      </w:r>
    </w:p>
    <w:p>
      <w:pPr>
        <w:pStyle w:val="1"/>
        <w:keepNext/>
      </w:pPr>
      <w:bookmarkStart w:id="39" w:name="conclusion"/>
      <w:r>
        <w:rPr>
          <w:rFonts w:ascii="Times New Roman" w:hAnsi="Times New Roman"/>
          <w:sz w:val="24"/>
        </w:rPr>
        <w:t xml:space="preserve">9. Conclusion</w:t>
      </w:r>
      <w:bookmarkEnd w:id="39"/>
    </w:p>
    <w:p>
      <w:pPr>
        <w:pStyle w:val="FirstParagraph"/>
        <w:spacing w:after="80" w:line="259" w:lineRule="auto"/>
      </w:pPr>
      <w:r>
        <w:rPr>
          <w:rFonts w:ascii="Times New Roman" w:hAnsi="Times New Roman"/>
          <w:sz w:val="20"/>
        </w:rPr>
        <w:t xml:space="preserve">The architecture treats a local large language model as a bounded strategic parameterizer for formal coordination models. The model suggests values in</w:t>
      </w:r>
      <w:r>
        <w:rPr>
          <w:rFonts w:ascii="Times New Roman" w:hAnsi="Times New Roman"/>
          <w:sz w:val="20"/>
        </w:rPr>
        <w:t xml:space="preserve"> </w:t>
      </w:r>
      <m:oMath>
        <m:r>
          <m:t>Θ</m:t>
        </m:r>
      </m:oMath>
      <w:r>
        <w:rPr>
          <w:rFonts w:ascii="Times New Roman" w:hAnsi="Times New Roman"/>
          <w:sz w:val="20"/>
        </w:rPr>
        <w:t xml:space="preserve">; Contract Net, a finite congestion game, and individual robot controllers perform all physical execution.</w:t>
      </w:r>
    </w:p>
    <w:p>
      <w:pPr>
        <w:pStyle w:val="BodyText"/>
        <w:spacing w:after="80" w:line="259" w:lineRule="auto"/>
      </w:pPr>
      <w:r>
        <w:rPr>
          <w:rFonts w:ascii="Times New Roman" w:hAnsi="Times New Roman"/>
          <w:sz w:val="20"/>
        </w:rPr>
        <w:t xml:space="preserve">The key finding is conditional: retrieval-augmented parameterization outperforms non-retrieval and generic strategies by a large margin when operating rules must be retrieved and interpreted at runtime (p = 1.86 × 10⁻⁹ in the policy-masked condition); it provides no statistically significant benefit when the rule is already explicit in the prompt (p = 0.210). A static rule encoding the correct bottleneck response outperforms the language-model layer in both conditions, defining the practical scope of the approach. Future work should extend the benchmark to 100+ seeds, add MAPF and optimization baselines, replace hashed bag-of-words with learned local embeddings, and transfer to a physically detailed robot model with charging, dynamic orders, and manipulation operations.</w:t>
      </w:r>
    </w:p>
    <w:p>
      <w:pPr>
        <w:pStyle w:val="1"/>
        <w:keepNext/>
      </w:pPr>
      <w:bookmarkStart w:id="40" w:name="references"/>
      <w:r>
        <w:rPr>
          <w:rFonts w:ascii="Times New Roman" w:hAnsi="Times New Roman"/>
          <w:sz w:val="24"/>
        </w:rPr>
        <w:t xml:space="preserve">References</w:t>
      </w:r>
      <w:bookmarkEnd w:id="40"/>
    </w:p>
    <w:p>
      <w:pPr>
        <w:pStyle w:val="FirstParagraph"/>
        <w:spacing w:after="80" w:line="259" w:lineRule="auto"/>
      </w:pPr>
      <w:r>
        <w:rPr>
          <w:rFonts w:ascii="Times New Roman" w:hAnsi="Times New Roman"/>
          <w:sz w:val="20"/>
        </w:rPr>
        <w:t xml:space="preserve">1. Smith RG (1980) The Contract Net Protocol. IEEE Trans Comput C-29(12):1104–1113</w:t>
      </w:r>
    </w:p>
    <w:p>
      <w:pPr>
        <w:pStyle w:val="BodyText"/>
        <w:spacing w:after="80" w:line="259" w:lineRule="auto"/>
      </w:pPr>
      <w:r>
        <w:rPr>
          <w:rFonts w:ascii="Times New Roman" w:hAnsi="Times New Roman"/>
          <w:sz w:val="20"/>
        </w:rPr>
        <w:t xml:space="preserve">2. Gerkey BP, Matarić MJ (2004) Formal analysis and taxonomy of task allocation. Int J Robot Res 23(9):939–954</w:t>
      </w:r>
    </w:p>
    <w:p>
      <w:pPr>
        <w:pStyle w:val="BodyText"/>
        <w:spacing w:after="80" w:line="259" w:lineRule="auto"/>
      </w:pPr>
      <w:r>
        <w:rPr>
          <w:rFonts w:ascii="Times New Roman" w:hAnsi="Times New Roman"/>
          <w:sz w:val="20"/>
        </w:rPr>
        <w:t xml:space="preserve">3. Dias MB, Zlot R, Kalra N, Stentz A (2006) Market-based multirobot coordination. Proc IEEE 94(7):1257–1270</w:t>
      </w:r>
    </w:p>
    <w:p>
      <w:pPr>
        <w:pStyle w:val="BodyText"/>
        <w:spacing w:after="80" w:line="259" w:lineRule="auto"/>
      </w:pPr>
      <w:r>
        <w:rPr>
          <w:rFonts w:ascii="Times New Roman" w:hAnsi="Times New Roman"/>
          <w:sz w:val="20"/>
        </w:rPr>
        <w:t xml:space="preserve">4. Le-Anh T, De Koster MBM (2006) Design and control of AGV systems. Eur J Oper Res 171(1):1–23</w:t>
      </w:r>
    </w:p>
    <w:p>
      <w:pPr>
        <w:pStyle w:val="BodyText"/>
        <w:spacing w:after="80" w:line="259" w:lineRule="auto"/>
      </w:pPr>
      <w:r>
        <w:rPr>
          <w:rFonts w:ascii="Times New Roman" w:hAnsi="Times New Roman"/>
          <w:sz w:val="20"/>
        </w:rPr>
        <w:t xml:space="preserve">5. Fragapane G, de Koster R, Sgarbossa F, Strandhagen JO (2021) Planning and control of AMRs for intralogistics. Eur J Oper Res 294(2):405–426</w:t>
      </w:r>
    </w:p>
    <w:p>
      <w:pPr>
        <w:pStyle w:val="BodyText"/>
        <w:spacing w:after="80" w:line="259" w:lineRule="auto"/>
      </w:pPr>
      <w:r>
        <w:rPr>
          <w:rFonts w:ascii="Times New Roman" w:hAnsi="Times New Roman"/>
          <w:sz w:val="20"/>
        </w:rPr>
        <w:t xml:space="preserve">6. Rosenthal RW (1973) Games possessing pure-strategy Nash equilibria. Int J Game Theory 2:65–67</w:t>
      </w:r>
    </w:p>
    <w:p>
      <w:pPr>
        <w:pStyle w:val="BodyText"/>
        <w:spacing w:after="80" w:line="259" w:lineRule="auto"/>
      </w:pPr>
      <w:r>
        <w:rPr>
          <w:rFonts w:ascii="Times New Roman" w:hAnsi="Times New Roman"/>
          <w:sz w:val="20"/>
        </w:rPr>
        <w:t xml:space="preserve">7. Monderer D, Shapley LS (1996) Potential games. Games Econ Behav 14(1):124–143</w:t>
      </w:r>
    </w:p>
    <w:p>
      <w:pPr>
        <w:pStyle w:val="BodyText"/>
        <w:spacing w:after="80" w:line="259" w:lineRule="auto"/>
      </w:pPr>
      <w:r>
        <w:rPr>
          <w:rFonts w:ascii="Times New Roman" w:hAnsi="Times New Roman"/>
          <w:sz w:val="20"/>
        </w:rPr>
        <w:t xml:space="preserve">8. Roughgarden T, Tardos É (2002) How bad is selfish routing? J ACM 49(2):236–259</w:t>
      </w:r>
    </w:p>
    <w:p>
      <w:pPr>
        <w:pStyle w:val="BodyText"/>
        <w:spacing w:after="80" w:line="259" w:lineRule="auto"/>
      </w:pPr>
      <w:r>
        <w:rPr>
          <w:rFonts w:ascii="Times New Roman" w:hAnsi="Times New Roman"/>
          <w:sz w:val="20"/>
        </w:rPr>
        <w:t xml:space="preserve">9. Hart PE, Nilsson NJ, Raphael B (1968) Heuristic determination of minimum cost paths. IEEE Trans Syst Sci Cybern 4(2):100–107</w:t>
      </w:r>
    </w:p>
    <w:p>
      <w:pPr>
        <w:pStyle w:val="BodyText"/>
        <w:spacing w:after="80" w:line="259" w:lineRule="auto"/>
      </w:pPr>
      <w:r>
        <w:rPr>
          <w:rFonts w:ascii="Times New Roman" w:hAnsi="Times New Roman"/>
          <w:sz w:val="20"/>
        </w:rPr>
        <w:t xml:space="preserve">10. Sharon G, Stern R, Felner A, Sturtevant NR (2015) Conflict-based search for optimal MAPF. Artif Intell 219:40–66</w:t>
      </w:r>
    </w:p>
    <w:p>
      <w:pPr>
        <w:pStyle w:val="BodyText"/>
        <w:spacing w:after="80" w:line="259" w:lineRule="auto"/>
      </w:pPr>
      <w:r>
        <w:rPr>
          <w:rFonts w:ascii="Times New Roman" w:hAnsi="Times New Roman"/>
          <w:sz w:val="20"/>
        </w:rPr>
        <w:t xml:space="preserve">11. Lewis P, Perez E, Piktus A et al (2020) Retrieval-augmented generation. NeurIPS 33:9459–9474</w:t>
      </w:r>
    </w:p>
    <w:p>
      <w:pPr>
        <w:pStyle w:val="BodyText"/>
        <w:spacing w:after="80" w:line="259" w:lineRule="auto"/>
      </w:pPr>
      <w:r>
        <w:rPr>
          <w:rFonts w:ascii="Times New Roman" w:hAnsi="Times New Roman"/>
          <w:sz w:val="20"/>
        </w:rPr>
        <w:t xml:space="preserve">12. Wei J, Wang X, Schuurmans D et al (2022) Chain-of-thought prompting. NeurIPS 35:24824–24837</w:t>
      </w:r>
    </w:p>
    <w:p>
      <w:pPr>
        <w:pStyle w:val="BodyText"/>
        <w:spacing w:after="80" w:line="259" w:lineRule="auto"/>
      </w:pPr>
      <w:r>
        <w:rPr>
          <w:rFonts w:ascii="Times New Roman" w:hAnsi="Times New Roman"/>
          <w:sz w:val="20"/>
        </w:rPr>
        <w:t xml:space="preserve">13. Yao S, Zhao J, Yu D et al (2023) ReAct: synergizing reasoning and acting. ICLR</w:t>
      </w:r>
    </w:p>
    <w:p>
      <w:pPr>
        <w:pStyle w:val="BodyText"/>
        <w:spacing w:after="80" w:line="259" w:lineRule="auto"/>
      </w:pPr>
      <w:r>
        <w:rPr>
          <w:rFonts w:ascii="Times New Roman" w:hAnsi="Times New Roman"/>
          <w:sz w:val="20"/>
        </w:rPr>
        <w:t xml:space="preserve">14. Ahn M, Brohan A, Brown N et al (2022) Do as I can, not as I say. arXiv:2204.01691</w:t>
      </w:r>
    </w:p>
    <w:p>
      <w:pPr>
        <w:pStyle w:val="BodyText"/>
        <w:spacing w:after="80" w:line="259" w:lineRule="auto"/>
      </w:pPr>
      <w:r>
        <w:rPr>
          <w:rFonts w:ascii="Times New Roman" w:hAnsi="Times New Roman"/>
          <w:sz w:val="20"/>
        </w:rPr>
        <w:t xml:space="preserve">15. Liang J, Huang W, Xia F et al (2022) Code as policies. arXiv:2209.07753</w:t>
      </w:r>
    </w:p>
    <w:p>
      <w:pPr>
        <w:pStyle w:val="BodyText"/>
        <w:spacing w:after="80" w:line="259" w:lineRule="auto"/>
      </w:pPr>
      <w:r>
        <w:rPr>
          <w:rFonts w:ascii="Times New Roman" w:hAnsi="Times New Roman"/>
          <w:sz w:val="20"/>
        </w:rPr>
        <w:t xml:space="preserve">16. Driess D, Xia F, Sajjadi MSM et al (2023) PaLM-E. arXiv:2303.03378</w:t>
      </w:r>
    </w:p>
    <w:p>
      <w:pPr>
        <w:pStyle w:val="BodyText"/>
        <w:spacing w:after="80" w:line="259" w:lineRule="auto"/>
      </w:pPr>
      <w:r>
        <w:rPr>
          <w:rFonts w:ascii="Times New Roman" w:hAnsi="Times New Roman"/>
          <w:sz w:val="20"/>
        </w:rPr>
        <w:t xml:space="preserve">17. Wang J, Wu Z, Li Y et al (2024) LLMs for robotics. arXiv:2401.04334</w:t>
      </w:r>
    </w:p>
    <w:p>
      <w:pPr>
        <w:pStyle w:val="BodyText"/>
        <w:spacing w:after="80" w:line="259" w:lineRule="auto"/>
      </w:pPr>
      <w:r>
        <w:rPr>
          <w:rFonts w:ascii="Times New Roman" w:hAnsi="Times New Roman"/>
          <w:sz w:val="20"/>
        </w:rPr>
        <w:t xml:space="preserve">18. Li P, An Z, Abrar S, Zhou L (2025) LLMs for multi-robot systems. arXiv:2502.03814</w:t>
      </w:r>
    </w:p>
    <w:p>
      <w:pPr>
        <w:pStyle w:val="BodyText"/>
        <w:spacing w:after="80" w:line="259" w:lineRule="auto"/>
      </w:pPr>
      <w:r>
        <w:rPr>
          <w:rFonts w:ascii="Times New Roman" w:hAnsi="Times New Roman"/>
          <w:sz w:val="20"/>
        </w:rPr>
        <w:t xml:space="preserve">19. Sarker MK, Zhou L, Eberhart A, Hitzler P (2021) Neuro-symbolic AI. AI Commun 34(3):197–209</w:t>
      </w:r>
    </w:p>
    <w:p>
      <w:pPr>
        <w:pStyle w:val="BodyText"/>
        <w:spacing w:after="80" w:line="259" w:lineRule="auto"/>
      </w:pPr>
      <w:r>
        <w:rPr>
          <w:rFonts w:ascii="Times New Roman" w:hAnsi="Times New Roman"/>
          <w:sz w:val="20"/>
        </w:rPr>
        <w:t xml:space="preserve">20. Engel C, Elshan E, Ebel P, Leimeister JM (2024) Cognitive automation use cases. J Inf Technol 39(1):53–78</w:t>
      </w:r>
    </w:p>
    <w:p>
      <w:pPr>
        <w:pStyle w:val="BodyText"/>
        <w:spacing w:after="80" w:line="259" w:lineRule="auto"/>
      </w:pPr>
      <w:r>
        <w:rPr>
          <w:rFonts w:ascii="Times New Roman" w:hAnsi="Times New Roman"/>
          <w:sz w:val="20"/>
        </w:rPr>
        <w:t xml:space="preserve">21. Dong Y, Mu R, Jin G et al (2024) Building guardrails for LLMs. ICML PMLR 235:11765–11787</w:t>
      </w:r>
    </w:p>
    <w:p>
      <w:pPr>
        <w:pStyle w:val="BodyText"/>
        <w:spacing w:after="80" w:line="259" w:lineRule="auto"/>
      </w:pPr>
      <w:r>
        <w:rPr>
          <w:rFonts w:ascii="Times New Roman" w:hAnsi="Times New Roman"/>
          <w:sz w:val="20"/>
        </w:rPr>
        <w:t xml:space="preserve">22. Michel O (2004) Webots: professional mobile robot simulation. Int J Adv Robot Syst 1(1):39–42</w:t>
      </w:r>
    </w:p>
    <w:sectPr w:rsidR="00A910A1" w:rsidRPr="00A910A1" w:rsidSect="00AA3919">
      <w:type w:val="oddPage"/>
      <w:pgSz w:w="11906" w:h="16838" w:code="9"/>
      <w:pgMar w:top="1417" w:right="1417" w:bottom="1417" w:left="1417" w:header="2495" w:footer="2466" w:gutter="0"/>
      <w:cols w:space="720"/>
      <w:noEndnote/>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Cambria"/>
    <w:panose1 w:val="00000500000000020000"/>
    <w:charset w:val="CC"/>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5"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8" w15:restartNumberingAfterBreak="0">
    <w:nsid w:val="72EA3BE7"/>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10"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71418484">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48867242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1701855185">
    <w:abstractNumId w:val="9"/>
  </w:num>
  <w:num w:numId="4" w16cid:durableId="1004480971">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1989894446">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790279110">
    <w:abstractNumId w:val="2"/>
  </w:num>
  <w:num w:numId="7" w16cid:durableId="832721406">
    <w:abstractNumId w:val="10"/>
  </w:num>
  <w:num w:numId="8" w16cid:durableId="907419572">
    <w:abstractNumId w:val="4"/>
  </w:num>
  <w:num w:numId="9" w16cid:durableId="1849295381">
    <w:abstractNumId w:val="2"/>
  </w:num>
  <w:num w:numId="10" w16cid:durableId="556673296">
    <w:abstractNumId w:val="10"/>
  </w:num>
  <w:num w:numId="11" w16cid:durableId="59908580">
    <w:abstractNumId w:val="5"/>
  </w:num>
  <w:num w:numId="12" w16cid:durableId="226185151">
    <w:abstractNumId w:val="0"/>
  </w:num>
  <w:num w:numId="13" w16cid:durableId="1844397251">
    <w:abstractNumId w:val="5"/>
  </w:num>
  <w:num w:numId="14" w16cid:durableId="133717869">
    <w:abstractNumId w:val="0"/>
  </w:num>
  <w:num w:numId="15" w16cid:durableId="143550919">
    <w:abstractNumId w:val="0"/>
  </w:num>
  <w:num w:numId="16" w16cid:durableId="498085101">
    <w:abstractNumId w:val="5"/>
  </w:num>
  <w:num w:numId="17" w16cid:durableId="1523934841">
    <w:abstractNumId w:val="0"/>
  </w:num>
  <w:num w:numId="18" w16cid:durableId="36049739">
    <w:abstractNumId w:val="0"/>
  </w:num>
  <w:num w:numId="19" w16cid:durableId="2058430918">
    <w:abstractNumId w:val="10"/>
  </w:num>
  <w:num w:numId="20" w16cid:durableId="1760518253">
    <w:abstractNumId w:val="10"/>
  </w:num>
  <w:num w:numId="21" w16cid:durableId="1697734425">
    <w:abstractNumId w:val="10"/>
  </w:num>
  <w:num w:numId="22" w16cid:durableId="661355940">
    <w:abstractNumId w:val="3"/>
  </w:num>
  <w:num w:numId="23" w16cid:durableId="1574315414">
    <w:abstractNumId w:val="3"/>
  </w:num>
  <w:num w:numId="24" w16cid:durableId="263342929">
    <w:abstractNumId w:val="3"/>
  </w:num>
  <w:num w:numId="25" w16cid:durableId="1566984865">
    <w:abstractNumId w:val="3"/>
  </w:num>
  <w:num w:numId="26" w16cid:durableId="804734233">
    <w:abstractNumId w:val="8"/>
  </w:num>
  <w:num w:numId="27" w16cid:durableId="1253971465">
    <w:abstractNumId w:val="6"/>
  </w:num>
  <w:num w:numId="28" w16cid:durableId="1914195181">
    <w:abstractNumId w:val="7"/>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consecutiveHyphenLimit w:val="3"/>
  <w:hyphenationZone w:val="14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bodytext_Indented"/>
    <w:qFormat/>
    <w:rsid w:val="00594390"/>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1">
    <w:name w:val="heading 1"/>
    <w:basedOn w:val="a"/>
    <w:next w:val="a"/>
    <w:pPr>
      <w:keepNext/>
      <w:spacing w:after="240"/>
      <w:outlineLvl w:val="0"/>
    </w:pPr>
    <w:rPr>
      <w:rFonts w:ascii="Arial" w:hAnsi="Arial"/>
      <w:b/>
      <w:bCs/>
      <w:sz w:val="28"/>
      <w:szCs w:val="24"/>
    </w:rPr>
  </w:style>
  <w:style w:type="paragraph" w:styleId="2">
    <w:name w:val="heading 2"/>
    <w:basedOn w:val="a"/>
    <w:next w:val="a"/>
    <w:qFormat/>
    <w:pPr>
      <w:keepNext/>
      <w:spacing w:before="240" w:after="120"/>
      <w:outlineLvl w:val="1"/>
    </w:pPr>
    <w:rPr>
      <w:rFonts w:ascii="Arial" w:hAnsi="Arial"/>
      <w:b/>
    </w:rPr>
  </w:style>
  <w:style w:type="paragraph" w:styleId="3">
    <w:name w:val="heading 3"/>
    <w:basedOn w:val="a"/>
    <w:next w:val="a"/>
    <w:qFormat/>
    <w:pPr>
      <w:keepNext/>
      <w:spacing w:before="180" w:after="120"/>
      <w:outlineLvl w:val="2"/>
    </w:pPr>
    <w:rPr>
      <w:rFonts w:ascii="Arial" w:hAnsi="Arial"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B0154F"/>
    <w:pPr>
      <w:spacing w:line="240" w:lineRule="auto"/>
    </w:pPr>
    <w:rPr>
      <w:rFonts w:ascii="Tahoma" w:hAnsi="Tahoma" w:cs="Tahoma"/>
      <w:sz w:val="16"/>
      <w:szCs w:val="16"/>
    </w:rPr>
  </w:style>
  <w:style w:type="character" w:customStyle="1" w:styleId="a4">
    <w:name w:val="Текст выноски Знак"/>
    <w:basedOn w:val="a0"/>
    <w:link w:val="a3"/>
    <w:rsid w:val="00B0154F"/>
    <w:rPr>
      <w:rFonts w:ascii="Tahoma" w:hAnsi="Tahoma" w:cs="Tahoma"/>
      <w:sz w:val="16"/>
      <w:szCs w:val="16"/>
      <w:lang w:val="en-US" w:eastAsia="de-DE"/>
    </w:rPr>
  </w:style>
  <w:style w:type="paragraph" w:customStyle="1" w:styleId="author">
    <w:name w:val="author"/>
    <w:basedOn w:val="a"/>
    <w:next w:val="a"/>
    <w:rsid w:val="00583E41"/>
    <w:pPr>
      <w:suppressAutoHyphens/>
      <w:spacing w:before="480" w:after="220"/>
      <w:ind w:firstLine="0"/>
      <w:jc w:val="left"/>
    </w:pPr>
    <w:rPr>
      <w:b/>
    </w:rPr>
  </w:style>
  <w:style w:type="paragraph" w:customStyle="1" w:styleId="table">
    <w:name w:val="table"/>
    <w:basedOn w:val="a"/>
    <w:rsid w:val="00D52D3D"/>
    <w:pPr>
      <w:spacing w:before="60" w:line="200" w:lineRule="atLeast"/>
      <w:ind w:firstLine="0"/>
      <w:jc w:val="left"/>
    </w:pPr>
    <w:rPr>
      <w:sz w:val="17"/>
      <w:szCs w:val="18"/>
    </w:rPr>
  </w:style>
  <w:style w:type="paragraph" w:customStyle="1" w:styleId="equation">
    <w:name w:val="equation"/>
    <w:basedOn w:val="a"/>
    <w:next w:val="a"/>
    <w:rsid w:val="00B97ED3"/>
    <w:pPr>
      <w:tabs>
        <w:tab w:val="center" w:pos="3204"/>
        <w:tab w:val="right" w:pos="6634"/>
      </w:tabs>
      <w:spacing w:before="240" w:after="240"/>
      <w:ind w:firstLine="0"/>
      <w:jc w:val="left"/>
    </w:pPr>
  </w:style>
  <w:style w:type="paragraph" w:customStyle="1" w:styleId="figlegend">
    <w:name w:val="figlegend"/>
    <w:basedOn w:val="a"/>
    <w:next w:val="a"/>
    <w:rsid w:val="00D52D3D"/>
    <w:pPr>
      <w:keepLines/>
      <w:spacing w:before="120" w:after="240" w:line="200" w:lineRule="atLeast"/>
      <w:ind w:firstLine="0"/>
    </w:pPr>
    <w:rPr>
      <w:sz w:val="17"/>
    </w:rPr>
  </w:style>
  <w:style w:type="paragraph" w:customStyle="1" w:styleId="bobytext">
    <w:name w:val="bobytext"/>
    <w:basedOn w:val="a"/>
    <w:next w:val="a"/>
    <w:pPr>
      <w:ind w:firstLine="0"/>
    </w:pPr>
  </w:style>
  <w:style w:type="character" w:styleId="a5">
    <w:name w:val="footnote reference"/>
    <w:basedOn w:val="a0"/>
    <w:semiHidden/>
    <w:rPr>
      <w:position w:val="6"/>
      <w:sz w:val="12"/>
      <w:vertAlign w:val="baseline"/>
    </w:rPr>
  </w:style>
  <w:style w:type="paragraph" w:customStyle="1" w:styleId="heading1">
    <w:name w:val="heading1"/>
    <w:basedOn w:val="a"/>
    <w:next w:val="bobytext"/>
    <w:rsid w:val="00005F1B"/>
    <w:pPr>
      <w:keepNext/>
      <w:keepLines/>
      <w:tabs>
        <w:tab w:val="left" w:pos="454"/>
      </w:tabs>
      <w:suppressAutoHyphens/>
      <w:spacing w:before="600" w:after="320"/>
      <w:ind w:firstLine="0"/>
      <w:jc w:val="left"/>
    </w:pPr>
    <w:rPr>
      <w:b/>
      <w:sz w:val="24"/>
    </w:rPr>
  </w:style>
  <w:style w:type="paragraph" w:customStyle="1" w:styleId="heading2">
    <w:name w:val="heading2"/>
    <w:basedOn w:val="heading1"/>
    <w:next w:val="bobytext"/>
    <w:rsid w:val="00005F1B"/>
    <w:pPr>
      <w:tabs>
        <w:tab w:val="left" w:pos="510"/>
      </w:tabs>
    </w:pPr>
    <w:rPr>
      <w:i/>
    </w:rPr>
  </w:style>
  <w:style w:type="paragraph" w:customStyle="1" w:styleId="heading3">
    <w:name w:val="heading3"/>
    <w:basedOn w:val="bobytext"/>
    <w:next w:val="bobytext"/>
    <w:rsid w:val="00005F1B"/>
    <w:pPr>
      <w:tabs>
        <w:tab w:val="left" w:pos="284"/>
      </w:tabs>
      <w:suppressAutoHyphens/>
      <w:spacing w:before="480" w:after="240"/>
      <w:jc w:val="left"/>
    </w:pPr>
    <w:rPr>
      <w:b/>
    </w:rPr>
  </w:style>
  <w:style w:type="paragraph" w:customStyle="1" w:styleId="Subitem">
    <w:name w:val="Subitem"/>
    <w:rsid w:val="006A574A"/>
    <w:pPr>
      <w:numPr>
        <w:numId w:val="18"/>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 Item"/>
    <w:basedOn w:val="a"/>
    <w:rsid w:val="00EA44D1"/>
    <w:pPr>
      <w:numPr>
        <w:numId w:val="25"/>
      </w:numPr>
      <w:spacing w:before="120" w:after="120"/>
      <w:contextualSpacing/>
    </w:pPr>
  </w:style>
  <w:style w:type="paragraph" w:customStyle="1" w:styleId="reference">
    <w:name w:val="reference"/>
    <w:basedOn w:val="a"/>
    <w:rsid w:val="00D52D3D"/>
    <w:pPr>
      <w:tabs>
        <w:tab w:val="left" w:pos="340"/>
      </w:tabs>
      <w:spacing w:line="200" w:lineRule="atLeast"/>
      <w:ind w:left="238" w:hanging="238"/>
    </w:pPr>
    <w:rPr>
      <w:sz w:val="18"/>
    </w:rPr>
  </w:style>
  <w:style w:type="paragraph" w:customStyle="1" w:styleId="tablelegend">
    <w:name w:val="tablelegend"/>
    <w:basedOn w:val="a"/>
    <w:next w:val="a"/>
    <w:rsid w:val="00D52D3D"/>
    <w:pPr>
      <w:keepNext/>
      <w:keepLines/>
      <w:spacing w:before="240" w:after="120" w:line="200" w:lineRule="atLeast"/>
      <w:ind w:firstLine="0"/>
    </w:pPr>
    <w:rPr>
      <w:sz w:val="17"/>
    </w:rPr>
  </w:style>
  <w:style w:type="paragraph" w:customStyle="1" w:styleId="tablenotes">
    <w:name w:val="tablenotes"/>
    <w:basedOn w:val="a"/>
    <w:next w:val="a"/>
    <w:rsid w:val="00D52D3D"/>
    <w:pPr>
      <w:widowControl w:val="0"/>
      <w:spacing w:before="20" w:line="200" w:lineRule="atLeast"/>
      <w:ind w:firstLine="0"/>
      <w:jc w:val="left"/>
    </w:pPr>
    <w:rPr>
      <w:sz w:val="17"/>
    </w:rPr>
  </w:style>
  <w:style w:type="paragraph" w:customStyle="1" w:styleId="a6">
    <w:name w:val="Название статьи"/>
    <w:basedOn w:val="a"/>
    <w:next w:val="bobytext"/>
    <w:rsid w:val="000E0820"/>
    <w:pPr>
      <w:keepNext/>
      <w:keepLines/>
      <w:pageBreakBefore/>
      <w:tabs>
        <w:tab w:val="left" w:pos="284"/>
      </w:tabs>
      <w:suppressAutoHyphens/>
      <w:spacing w:line="360" w:lineRule="atLeast"/>
      <w:ind w:firstLine="0"/>
      <w:jc w:val="left"/>
    </w:pPr>
    <w:rPr>
      <w:b/>
      <w:sz w:val="32"/>
    </w:rPr>
  </w:style>
  <w:style w:type="paragraph" w:styleId="10">
    <w:name w:val="toc 1"/>
    <w:basedOn w:val="a"/>
    <w:next w:val="a"/>
    <w:semiHidden/>
    <w:pPr>
      <w:tabs>
        <w:tab w:val="right" w:leader="dot" w:pos="6634"/>
      </w:tabs>
      <w:spacing w:before="240"/>
      <w:ind w:firstLine="0"/>
      <w:jc w:val="left"/>
    </w:pPr>
    <w:rPr>
      <w:b/>
    </w:rPr>
  </w:style>
  <w:style w:type="paragraph" w:styleId="20">
    <w:name w:val="toc 2"/>
    <w:basedOn w:val="10"/>
    <w:semiHidden/>
    <w:pPr>
      <w:spacing w:before="0"/>
      <w:ind w:left="284"/>
    </w:pPr>
    <w:rPr>
      <w:b w:val="0"/>
    </w:rPr>
  </w:style>
  <w:style w:type="paragraph" w:styleId="30">
    <w:name w:val="toc 3"/>
    <w:basedOn w:val="10"/>
    <w:semiHidden/>
    <w:pPr>
      <w:spacing w:before="0"/>
      <w:ind w:left="510"/>
    </w:pPr>
    <w:rPr>
      <w:b w:val="0"/>
    </w:rPr>
  </w:style>
  <w:style w:type="paragraph" w:styleId="11">
    <w:name w:val="index 1"/>
    <w:basedOn w:val="a"/>
    <w:semiHidden/>
    <w:rsid w:val="00B0154F"/>
    <w:pPr>
      <w:spacing w:line="200" w:lineRule="atLeast"/>
      <w:ind w:left="720" w:hanging="720"/>
      <w:jc w:val="left"/>
    </w:pPr>
    <w:rPr>
      <w:sz w:val="17"/>
      <w:szCs w:val="21"/>
    </w:rPr>
  </w:style>
  <w:style w:type="paragraph" w:styleId="21">
    <w:name w:val="index 2"/>
    <w:basedOn w:val="11"/>
    <w:semiHidden/>
    <w:rsid w:val="009960F7"/>
    <w:pPr>
      <w:ind w:left="958"/>
    </w:pPr>
  </w:style>
  <w:style w:type="paragraph" w:styleId="31">
    <w:name w:val="index 3"/>
    <w:basedOn w:val="a"/>
    <w:next w:val="a"/>
    <w:semiHidden/>
    <w:pPr>
      <w:ind w:left="660" w:hanging="220"/>
      <w:jc w:val="left"/>
    </w:pPr>
    <w:rPr>
      <w:szCs w:val="21"/>
    </w:rPr>
  </w:style>
  <w:style w:type="paragraph" w:styleId="a7">
    <w:name w:val="footnote text"/>
    <w:basedOn w:val="a"/>
    <w:semiHidden/>
  </w:style>
  <w:style w:type="paragraph" w:styleId="4">
    <w:name w:val="toc 4"/>
    <w:basedOn w:val="30"/>
    <w:next w:val="a"/>
    <w:semiHidden/>
    <w:rsid w:val="00772BBE"/>
    <w:pPr>
      <w:ind w:left="737"/>
    </w:pPr>
  </w:style>
  <w:style w:type="paragraph" w:customStyle="1" w:styleId="heading4">
    <w:name w:val="heading4"/>
    <w:basedOn w:val="bobytext"/>
    <w:next w:val="bobytext"/>
    <w:rsid w:val="00005F1B"/>
    <w:pPr>
      <w:keepNext/>
      <w:suppressAutoHyphens/>
      <w:spacing w:before="480" w:after="240"/>
      <w:jc w:val="left"/>
    </w:pPr>
  </w:style>
  <w:style w:type="paragraph" w:customStyle="1" w:styleId="heading5">
    <w:name w:val="heading5"/>
    <w:basedOn w:val="heading4"/>
    <w:next w:val="bobytext"/>
    <w:rsid w:val="00D4758B"/>
    <w:pPr>
      <w:spacing w:before="360" w:after="120"/>
    </w:pPr>
    <w:rPr>
      <w:i/>
    </w:rPr>
  </w:style>
  <w:style w:type="paragraph" w:customStyle="1" w:styleId="12">
    <w:name w:val="Подзаголовок1"/>
    <w:basedOn w:val="a6"/>
    <w:next w:val="author"/>
    <w:rsid w:val="00583E41"/>
    <w:pPr>
      <w:pageBreakBefore w:val="0"/>
      <w:tabs>
        <w:tab w:val="clear" w:pos="284"/>
        <w:tab w:val="left" w:pos="567"/>
      </w:tabs>
      <w:spacing w:before="320" w:line="320" w:lineRule="atLeast"/>
    </w:pPr>
    <w:rPr>
      <w:rFonts w:cs="Arial"/>
      <w:sz w:val="28"/>
    </w:rPr>
  </w:style>
  <w:style w:type="paragraph" w:customStyle="1" w:styleId="affiliation">
    <w:name w:val="affiliation"/>
    <w:basedOn w:val="a"/>
    <w:next w:val="a"/>
    <w:rsid w:val="00B065E8"/>
    <w:pPr>
      <w:suppressAutoHyphens/>
      <w:spacing w:before="120" w:line="200" w:lineRule="atLeast"/>
      <w:ind w:left="238" w:firstLine="0"/>
      <w:jc w:val="left"/>
    </w:pPr>
    <w:rPr>
      <w:sz w:val="17"/>
    </w:rPr>
  </w:style>
  <w:style w:type="paragraph" w:customStyle="1" w:styleId="abstract">
    <w:name w:val="abstract"/>
    <w:basedOn w:val="a"/>
    <w:next w:val="a"/>
    <w:rsid w:val="00B61139"/>
    <w:pPr>
      <w:spacing w:before="480" w:after="480"/>
      <w:ind w:firstLine="0"/>
    </w:pPr>
  </w:style>
  <w:style w:type="paragraph" w:customStyle="1" w:styleId="acknowledgements">
    <w:name w:val="acknowledgements"/>
    <w:basedOn w:val="affiliation"/>
    <w:next w:val="a"/>
    <w:rsid w:val="00B065E8"/>
    <w:pPr>
      <w:suppressAutoHyphens w:val="0"/>
      <w:spacing w:before="240"/>
      <w:ind w:left="0"/>
      <w:jc w:val="both"/>
    </w:pPr>
  </w:style>
  <w:style w:type="paragraph" w:customStyle="1" w:styleId="Addresses">
    <w:name w:val="Addresses"/>
    <w:next w:val="a"/>
    <w:rsid w:val="00B23147"/>
    <w:pPr>
      <w:spacing w:after="240"/>
      <w:ind w:left="1418"/>
    </w:pPr>
    <w:rPr>
      <w:rFonts w:ascii="Times" w:hAnsi="Times"/>
      <w:sz w:val="22"/>
      <w:szCs w:val="22"/>
      <w:lang w:val="en-GB" w:eastAsia="en-US"/>
    </w:rPr>
  </w:style>
  <w:style w:type="paragraph" w:customStyle="1" w:styleId="FunotentextFootnote">
    <w:name w:val="Fußnotentext.Footnote"/>
    <w:basedOn w:val="bobytext"/>
    <w:rsid w:val="006C1BF1"/>
    <w:pPr>
      <w:tabs>
        <w:tab w:val="left" w:pos="170"/>
      </w:tabs>
      <w:spacing w:after="40" w:line="200" w:lineRule="atLeast"/>
    </w:pPr>
    <w:rPr>
      <w:sz w:val="17"/>
    </w:rPr>
  </w:style>
  <w:style w:type="character" w:styleId="a8">
    <w:name w:val="Hyperlink"/>
    <w:basedOn w:val="a0"/>
    <w:unhideWhenUsed/>
    <w:rsid w:val="00AB6727"/>
    <w:rPr>
      <w:color w:val="0000FF" w:themeColor="hyperlink"/>
      <w:u w:val="single"/>
    </w:rPr>
  </w:style>
  <w:style w:type="character" w:customStyle="1" w:styleId="13">
    <w:name w:val="Неразрешенное упоминание1"/>
    <w:basedOn w:val="a0"/>
    <w:uiPriority w:val="99"/>
    <w:semiHidden/>
    <w:unhideWhenUsed/>
    <w:rsid w:val="00AB6727"/>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30" Type="http://schemas.openxmlformats.org/officeDocument/2006/relationships/image" Target="media/rId30.png"/><Relationship Id="rId31" Type="http://schemas.openxmlformats.org/officeDocument/2006/relationships/image" Target="media/rId31.png"/><Relationship Id="rId32" Type="http://schemas.openxmlformats.org/officeDocument/2006/relationships/image" Target="media/rId32.png"/><Relationship Id="rId28" Type="http://schemas.openxmlformats.org/officeDocument/2006/relationships/image" Target="media/rId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72;&#1076;&#1080;&#1084;\Desktop\&#1053;&#1086;&#1074;&#1072;&#1103;%20&#1087;&#1072;&#1087;&#1082;&#1072;\T1-bo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C:\Users\Вадим\Desktop\Новая папка\T1-book.dot</Template>
  <TotalTime>6</TotalTime>
  <Pages>9</Pages>
  <Words>3608</Words>
  <Characters>26522</Characters>
  <Application>Microsoft Office Word</Application>
  <DocSecurity>0</DocSecurity>
  <Lines>368</Lines>
  <Paragraphs>14</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30116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Bounded LLM Parameterization of Formal Coordination Models for a Multi-Agent Warehouse Transport System</dc:title>
  <dc:creator>K. V. Svyatov</dc:creator>
  <cp:keywords/>
  <dcterms:created xsi:type="dcterms:W3CDTF">2026-05-31T12:12:35Z</dcterms:created>
  <dcterms:modified xsi:type="dcterms:W3CDTF">2026-05-31T12:12:35Z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