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60.png" ContentType="image/png"/>
  <Override PartName="/word/media/rId47.png" ContentType="image/png"/>
  <Override PartName="/word/media/rId43.png" ContentType="image/png"/>
  <Override PartName="/word/media/rId31.png" ContentType="image/png"/>
  <Override PartName="/word/media/rId27.png" ContentType="image/png"/>
  <Override PartName="/word/media/rId3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Ограниченная</w:t>
      </w:r>
      <w:r>
        <w:t xml:space="preserve"> </w:t>
      </w:r>
      <w:r>
        <w:t xml:space="preserve">RAG-LLM-параметризация</w:t>
      </w:r>
      <w:r>
        <w:t xml:space="preserve"> </w:t>
      </w:r>
      <w:r>
        <w:t xml:space="preserve">формальных</w:t>
      </w:r>
      <w:r>
        <w:t xml:space="preserve"> </w:t>
      </w:r>
      <w:r>
        <w:t xml:space="preserve">моделей</w:t>
      </w:r>
      <w:r>
        <w:t xml:space="preserve"> </w:t>
      </w:r>
      <w:r>
        <w:t xml:space="preserve">координации</w:t>
      </w:r>
      <w:r>
        <w:t xml:space="preserve"> </w:t>
      </w:r>
      <w:r>
        <w:t xml:space="preserve">в</w:t>
      </w:r>
      <w:r>
        <w:t xml:space="preserve"> </w:t>
      </w:r>
      <w:r>
        <w:t xml:space="preserve">складской</w:t>
      </w:r>
      <w:r>
        <w:t xml:space="preserve"> </w:t>
      </w:r>
      <w:r>
        <w:t xml:space="preserve">многоагентной</w:t>
      </w:r>
      <w:r>
        <w:t xml:space="preserve"> </w:t>
      </w:r>
      <w:r>
        <w:t xml:space="preserve">робототехнической</w:t>
      </w:r>
      <w:r>
        <w:t xml:space="preserve"> </w:t>
      </w:r>
      <w:r>
        <w:t xml:space="preserve">системе</w:t>
      </w:r>
    </w:p>
    <w:p>
      <w:pPr>
        <w:pStyle w:val="Author"/>
      </w:pPr>
      <w:r>
        <w:t xml:space="preserve">Анонимизировано</w:t>
      </w:r>
      <w:r>
        <w:t xml:space="preserve"> </w:t>
      </w:r>
      <w:r>
        <w:t xml:space="preserve">для</w:t>
      </w:r>
      <w:r>
        <w:t xml:space="preserve"> </w:t>
      </w:r>
      <w:r>
        <w:t xml:space="preserve">рецензирования</w:t>
      </w:r>
    </w:p>
    <w:p>
      <w:pPr>
        <w:pStyle w:val="Abstract"/>
      </w:pPr>
      <w:r>
        <w:t xml:space="preserve">Исследуется</w:t>
      </w:r>
      <w:r>
        <w:t xml:space="preserve"> </w:t>
      </w:r>
      <w:r>
        <w:t xml:space="preserve">simulation-based</w:t>
      </w:r>
      <w:r>
        <w:t xml:space="preserve"> </w:t>
      </w:r>
      <w:r>
        <w:t xml:space="preserve">warehouse-like</w:t>
      </w:r>
      <w:r>
        <w:t xml:space="preserve"> </w:t>
      </w:r>
      <w:r>
        <w:t xml:space="preserve">многоагентная</w:t>
      </w:r>
      <w:r>
        <w:t xml:space="preserve"> </w:t>
      </w:r>
      <w:r>
        <w:t xml:space="preserve">транспортная</w:t>
      </w:r>
      <w:r>
        <w:t xml:space="preserve"> </w:t>
      </w:r>
      <w:r>
        <w:t xml:space="preserve">система,</w:t>
      </w:r>
      <w:r>
        <w:t xml:space="preserve"> </w:t>
      </w:r>
      <w:r>
        <w:t xml:space="preserve">в</w:t>
      </w:r>
      <w:r>
        <w:t xml:space="preserve"> </w:t>
      </w:r>
      <w:r>
        <w:t xml:space="preserve">которой</w:t>
      </w:r>
      <w:r>
        <w:t xml:space="preserve"> </w:t>
      </w:r>
      <w:r>
        <w:t xml:space="preserve">несколько</w:t>
      </w:r>
      <w:r>
        <w:t xml:space="preserve"> </w:t>
      </w:r>
      <w:r>
        <w:t xml:space="preserve">мобильных</w:t>
      </w:r>
      <w:r>
        <w:t xml:space="preserve"> </w:t>
      </w:r>
      <w:r>
        <w:t xml:space="preserve">роботов</w:t>
      </w:r>
      <w:r>
        <w:t xml:space="preserve"> </w:t>
      </w:r>
      <w:r>
        <w:t xml:space="preserve">выполняют</w:t>
      </w:r>
      <w:r>
        <w:t xml:space="preserve"> </w:t>
      </w:r>
      <w:r>
        <w:t xml:space="preserve">заявки</w:t>
      </w:r>
      <w:r>
        <w:t xml:space="preserve"> </w:t>
      </w:r>
      <w:r>
        <w:t xml:space="preserve">при</w:t>
      </w:r>
      <w:r>
        <w:t xml:space="preserve"> </w:t>
      </w:r>
      <w:r>
        <w:t xml:space="preserve">наличии</w:t>
      </w:r>
      <w:r>
        <w:t xml:space="preserve"> </w:t>
      </w:r>
      <w:r>
        <w:t xml:space="preserve">общих</w:t>
      </w:r>
      <w:r>
        <w:t xml:space="preserve"> </w:t>
      </w:r>
      <w:r>
        <w:t xml:space="preserve">коридоров,</w:t>
      </w:r>
      <w:r>
        <w:t xml:space="preserve"> </w:t>
      </w:r>
      <w:r>
        <w:t xml:space="preserve">альтернативных</w:t>
      </w:r>
      <w:r>
        <w:t xml:space="preserve"> </w:t>
      </w:r>
      <w:r>
        <w:t xml:space="preserve">обходов</w:t>
      </w:r>
      <w:r>
        <w:t xml:space="preserve"> </w:t>
      </w:r>
      <w:r>
        <w:t xml:space="preserve">и</w:t>
      </w:r>
      <w:r>
        <w:t xml:space="preserve"> </w:t>
      </w:r>
      <w:r>
        <w:t xml:space="preserve">текстовых</w:t>
      </w:r>
      <w:r>
        <w:t xml:space="preserve"> </w:t>
      </w:r>
      <w:r>
        <w:t xml:space="preserve">эксплуатационных</w:t>
      </w:r>
      <w:r>
        <w:t xml:space="preserve"> </w:t>
      </w:r>
      <w:r>
        <w:t xml:space="preserve">правил.</w:t>
      </w:r>
      <w:r>
        <w:t xml:space="preserve"> </w:t>
      </w:r>
      <w:r>
        <w:t xml:space="preserve">Проблема</w:t>
      </w:r>
      <w:r>
        <w:t xml:space="preserve"> </w:t>
      </w:r>
      <w:r>
        <w:t xml:space="preserve">состоит</w:t>
      </w:r>
      <w:r>
        <w:t xml:space="preserve"> </w:t>
      </w:r>
      <w:r>
        <w:t xml:space="preserve">в</w:t>
      </w:r>
      <w:r>
        <w:t xml:space="preserve"> </w:t>
      </w:r>
      <w:r>
        <w:t xml:space="preserve">том,</w:t>
      </w:r>
      <w:r>
        <w:t xml:space="preserve"> </w:t>
      </w:r>
      <w:r>
        <w:t xml:space="preserve">что</w:t>
      </w:r>
      <w:r>
        <w:t xml:space="preserve"> </w:t>
      </w:r>
      <w:r>
        <w:t xml:space="preserve">классические</w:t>
      </w:r>
      <w:r>
        <w:t xml:space="preserve"> </w:t>
      </w:r>
      <w:r>
        <w:t xml:space="preserve">модели</w:t>
      </w:r>
      <w:r>
        <w:t xml:space="preserve"> </w:t>
      </w:r>
      <w:r>
        <w:t xml:space="preserve">назначения</w:t>
      </w:r>
      <w:r>
        <w:t xml:space="preserve"> </w:t>
      </w:r>
      <w:r>
        <w:t xml:space="preserve">задач</w:t>
      </w:r>
      <w:r>
        <w:t xml:space="preserve"> </w:t>
      </w:r>
      <w:r>
        <w:t xml:space="preserve">и</w:t>
      </w:r>
      <w:r>
        <w:t xml:space="preserve"> </w:t>
      </w:r>
      <w:r>
        <w:t xml:space="preserve">выбора</w:t>
      </w:r>
      <w:r>
        <w:t xml:space="preserve"> </w:t>
      </w:r>
      <w:r>
        <w:t xml:space="preserve">маршрутов</w:t>
      </w:r>
      <w:r>
        <w:t xml:space="preserve"> </w:t>
      </w:r>
      <w:r>
        <w:t xml:space="preserve">требуют</w:t>
      </w:r>
      <w:r>
        <w:t xml:space="preserve"> </w:t>
      </w:r>
      <w:r>
        <w:t xml:space="preserve">численных</w:t>
      </w:r>
      <w:r>
        <w:t xml:space="preserve"> </w:t>
      </w:r>
      <w:r>
        <w:t xml:space="preserve">параметров,</w:t>
      </w:r>
      <w:r>
        <w:t xml:space="preserve"> </w:t>
      </w:r>
      <w:r>
        <w:t xml:space="preserve">тогда</w:t>
      </w:r>
      <w:r>
        <w:t xml:space="preserve"> </w:t>
      </w:r>
      <w:r>
        <w:t xml:space="preserve">как</w:t>
      </w:r>
      <w:r>
        <w:t xml:space="preserve"> </w:t>
      </w:r>
      <w:r>
        <w:t xml:space="preserve">часть</w:t>
      </w:r>
      <w:r>
        <w:t xml:space="preserve"> </w:t>
      </w:r>
      <w:r>
        <w:t xml:space="preserve">контекста</w:t>
      </w:r>
      <w:r>
        <w:t xml:space="preserve"> </w:t>
      </w:r>
      <w:r>
        <w:t xml:space="preserve">задается</w:t>
      </w:r>
      <w:r>
        <w:t xml:space="preserve"> </w:t>
      </w:r>
      <w:r>
        <w:t xml:space="preserve">естественным</w:t>
      </w:r>
      <w:r>
        <w:t xml:space="preserve"> </w:t>
      </w:r>
      <w:r>
        <w:t xml:space="preserve">языком:</w:t>
      </w:r>
      <w:r>
        <w:t xml:space="preserve"> </w:t>
      </w:r>
      <w:r>
        <w:t xml:space="preserve">инспекционный</w:t>
      </w:r>
      <w:r>
        <w:t xml:space="preserve"> </w:t>
      </w:r>
      <w:r>
        <w:t xml:space="preserve">трафик,</w:t>
      </w:r>
      <w:r>
        <w:t xml:space="preserve"> </w:t>
      </w:r>
      <w:r>
        <w:t xml:space="preserve">дозирование</w:t>
      </w:r>
      <w:r>
        <w:t xml:space="preserve"> </w:t>
      </w:r>
      <w:r>
        <w:t xml:space="preserve">выпуска</w:t>
      </w:r>
      <w:r>
        <w:t xml:space="preserve"> </w:t>
      </w:r>
      <w:r>
        <w:t xml:space="preserve">роботов,</w:t>
      </w:r>
      <w:r>
        <w:t xml:space="preserve"> </w:t>
      </w:r>
      <w:r>
        <w:t xml:space="preserve">приоритеты</w:t>
      </w:r>
      <w:r>
        <w:t xml:space="preserve"> </w:t>
      </w:r>
      <w:r>
        <w:t xml:space="preserve">и</w:t>
      </w:r>
      <w:r>
        <w:t xml:space="preserve"> </w:t>
      </w:r>
      <w:r>
        <w:t xml:space="preserve">ограничения</w:t>
      </w:r>
      <w:r>
        <w:t xml:space="preserve"> </w:t>
      </w:r>
      <w:r>
        <w:t xml:space="preserve">зон</w:t>
      </w:r>
      <w:r>
        <w:t xml:space="preserve"> </w:t>
      </w:r>
      <w:r>
        <w:t xml:space="preserve">погрузки.</w:t>
      </w:r>
      <w:r>
        <w:t xml:space="preserve"> </w:t>
      </w:r>
      <w:r>
        <w:t xml:space="preserve">Предложен</w:t>
      </w:r>
      <w:r>
        <w:t xml:space="preserve"> </w:t>
      </w:r>
      <w:r>
        <w:t xml:space="preserve">подход,</w:t>
      </w:r>
      <w:r>
        <w:t xml:space="preserve"> </w:t>
      </w:r>
      <w:r>
        <w:t xml:space="preserve">в</w:t>
      </w:r>
      <w:r>
        <w:t xml:space="preserve"> </w:t>
      </w:r>
      <w:r>
        <w:t xml:space="preserve">котором</w:t>
      </w:r>
      <w:r>
        <w:t xml:space="preserve"> </w:t>
      </w:r>
      <w:r>
        <w:t xml:space="preserve">локальная</w:t>
      </w:r>
      <w:r>
        <w:t xml:space="preserve"> </w:t>
      </w:r>
      <w:r>
        <w:t xml:space="preserve">LLM</w:t>
      </w:r>
      <w:r>
        <w:t xml:space="preserve"> </w:t>
      </w:r>
      <w:r>
        <w:t xml:space="preserve">не</w:t>
      </w:r>
      <w:r>
        <w:t xml:space="preserve"> </w:t>
      </w:r>
      <w:r>
        <w:t xml:space="preserve">управляет</w:t>
      </w:r>
      <w:r>
        <w:t xml:space="preserve"> </w:t>
      </w:r>
      <w:r>
        <w:t xml:space="preserve">роботами</w:t>
      </w:r>
      <w:r>
        <w:t xml:space="preserve"> </w:t>
      </w:r>
      <w:r>
        <w:t xml:space="preserve">напрямую,</w:t>
      </w:r>
      <w:r>
        <w:t xml:space="preserve"> </w:t>
      </w:r>
      <w:r>
        <w:t xml:space="preserve">а</w:t>
      </w:r>
      <w:r>
        <w:t xml:space="preserve"> </w:t>
      </w:r>
      <w:r>
        <w:t xml:space="preserve">формирует</w:t>
      </w:r>
      <w:r>
        <w:t xml:space="preserve"> </w:t>
      </w:r>
      <w:r>
        <w:t xml:space="preserve">ограниченный</w:t>
      </w:r>
      <w:r>
        <w:t xml:space="preserve"> </w:t>
      </w:r>
      <w:r>
        <w:t xml:space="preserve">стратегический</w:t>
      </w:r>
      <w:r>
        <w:t xml:space="preserve"> </w:t>
      </w:r>
      <w:r>
        <w:t xml:space="preserve">вектор</w:t>
      </w:r>
      <w:r>
        <w:t xml:space="preserve"> </w:t>
      </w:r>
      <w:r>
        <w:t xml:space="preserve">для</w:t>
      </w:r>
      <w:r>
        <w:t xml:space="preserve"> </w:t>
      </w:r>
      <w:r>
        <w:t xml:space="preserve">формальных</w:t>
      </w:r>
      <w:r>
        <w:t xml:space="preserve"> </w:t>
      </w:r>
      <w:r>
        <w:t xml:space="preserve">моделей.</w:t>
      </w:r>
      <w:r>
        <w:t xml:space="preserve"> </w:t>
      </w:r>
      <w:r>
        <w:t xml:space="preserve">RAG-компонент</w:t>
      </w:r>
      <w:r>
        <w:t xml:space="preserve"> </w:t>
      </w:r>
      <w:r>
        <w:t xml:space="preserve">извлекает</w:t>
      </w:r>
      <w:r>
        <w:t xml:space="preserve"> </w:t>
      </w:r>
      <w:r>
        <w:t xml:space="preserve">правила</w:t>
      </w:r>
      <w:r>
        <w:t xml:space="preserve"> </w:t>
      </w:r>
      <w:r>
        <w:t xml:space="preserve">из</w:t>
      </w:r>
      <w:r>
        <w:t xml:space="preserve"> </w:t>
      </w:r>
      <w:r>
        <w:t xml:space="preserve">локальной</w:t>
      </w:r>
      <w:r>
        <w:t xml:space="preserve"> </w:t>
      </w:r>
      <w:r>
        <w:t xml:space="preserve">SQLite</w:t>
      </w:r>
      <w:r>
        <w:t xml:space="preserve"> </w:t>
      </w:r>
      <w:r>
        <w:t xml:space="preserve">vector</w:t>
      </w:r>
      <w:r>
        <w:t xml:space="preserve"> </w:t>
      </w:r>
      <w:r>
        <w:t xml:space="preserve">DB</w:t>
      </w:r>
      <w:r>
        <w:t xml:space="preserve"> </w:t>
      </w:r>
      <w:r>
        <w:t xml:space="preserve">с</w:t>
      </w:r>
      <w:r>
        <w:t xml:space="preserve"> </w:t>
      </w:r>
      <w:r>
        <w:t xml:space="preserve">PyTorch-векторизацией;</w:t>
      </w:r>
      <w:r>
        <w:t xml:space="preserve"> </w:t>
      </w:r>
      <w:r>
        <w:t xml:space="preserve">LLM</w:t>
      </w:r>
      <w:r>
        <w:t xml:space="preserve"> </w:t>
      </w:r>
      <w:r>
        <w:t xml:space="preserve">Ollama</w:t>
      </w:r>
      <w:r>
        <w:t xml:space="preserve"> </w:t>
      </w:r>
      <w:r>
        <w:t xml:space="preserve">возвращает</w:t>
      </w:r>
      <w:r>
        <w:t xml:space="preserve"> </w:t>
      </w:r>
      <w:r>
        <w:t xml:space="preserve">JSON-кандидат</w:t>
      </w:r>
      <w:r>
        <w:t xml:space="preserve"> </w:t>
      </w:r>
      <w:r>
        <w:t xml:space="preserve">стратегии;</w:t>
      </w:r>
      <w:r>
        <w:t xml:space="preserve"> </w:t>
      </w:r>
      <w:r>
        <w:t xml:space="preserve">guardrails</w:t>
      </w:r>
      <w:r>
        <w:t xml:space="preserve"> </w:t>
      </w:r>
      <w:r>
        <w:t xml:space="preserve">проверяют</w:t>
      </w:r>
      <w:r>
        <w:t xml:space="preserve"> </w:t>
      </w:r>
      <w:r>
        <w:t xml:space="preserve">типы,</w:t>
      </w:r>
      <w:r>
        <w:t xml:space="preserve"> </w:t>
      </w:r>
      <w:r>
        <w:t xml:space="preserve">диапазоны,</w:t>
      </w:r>
      <w:r>
        <w:t xml:space="preserve"> </w:t>
      </w:r>
      <w:r>
        <w:t xml:space="preserve">идентификаторы</w:t>
      </w:r>
      <w:r>
        <w:t xml:space="preserve"> </w:t>
      </w:r>
      <w:r>
        <w:t xml:space="preserve">роботов</w:t>
      </w:r>
      <w:r>
        <w:t xml:space="preserve"> </w:t>
      </w:r>
      <w:r>
        <w:t xml:space="preserve">и</w:t>
      </w:r>
      <w:r>
        <w:t xml:space="preserve"> </w:t>
      </w:r>
      <w:r>
        <w:t xml:space="preserve">ребер.</w:t>
      </w:r>
      <w:r>
        <w:t xml:space="preserve"> </w:t>
      </w:r>
      <w:r>
        <w:t xml:space="preserve">Далее</w:t>
      </w:r>
      <w:r>
        <w:t xml:space="preserve"> </w:t>
      </w:r>
      <w:r>
        <w:t xml:space="preserve">Contract</w:t>
      </w:r>
      <w:r>
        <w:t xml:space="preserve"> </w:t>
      </w:r>
      <w:r>
        <w:t xml:space="preserve">Net</w:t>
      </w:r>
      <w:r>
        <w:t xml:space="preserve"> </w:t>
      </w:r>
      <w:r>
        <w:t xml:space="preserve">Protocol</w:t>
      </w:r>
      <w:r>
        <w:t xml:space="preserve"> </w:t>
      </w:r>
      <w:r>
        <w:t xml:space="preserve">назначает</w:t>
      </w:r>
      <w:r>
        <w:t xml:space="preserve"> </w:t>
      </w:r>
      <w:r>
        <w:t xml:space="preserve">заявки,</w:t>
      </w:r>
      <w:r>
        <w:t xml:space="preserve"> </w:t>
      </w:r>
      <w:r>
        <w:t xml:space="preserve">конечная</w:t>
      </w:r>
      <w:r>
        <w:t xml:space="preserve"> </w:t>
      </w:r>
      <w:r>
        <w:t xml:space="preserve">игра</w:t>
      </w:r>
      <w:r>
        <w:t xml:space="preserve"> </w:t>
      </w:r>
      <w:r>
        <w:t xml:space="preserve">с</w:t>
      </w:r>
      <w:r>
        <w:t xml:space="preserve"> </w:t>
      </w:r>
      <w:r>
        <w:t xml:space="preserve">заторами</w:t>
      </w:r>
      <w:r>
        <w:t xml:space="preserve"> </w:t>
      </w:r>
      <w:r>
        <w:t xml:space="preserve">выбирает</w:t>
      </w:r>
      <w:r>
        <w:t xml:space="preserve"> </w:t>
      </w:r>
      <w:r>
        <w:t xml:space="preserve">маршруты,</w:t>
      </w:r>
      <w:r>
        <w:t xml:space="preserve"> </w:t>
      </w:r>
      <w:r>
        <w:t xml:space="preserve">а</w:t>
      </w:r>
      <w:r>
        <w:t xml:space="preserve"> </w:t>
      </w:r>
      <w:r>
        <w:t xml:space="preserve">индивидуальные</w:t>
      </w:r>
      <w:r>
        <w:t xml:space="preserve"> </w:t>
      </w:r>
      <w:r>
        <w:t xml:space="preserve">Webots-контроллеры</w:t>
      </w:r>
      <w:r>
        <w:t xml:space="preserve"> </w:t>
      </w:r>
      <w:r>
        <w:t xml:space="preserve">выполняют</w:t>
      </w:r>
      <w:r>
        <w:t xml:space="preserve"> </w:t>
      </w:r>
      <w:r>
        <w:t xml:space="preserve">локальное</w:t>
      </w:r>
      <w:r>
        <w:t xml:space="preserve"> </w:t>
      </w:r>
      <w:r>
        <w:t xml:space="preserve">движение.</w:t>
      </w:r>
      <w:r>
        <w:t xml:space="preserve"> </w:t>
      </w:r>
      <w:r>
        <w:t xml:space="preserve">Новизна</w:t>
      </w:r>
      <w:r>
        <w:t xml:space="preserve"> </w:t>
      </w:r>
      <w:r>
        <w:t xml:space="preserve">заключается</w:t>
      </w:r>
      <w:r>
        <w:t xml:space="preserve"> </w:t>
      </w:r>
      <w:r>
        <w:t xml:space="preserve">в</w:t>
      </w:r>
      <w:r>
        <w:t xml:space="preserve"> </w:t>
      </w:r>
      <w:r>
        <w:t xml:space="preserve">трактовке</w:t>
      </w:r>
      <w:r>
        <w:t xml:space="preserve"> </w:t>
      </w:r>
      <w:r>
        <w:t xml:space="preserve">LLM</w:t>
      </w:r>
      <w:r>
        <w:t xml:space="preserve"> </w:t>
      </w:r>
      <w:r>
        <w:t xml:space="preserve">как</w:t>
      </w:r>
      <w:r>
        <w:t xml:space="preserve"> </w:t>
      </w:r>
      <w:r>
        <w:t xml:space="preserve">bounded</w:t>
      </w:r>
      <w:r>
        <w:t xml:space="preserve"> </w:t>
      </w:r>
      <w:r>
        <w:t xml:space="preserve">strategic</w:t>
      </w:r>
      <w:r>
        <w:t xml:space="preserve"> </w:t>
      </w:r>
      <w:r>
        <w:t xml:space="preserve">parameterizer,</w:t>
      </w:r>
      <w:r>
        <w:t xml:space="preserve"> </w:t>
      </w:r>
      <w:r>
        <w:t xml:space="preserve">совместимого</w:t>
      </w:r>
      <w:r>
        <w:t xml:space="preserve"> </w:t>
      </w:r>
      <w:r>
        <w:t xml:space="preserve">с</w:t>
      </w:r>
      <w:r>
        <w:t xml:space="preserve"> </w:t>
      </w:r>
      <w:r>
        <w:t xml:space="preserve">нейросимвольной</w:t>
      </w:r>
      <w:r>
        <w:t xml:space="preserve"> </w:t>
      </w:r>
      <w:r>
        <w:t xml:space="preserve">и</w:t>
      </w:r>
      <w:r>
        <w:t xml:space="preserve"> </w:t>
      </w:r>
      <w:r>
        <w:t xml:space="preserve">когнитивно-автоматизационной</w:t>
      </w:r>
      <w:r>
        <w:t xml:space="preserve"> </w:t>
      </w:r>
      <w:r>
        <w:t xml:space="preserve">парадигмами,</w:t>
      </w:r>
      <w:r>
        <w:t xml:space="preserve"> </w:t>
      </w:r>
      <w:r>
        <w:t xml:space="preserve">но</w:t>
      </w:r>
      <w:r>
        <w:t xml:space="preserve"> </w:t>
      </w:r>
      <w:r>
        <w:t xml:space="preserve">отделенного</w:t>
      </w:r>
      <w:r>
        <w:t xml:space="preserve"> </w:t>
      </w:r>
      <w:r>
        <w:t xml:space="preserve">от</w:t>
      </w:r>
      <w:r>
        <w:t xml:space="preserve"> </w:t>
      </w:r>
      <w:r>
        <w:t xml:space="preserve">физического</w:t>
      </w:r>
      <w:r>
        <w:t xml:space="preserve"> </w:t>
      </w:r>
      <w:r>
        <w:t xml:space="preserve">контура</w:t>
      </w:r>
      <w:r>
        <w:t xml:space="preserve"> </w:t>
      </w:r>
      <w:r>
        <w:t xml:space="preserve">управления.</w:t>
      </w:r>
      <w:r>
        <w:t xml:space="preserve"> </w:t>
      </w:r>
      <w:r>
        <w:t xml:space="preserve">В</w:t>
      </w:r>
      <w:r>
        <w:t xml:space="preserve"> </w:t>
      </w:r>
      <w:r>
        <w:t xml:space="preserve">серии</w:t>
      </w:r>
      <w:r>
        <w:t xml:space="preserve"> </w:t>
      </w:r>
      <w:r>
        <w:t xml:space="preserve">из</w:t>
      </w:r>
      <w:r>
        <w:t xml:space="preserve"> </w:t>
      </w:r>
      <w:r>
        <w:t xml:space="preserve">30</w:t>
      </w:r>
      <w:r>
        <w:t xml:space="preserve"> </w:t>
      </w:r>
      <w:r>
        <w:t xml:space="preserve">случайных</w:t>
      </w:r>
      <w:r>
        <w:t xml:space="preserve"> </w:t>
      </w:r>
      <w:r>
        <w:t xml:space="preserve">вариантов</w:t>
      </w:r>
      <w:r>
        <w:t xml:space="preserve"> </w:t>
      </w:r>
      <w:r>
        <w:t xml:space="preserve">LM-9</w:t>
      </w:r>
      <w:r>
        <w:t xml:space="preserve"> </w:t>
      </w:r>
      <w:r>
        <w:t xml:space="preserve">живой</w:t>
      </w:r>
      <w:r>
        <w:t xml:space="preserve"> </w:t>
      </w:r>
      <w:r>
        <w:t xml:space="preserve">RAG-LLM</w:t>
      </w:r>
      <w:r>
        <w:t xml:space="preserve"> </w:t>
      </w:r>
      <w:r>
        <w:t xml:space="preserve">снизил</w:t>
      </w:r>
      <w:r>
        <w:t xml:space="preserve"> </w:t>
      </w:r>
      <w:r>
        <w:t xml:space="preserve">средний</w:t>
      </w:r>
      <w:r>
        <w:t xml:space="preserve"> </w:t>
      </w:r>
      <w:r>
        <w:t xml:space="preserve">makespan</w:t>
      </w:r>
      <w:r>
        <w:t xml:space="preserve"> </w:t>
      </w:r>
      <w:r>
        <w:t xml:space="preserve">относительно</w:t>
      </w:r>
      <w:r>
        <w:t xml:space="preserve"> </w:t>
      </w:r>
      <w:r>
        <w:t xml:space="preserve">Contract</w:t>
      </w:r>
      <w:r>
        <w:t xml:space="preserve"> </w:t>
      </w:r>
      <w:r>
        <w:t xml:space="preserve">Net</w:t>
      </w:r>
      <w:r>
        <w:t xml:space="preserve"> </w:t>
      </w:r>
      <w:r>
        <w:t xml:space="preserve">без</w:t>
      </w:r>
      <w:r>
        <w:t xml:space="preserve"> </w:t>
      </w:r>
      <w:r>
        <w:t xml:space="preserve">игры</w:t>
      </w:r>
      <w:r>
        <w:t xml:space="preserve"> </w:t>
      </w:r>
      <w:r>
        <w:t xml:space="preserve">с</w:t>
      </w:r>
      <w:r>
        <w:t xml:space="preserve"> </w:t>
      </w:r>
      <w:r>
        <w:t xml:space="preserve">заторами</w:t>
      </w:r>
      <w:r>
        <w:t xml:space="preserve"> </w:t>
      </w:r>
      <w:r>
        <w:t xml:space="preserve">с</w:t>
      </w:r>
      <w:r>
        <w:t xml:space="preserve"> </w:t>
      </w:r>
      <m:oMath>
        <m:r>
          <m:t>829.9</m:t>
        </m:r>
        <m:r>
          <m:rPr>
            <m:sty m:val="p"/>
          </m:rPr>
          <m:t>±</m:t>
        </m:r>
        <m:r>
          <m:t>75.4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645.5</m:t>
        </m:r>
        <m:r>
          <m:rPr>
            <m:sty m:val="p"/>
          </m:rPr>
          <m:t>±</m:t>
        </m:r>
        <m:r>
          <m:t>83.1</m:t>
        </m:r>
      </m:oMath>
      <w:r>
        <w:t xml:space="preserve"> </w:t>
      </w:r>
      <w:r>
        <w:t xml:space="preserve">с,</w:t>
      </w:r>
      <w:r>
        <w:t xml:space="preserve"> </w:t>
      </w:r>
      <w:r>
        <w:t xml:space="preserve">однако</w:t>
      </w:r>
      <w:r>
        <w:t xml:space="preserve"> </w:t>
      </w:r>
      <w:r>
        <w:t xml:space="preserve">LLM</w:t>
      </w:r>
      <w:r>
        <w:t xml:space="preserve"> </w:t>
      </w:r>
      <w:r>
        <w:t xml:space="preserve">без</w:t>
      </w:r>
      <w:r>
        <w:t xml:space="preserve"> </w:t>
      </w:r>
      <w:r>
        <w:t xml:space="preserve">RAG</w:t>
      </w:r>
      <w:r>
        <w:t xml:space="preserve"> </w:t>
      </w:r>
      <w:r>
        <w:t xml:space="preserve">в</w:t>
      </w:r>
      <w:r>
        <w:t xml:space="preserve"> </w:t>
      </w:r>
      <w:r>
        <w:t xml:space="preserve">этом</w:t>
      </w:r>
      <w:r>
        <w:t xml:space="preserve"> </w:t>
      </w:r>
      <w:r>
        <w:t xml:space="preserve">сценарии</w:t>
      </w:r>
      <w:r>
        <w:t xml:space="preserve"> </w:t>
      </w:r>
      <w:r>
        <w:t xml:space="preserve">была</w:t>
      </w:r>
      <w:r>
        <w:t xml:space="preserve"> </w:t>
      </w:r>
      <w:r>
        <w:t xml:space="preserve">практически</w:t>
      </w:r>
      <w:r>
        <w:t xml:space="preserve"> </w:t>
      </w:r>
      <w:r>
        <w:t xml:space="preserve">неотличима</w:t>
      </w:r>
      <w:r>
        <w:t xml:space="preserve"> </w:t>
      </w:r>
      <w:r>
        <w:t xml:space="preserve">(</w:t>
      </w:r>
      <m:oMath>
        <m:r>
          <m:t>645.7</m:t>
        </m:r>
        <m:r>
          <m:rPr>
            <m:sty m:val="p"/>
          </m:rPr>
          <m:t>±</m:t>
        </m:r>
        <m:r>
          <m:t>83.3</m:t>
        </m:r>
      </m:oMath>
      <w:r>
        <w:t xml:space="preserve"> </w:t>
      </w:r>
      <w:r>
        <w:t xml:space="preserve">с),</w:t>
      </w:r>
      <w:r>
        <w:t xml:space="preserve"> </w:t>
      </w:r>
      <w:r>
        <w:t xml:space="preserve">а</w:t>
      </w:r>
      <w:r>
        <w:t xml:space="preserve"> </w:t>
      </w:r>
      <w:r>
        <w:t xml:space="preserve">специализированное</w:t>
      </w:r>
      <w:r>
        <w:t xml:space="preserve"> </w:t>
      </w:r>
      <w:r>
        <w:t xml:space="preserve">static-rule</w:t>
      </w:r>
      <w:r>
        <w:t xml:space="preserve"> </w:t>
      </w:r>
      <w:r>
        <w:t xml:space="preserve">правило</w:t>
      </w:r>
      <w:r>
        <w:t xml:space="preserve"> </w:t>
      </w:r>
      <w:r>
        <w:t xml:space="preserve">осталось</w:t>
      </w:r>
      <w:r>
        <w:t xml:space="preserve"> </w:t>
      </w:r>
      <w:r>
        <w:t xml:space="preserve">сильнее</w:t>
      </w:r>
      <w:r>
        <w:t xml:space="preserve"> </w:t>
      </w:r>
      <w:r>
        <w:t xml:space="preserve">(</w:t>
      </w:r>
      <m:oMath>
        <m:r>
          <m:t>559.1</m:t>
        </m:r>
        <m:r>
          <m:rPr>
            <m:sty m:val="p"/>
          </m:rPr>
          <m:t>±</m:t>
        </m:r>
        <m:r>
          <m:t>103.8</m:t>
        </m:r>
      </m:oMath>
      <w:r>
        <w:t xml:space="preserve"> </w:t>
      </w:r>
      <w:r>
        <w:t xml:space="preserve">с).</w:t>
      </w:r>
      <w:r>
        <w:t xml:space="preserve"> </w:t>
      </w:r>
      <w:r>
        <w:t xml:space="preserve">Чтобы</w:t>
      </w:r>
      <w:r>
        <w:t xml:space="preserve"> </w:t>
      </w:r>
      <w:r>
        <w:t xml:space="preserve">отделить</w:t>
      </w:r>
      <w:r>
        <w:t xml:space="preserve"> </w:t>
      </w:r>
      <w:r>
        <w:t xml:space="preserve">вклад</w:t>
      </w:r>
      <w:r>
        <w:t xml:space="preserve"> </w:t>
      </w:r>
      <w:r>
        <w:t xml:space="preserve">retrieval</w:t>
      </w:r>
      <w:r>
        <w:t xml:space="preserve"> </w:t>
      </w:r>
      <w:r>
        <w:t xml:space="preserve">от</w:t>
      </w:r>
      <w:r>
        <w:t xml:space="preserve"> </w:t>
      </w:r>
      <w:r>
        <w:t xml:space="preserve">прямой</w:t>
      </w:r>
      <w:r>
        <w:t xml:space="preserve"> </w:t>
      </w:r>
      <w:r>
        <w:t xml:space="preserve">подсказки</w:t>
      </w:r>
      <w:r>
        <w:t xml:space="preserve"> </w:t>
      </w:r>
      <w:r>
        <w:t xml:space="preserve">в</w:t>
      </w:r>
      <w:r>
        <w:t xml:space="preserve"> </w:t>
      </w:r>
      <w:r>
        <w:t xml:space="preserve">prompt,</w:t>
      </w:r>
      <w:r>
        <w:t xml:space="preserve"> </w:t>
      </w:r>
      <w:r>
        <w:t xml:space="preserve">проведена</w:t>
      </w:r>
      <w:r>
        <w:t xml:space="preserve"> </w:t>
      </w:r>
      <w:r>
        <w:t xml:space="preserve">дополнительная</w:t>
      </w:r>
      <w:r>
        <w:t xml:space="preserve"> </w:t>
      </w:r>
      <w:r>
        <w:t xml:space="preserve">policy-masked</w:t>
      </w:r>
      <w:r>
        <w:t xml:space="preserve"> </w:t>
      </w:r>
      <w:r>
        <w:t xml:space="preserve">серия:</w:t>
      </w:r>
      <w:r>
        <w:t xml:space="preserve"> </w:t>
      </w:r>
      <w:r>
        <w:t xml:space="preserve">prompt</w:t>
      </w:r>
      <w:r>
        <w:t xml:space="preserve"> </w:t>
      </w:r>
      <w:r>
        <w:t xml:space="preserve">содержит</w:t>
      </w:r>
      <w:r>
        <w:t xml:space="preserve"> </w:t>
      </w:r>
      <w:r>
        <w:t xml:space="preserve">только</w:t>
      </w:r>
      <w:r>
        <w:t xml:space="preserve"> </w:t>
      </w:r>
      <w:r>
        <w:t xml:space="preserve">коды</w:t>
      </w:r>
      <w:r>
        <w:t xml:space="preserve"> </w:t>
      </w:r>
      <w:r>
        <w:t xml:space="preserve">SOP-C7/DOCK-AMBER</w:t>
      </w:r>
      <w:r>
        <w:t xml:space="preserve"> </w:t>
      </w:r>
      <w:r>
        <w:t xml:space="preserve">без</w:t>
      </w:r>
      <w:r>
        <w:t xml:space="preserve"> </w:t>
      </w:r>
      <w:r>
        <w:t xml:space="preserve">расшифровки</w:t>
      </w:r>
      <w:r>
        <w:t xml:space="preserve"> </w:t>
      </w:r>
      <w:r>
        <w:t xml:space="preserve">правила,</w:t>
      </w:r>
      <w:r>
        <w:t xml:space="preserve"> </w:t>
      </w:r>
      <w:r>
        <w:t xml:space="preserve">а</w:t>
      </w:r>
      <w:r>
        <w:t xml:space="preserve"> </w:t>
      </w:r>
      <w:r>
        <w:t xml:space="preserve">поток</w:t>
      </w:r>
      <w:r>
        <w:t xml:space="preserve"> </w:t>
      </w:r>
      <w:r>
        <w:t xml:space="preserve">увеличен</w:t>
      </w:r>
      <w:r>
        <w:t xml:space="preserve"> </w:t>
      </w:r>
      <w:r>
        <w:t xml:space="preserve">до</w:t>
      </w:r>
      <w:r>
        <w:t xml:space="preserve"> </w:t>
      </w:r>
      <w:r>
        <w:t xml:space="preserve">15–18</w:t>
      </w:r>
      <w:r>
        <w:t xml:space="preserve"> </w:t>
      </w:r>
      <w:r>
        <w:t xml:space="preserve">грузов.</w:t>
      </w:r>
      <w:r>
        <w:t xml:space="preserve"> </w:t>
      </w:r>
      <w:r>
        <w:t xml:space="preserve">В</w:t>
      </w:r>
      <w:r>
        <w:t xml:space="preserve"> </w:t>
      </w:r>
      <w:r>
        <w:t xml:space="preserve">ней</w:t>
      </w:r>
      <w:r>
        <w:t xml:space="preserve"> </w:t>
      </w:r>
      <w:r>
        <w:t xml:space="preserve">deterministic</w:t>
      </w:r>
      <w:r>
        <w:t xml:space="preserve"> </w:t>
      </w:r>
      <w:r>
        <w:t xml:space="preserve">RAG-LLM</w:t>
      </w:r>
      <w:r>
        <w:t xml:space="preserve"> </w:t>
      </w:r>
      <w:r>
        <w:t xml:space="preserve">replay</w:t>
      </w:r>
      <w:r>
        <w:t xml:space="preserve"> </w:t>
      </w:r>
      <w:r>
        <w:t xml:space="preserve">снизил</w:t>
      </w:r>
      <w:r>
        <w:t xml:space="preserve"> </w:t>
      </w:r>
      <w:r>
        <w:t xml:space="preserve">makespan</w:t>
      </w:r>
      <w:r>
        <w:t xml:space="preserve"> </w:t>
      </w:r>
      <w:r>
        <w:t xml:space="preserve">относительно</w:t>
      </w:r>
      <w:r>
        <w:t xml:space="preserve"> </w:t>
      </w:r>
      <w:r>
        <w:t xml:space="preserve">LLM</w:t>
      </w:r>
      <w:r>
        <w:t xml:space="preserve"> </w:t>
      </w:r>
      <w:r>
        <w:t xml:space="preserve">no</w:t>
      </w:r>
      <w:r>
        <w:t xml:space="preserve"> </w:t>
      </w:r>
      <w:r>
        <w:t xml:space="preserve">RAG</w:t>
      </w:r>
      <w:r>
        <w:t xml:space="preserve"> </w:t>
      </w:r>
      <w:r>
        <w:t xml:space="preserve">с</w:t>
      </w:r>
      <w:r>
        <w:t xml:space="preserve"> </w:t>
      </w:r>
      <m:oMath>
        <m:r>
          <m:t>1882.9</m:t>
        </m:r>
        <m:r>
          <m:rPr>
            <m:sty m:val="p"/>
          </m:rPr>
          <m:t>±</m:t>
        </m:r>
        <m:r>
          <m:t>254.1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1315.4</m:t>
        </m:r>
        <m:r>
          <m:rPr>
            <m:sty m:val="p"/>
          </m:rPr>
          <m:t>±</m:t>
        </m:r>
        <m:r>
          <m:t>159.2</m:t>
        </m:r>
      </m:oMath>
      <w:r>
        <w:t xml:space="preserve"> </w:t>
      </w:r>
      <w:r>
        <w:t xml:space="preserve">с,</w:t>
      </w:r>
      <w:r>
        <w:t xml:space="preserve"> </w:t>
      </w:r>
      <w:r>
        <w:t xml:space="preserve">а</w:t>
      </w:r>
      <w:r>
        <w:t xml:space="preserve"> </w:t>
      </w:r>
      <w:r>
        <w:t xml:space="preserve">embedding-rule</w:t>
      </w:r>
      <w:r>
        <w:t xml:space="preserve"> </w:t>
      </w:r>
      <w:r>
        <w:t xml:space="preserve">baseline</w:t>
      </w:r>
      <w:r>
        <w:t xml:space="preserve"> </w:t>
      </w:r>
      <w:r>
        <w:t xml:space="preserve">–</w:t>
      </w:r>
      <w:r>
        <w:t xml:space="preserve"> </w:t>
      </w:r>
      <w:r>
        <w:t xml:space="preserve">до</w:t>
      </w:r>
      <w:r>
        <w:t xml:space="preserve"> </w:t>
      </w:r>
      <m:oMath>
        <m:r>
          <m:t>1517.3</m:t>
        </m:r>
        <m:r>
          <m:rPr>
            <m:sty m:val="p"/>
          </m:rPr>
          <m:t>±</m:t>
        </m:r>
        <m:r>
          <m:t>240.0</m:t>
        </m:r>
      </m:oMath>
      <w:r>
        <w:t xml:space="preserve"> </w:t>
      </w:r>
      <w:r>
        <w:t xml:space="preserve">с;</w:t>
      </w:r>
      <w:r>
        <w:t xml:space="preserve"> </w:t>
      </w:r>
      <w:r>
        <w:t xml:space="preserve">live</w:t>
      </w:r>
      <w:r>
        <w:t xml:space="preserve"> </w:t>
      </w:r>
      <w:r>
        <w:t xml:space="preserve">Ollama-пилот</w:t>
      </w:r>
      <w:r>
        <w:t xml:space="preserve"> </w:t>
      </w:r>
      <w:r>
        <w:t xml:space="preserve">на</w:t>
      </w:r>
      <w:r>
        <w:t xml:space="preserve"> </w:t>
      </w:r>
      <w:r>
        <w:t xml:space="preserve">10</w:t>
      </w:r>
      <w:r>
        <w:t xml:space="preserve"> </w:t>
      </w:r>
      <w:r>
        <w:t xml:space="preserve">seed</w:t>
      </w:r>
      <w:r>
        <w:t xml:space="preserve"> </w:t>
      </w:r>
      <w:r>
        <w:t xml:space="preserve">дал</w:t>
      </w:r>
      <w:r>
        <w:t xml:space="preserve"> </w:t>
      </w:r>
      <m:oMath>
        <m:r>
          <m:t>1439.7</m:t>
        </m:r>
        <m:r>
          <m:rPr>
            <m:sty m:val="p"/>
          </m:rPr>
          <m:t>±</m:t>
        </m:r>
        <m:r>
          <m:t>398.7</m:t>
        </m:r>
      </m:oMath>
      <w:r>
        <w:t xml:space="preserve"> </w:t>
      </w:r>
      <w:r>
        <w:t xml:space="preserve">против</w:t>
      </w:r>
      <w:r>
        <w:t xml:space="preserve"> </w:t>
      </w:r>
      <m:oMath>
        <m:r>
          <m:t>1331.2</m:t>
        </m:r>
        <m:r>
          <m:rPr>
            <m:sty m:val="p"/>
          </m:rPr>
          <m:t>±</m:t>
        </m:r>
        <m:r>
          <m:t>139.8</m:t>
        </m:r>
      </m:oMath>
      <w:r>
        <w:t xml:space="preserve"> </w:t>
      </w:r>
      <w:r>
        <w:t xml:space="preserve">с.</w:t>
      </w:r>
      <w:r>
        <w:t xml:space="preserve"> </w:t>
      </w:r>
      <w:r>
        <w:t xml:space="preserve">Это</w:t>
      </w:r>
      <w:r>
        <w:t xml:space="preserve"> </w:t>
      </w:r>
      <w:r>
        <w:t xml:space="preserve">показывает,</w:t>
      </w:r>
      <w:r>
        <w:t xml:space="preserve"> </w:t>
      </w:r>
      <w:r>
        <w:t xml:space="preserve">что</w:t>
      </w:r>
      <w:r>
        <w:t xml:space="preserve"> </w:t>
      </w:r>
      <w:r>
        <w:t xml:space="preserve">embedding/RAG</w:t>
      </w:r>
      <w:r>
        <w:t xml:space="preserve"> </w:t>
      </w:r>
      <w:r>
        <w:t xml:space="preserve">дает</w:t>
      </w:r>
      <w:r>
        <w:t xml:space="preserve"> </w:t>
      </w:r>
      <w:r>
        <w:t xml:space="preserve">измеримый</w:t>
      </w:r>
      <w:r>
        <w:t xml:space="preserve"> </w:t>
      </w:r>
      <w:r>
        <w:t xml:space="preserve">эффект,</w:t>
      </w:r>
      <w:r>
        <w:t xml:space="preserve"> </w:t>
      </w:r>
      <w:r>
        <w:t xml:space="preserve">когда</w:t>
      </w:r>
      <w:r>
        <w:t xml:space="preserve"> </w:t>
      </w:r>
      <w:r>
        <w:t xml:space="preserve">эксплуатационное</w:t>
      </w:r>
      <w:r>
        <w:t xml:space="preserve"> </w:t>
      </w:r>
      <w:r>
        <w:t xml:space="preserve">правило</w:t>
      </w:r>
      <w:r>
        <w:t xml:space="preserve"> </w:t>
      </w:r>
      <w:r>
        <w:t xml:space="preserve">не</w:t>
      </w:r>
      <w:r>
        <w:t xml:space="preserve"> </w:t>
      </w:r>
      <w:r>
        <w:t xml:space="preserve">раскрыто</w:t>
      </w:r>
      <w:r>
        <w:t xml:space="preserve"> </w:t>
      </w:r>
      <w:r>
        <w:t xml:space="preserve">напрямую</w:t>
      </w:r>
      <w:r>
        <w:t xml:space="preserve"> </w:t>
      </w:r>
      <w:r>
        <w:t xml:space="preserve">в</w:t>
      </w:r>
      <w:r>
        <w:t xml:space="preserve"> </w:t>
      </w:r>
      <w:r>
        <w:t xml:space="preserve">prompt.</w:t>
      </w:r>
    </w:p>
    <w:p>
      <w:pPr>
        <w:pStyle w:val="FirstParagraph"/>
      </w:pPr>
      <w:r>
        <w:t xml:space="preserve">=3em</w:t>
      </w:r>
    </w:p>
    <w:bookmarkStart w:id="20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Складские робототехнические системы являются характерным примером многоагентных систем, где производительность определяется не только скоростью отдельных роботов, но и согласованностью решений на разных уровнях. Роботы конкурируют за заявки, используют общие коридоры, ожидают освобождения зон погрузки и должны локально избегать столкновений. Поэтому единый монолитный диспетчер быстро становится либо слишком грубым, либо трудно проверяемым.</w:t>
      </w:r>
    </w:p>
    <w:p>
      <w:pPr>
        <w:pStyle w:val="BodyText"/>
      </w:pPr>
      <w:r>
        <w:t xml:space="preserve">Классические модели дают воспроизводимые решения для отдельных частей задачи. Contract Net Protocol формализует распределение заявок, игры с заторами описывают выбор маршрутов в общей сети, а алгоритмы поиска пути и локального объезда обеспечивают операционное движение. Однако эксплуатационные правила склада часто не задаются числовыми таблицами. Они формулируются текстом: центральный коридор временно занят инспекционной тележкой; в одну pickup/dropoff-зону нельзя выпускать несколько роботов; при перегрузке центра следует использовать обходы; при задержке стратегического сервиса надо продолжать движение по последней валидной стратегии. Для формальных моделей такой текст должен быть преобразован в веса, ограничения и допустимые множества агентов.</w:t>
      </w:r>
    </w:p>
    <w:p>
      <w:pPr>
        <w:pStyle w:val="BodyText"/>
      </w:pPr>
      <w:r>
        <w:t xml:space="preserve">Объектом исследования является simulation-based warehouse-like многоагентная транспортная система. Предмет исследования – механизм преобразования текстовых эксплуатационных правил в параметры формальных моделей назначения задач и маршрутизации. Исследовательский вопрос формулируется так: можно ли включить LLM в многоагентную робототехническую систему так, чтобы использовать ее способность интерпретировать текстовые правила, но сохранить проверяемость, воспроизводимость и безопасность формальных алгоритмов?</w:t>
      </w:r>
    </w:p>
    <w:p>
      <w:pPr>
        <w:pStyle w:val="BodyText"/>
      </w:pPr>
      <w:r>
        <w:t xml:space="preserve">Предлагаемый ответ состоит в ограничении роли LLM. Модель не генерирует траектории, не задает скорости колес и не изменяет локальный контроллер. Она возвращает только стратегический вектор: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g</m:t>
                  </m:r>
                  <m:r>
                    <m:t>o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h</m:t>
                  </m:r>
                  <m:r>
                    <m:t>o</m:t>
                  </m:r>
                  <m:r>
                    <m:t>l</m:t>
                  </m:r>
                  <m:r>
                    <m:t>d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N</m:t>
                  </m:r>
                </m:e>
                <m:sup>
                  <m:r>
                    <m:t>a</m:t>
                  </m:r>
                  <m:r>
                    <m:t>c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N</m:t>
                  </m:r>
                </m:e>
                <m:sup>
                  <m:r>
                    <m:t>n</m:t>
                  </m:r>
                  <m:r>
                    <m:t>e</m:t>
                  </m:r>
                  <m:r>
                    <m:t>w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w</m:t>
            </m:r>
          </m:e>
          <m:sub>
            <m:r>
              <m:t>d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– веса дедлайна, пути, заторов и батареи,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– safety margin,</w:t>
      </w:r>
      <w:r>
        <w:t xml:space="preserve"> </w:t>
      </w:r>
      <m:oMath>
        <m:sSub>
          <m:e>
            <m:r>
              <m:t>E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– мягко заблокированные ребра,</w:t>
      </w:r>
      <w:r>
        <w:t xml:space="preserve"> </w:t>
      </w:r>
      <m:oMath>
        <m:sSup>
          <m:e>
            <m:r>
              <m:t>A</m:t>
            </m:r>
          </m:e>
          <m:sup>
            <m:r>
              <m:t>g</m:t>
            </m:r>
            <m:r>
              <m:t>o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r>
              <m:t>A</m:t>
            </m:r>
          </m:e>
          <m:sup>
            <m:r>
              <m:t>h</m:t>
            </m:r>
            <m:r>
              <m:t>o</m:t>
            </m:r>
            <m:r>
              <m:t>l</m:t>
            </m:r>
            <m:r>
              <m:t>d</m:t>
            </m:r>
          </m:sup>
        </m:sSup>
      </m:oMath>
      <w:r>
        <w:t xml:space="preserve"> </w:t>
      </w:r>
      <w:r>
        <w:t xml:space="preserve">– множества допуска и ожидания роботов,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  <m:r>
              <m:t>c</m:t>
            </m:r>
            <m:r>
              <m:t>t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r>
              <m:t>N</m:t>
            </m:r>
          </m:e>
          <m:sup>
            <m:r>
              <m:t>n</m:t>
            </m:r>
            <m:r>
              <m:t>e</m:t>
            </m:r>
            <m:r>
              <m:t>w</m:t>
            </m:r>
          </m:sup>
        </m:sSup>
      </m:oMath>
      <w:r>
        <w:t xml:space="preserve"> </w:t>
      </w:r>
      <w:r>
        <w:t xml:space="preserve">– лимиты активных и новых назначений. Все значения проходят guardrails и затем используются формальными процедурами.</w:t>
      </w:r>
    </w:p>
    <w:p>
      <w:pPr>
        <w:pStyle w:val="BodyText"/>
      </w:pPr>
      <w:r>
        <w:t xml:space="preserve">Вклад работы состоит в следующем. Во-первых, предложена логико-алгебраическая модель, разделяющая назначение задач, игру выбора маршрутов и локальное исполнение. Во-вторых, разработан RAG-LLM-контур, в котором локальная Ollama-модель получает правила из SQLite vector DB и возвращает только типизированный стратегический JSON. В-третьих, реализован Webots-проект с индивидуальными контроллерами роботов и координатором сети, который не является ручным водителем роботов. В-четвертых, проведен статистический эксперимент с 30 случайными вариантами LM-9, policy-masked абляцией SOP-правил, baseline-сравнениями, доверительными интервалами, paired sign test, анализом retrieval-качества, задержки LLM и устойчивости к ошибкам RAG.</w:t>
      </w:r>
    </w:p>
    <w:bookmarkEnd w:id="20"/>
    <w:bookmarkStart w:id="22" w:name="обзор-литературы"/>
    <w:p>
      <w:pPr>
        <w:pStyle w:val="Heading1"/>
      </w:pPr>
      <w:r>
        <w:t xml:space="preserve">Обзор литературы</w:t>
      </w:r>
    </w:p>
    <w:p>
      <w:pPr>
        <w:pStyle w:val="FirstParagraph"/>
      </w:pPr>
      <w:r>
        <w:t xml:space="preserve">Распределение задач между роботами традиционно рассматривается в рамках Multi-Robot Task Allocation. Gerkey и Matari</w:t>
      </w:r>
      <w:r>
        <w:t xml:space="preserve">ć</w:t>
      </w:r>
      <w:r>
        <w:t xml:space="preserve"> </w:t>
      </w:r>
      <w:r>
        <w:t xml:space="preserve">(Gerkey и Matarić 2004)</w:t>
      </w:r>
      <w:r>
        <w:t xml:space="preserve"> </w:t>
      </w:r>
      <w:r>
        <w:t xml:space="preserve">предложили таксономию MRTA, связывающую типы задач, роботов и оптимизационные критерии. Contract Net Protocol </w:t>
      </w:r>
      <w:r>
        <w:t xml:space="preserve">(Smith 1980)</w:t>
      </w:r>
      <w:r>
        <w:t xml:space="preserve"> </w:t>
      </w:r>
      <w:r>
        <w:t xml:space="preserve">остается одной из наиболее естественных моделей распределения транспортных заявок: роботы формируют ставки, а координатор выбирает победителей. Рыночные подходы к координации роботов </w:t>
      </w:r>
      <w:r>
        <w:t xml:space="preserve">(Dias и др. 2006; Zlot и Stentz 2006)</w:t>
      </w:r>
      <w:r>
        <w:t xml:space="preserve"> </w:t>
      </w:r>
      <w:r>
        <w:t xml:space="preserve">хорошо масштабируются, но качество решения зависит от состава функции ставки и параметров ограничений. В складских AGV/AMR-системах эта зависимость усиливается: обзоры Le-Anh и De Koster </w:t>
      </w:r>
      <w:r>
        <w:t xml:space="preserve">(Le-Anh и De Koster 2006)</w:t>
      </w:r>
      <w:r>
        <w:t xml:space="preserve">, а также Fragapane и соавт. </w:t>
      </w:r>
      <w:r>
        <w:t xml:space="preserve">(Fragapane и др. 2021)</w:t>
      </w:r>
      <w:r>
        <w:t xml:space="preserve"> </w:t>
      </w:r>
      <w:r>
        <w:t xml:space="preserve">показывают, что диспетчеризация, управление трафиком и структура маршрутов существенно влияют на throughput, waiting time и deadlock risk.</w:t>
      </w:r>
    </w:p>
    <w:p>
      <w:pPr>
        <w:pStyle w:val="BodyText"/>
      </w:pPr>
      <w:r>
        <w:t xml:space="preserve">Вторая линия работ связана с маршрутизацией в общей инфраструктуре. Игры с заторами Rosenthal </w:t>
      </w:r>
      <w:r>
        <w:t xml:space="preserve">(Rosenthal 1973)</w:t>
      </w:r>
      <w:r>
        <w:t xml:space="preserve"> </w:t>
      </w:r>
      <w:r>
        <w:t xml:space="preserve">описывают ресурсы, стоимость которых растет с числом пользователей. Monderer и Shapley </w:t>
      </w:r>
      <w:r>
        <w:t xml:space="preserve">(Monderer и Shapley 1996)</w:t>
      </w:r>
      <w:r>
        <w:t xml:space="preserve"> </w:t>
      </w:r>
      <w:r>
        <w:t xml:space="preserve">показали связь таких моделей с потенциальными играми, а Roughgarden и Tardos </w:t>
      </w:r>
      <w:r>
        <w:t xml:space="preserve">(Roughgarden и Tardos 2002)</w:t>
      </w:r>
      <w:r>
        <w:t xml:space="preserve"> </w:t>
      </w:r>
      <w:r>
        <w:t xml:space="preserve">исследовали неэффективность эгоистичной маршрутизации. Для складского графа это означает, что центральный коридор можно рассматривать как общий ресурс с возрастающей стоимостью. На операционном уровне используются A* </w:t>
      </w:r>
      <w:r>
        <w:t xml:space="preserve">(Hart, Nilsson, и Raphael 1968)</w:t>
      </w:r>
      <w:r>
        <w:t xml:space="preserve">, потенциальные поля </w:t>
      </w:r>
      <w:r>
        <w:t xml:space="preserve">(Khatib 1986)</w:t>
      </w:r>
      <w:r>
        <w:t xml:space="preserve">, Dynamic Window Approach </w:t>
      </w:r>
      <w:r>
        <w:t xml:space="preserve">(Fox, Burgard, и Thrun 1997)</w:t>
      </w:r>
      <w:r>
        <w:t xml:space="preserve">, общая теория планирования движения </w:t>
      </w:r>
      <w:r>
        <w:t xml:space="preserve">(LaValle 2006)</w:t>
      </w:r>
      <w:r>
        <w:t xml:space="preserve">, а также MAPF и Conflict-Based Search </w:t>
      </w:r>
      <w:r>
        <w:t xml:space="preserve">(Yu и LaValle 2013; Sharon и др. 2015)</w:t>
      </w:r>
      <w:r>
        <w:t xml:space="preserve">. Эти методы решают геометрические и комбинаторные конфликты, но сами по себе не интерпретируют текстовые эксплуатационные правила.</w:t>
      </w:r>
    </w:p>
    <w:p>
      <w:pPr>
        <w:pStyle w:val="BodyText"/>
      </w:pPr>
      <w:r>
        <w:t xml:space="preserve">Третья линия относится к LLM и RAG. Retrieval-Augmented Generation </w:t>
      </w:r>
      <w:r>
        <w:t xml:space="preserve">(Lewis и др. 2020)</w:t>
      </w:r>
      <w:r>
        <w:t xml:space="preserve"> </w:t>
      </w:r>
      <w:r>
        <w:t xml:space="preserve">позволяет подключать внешние документы к генерации ответа. Chain-of-thought </w:t>
      </w:r>
      <w:r>
        <w:t xml:space="preserve">(Wei и др. 2022)</w:t>
      </w:r>
      <w:r>
        <w:t xml:space="preserve">, ReAct </w:t>
      </w:r>
      <w:r>
        <w:t xml:space="preserve">(Yao и др. 2023)</w:t>
      </w:r>
      <w:r>
        <w:t xml:space="preserve"> </w:t>
      </w:r>
      <w:r>
        <w:t xml:space="preserve">и обзоры LLM-агентов </w:t>
      </w:r>
      <w:r>
        <w:t xml:space="preserve">(Xi и др. 2023)</w:t>
      </w:r>
      <w:r>
        <w:t xml:space="preserve"> </w:t>
      </w:r>
      <w:r>
        <w:t xml:space="preserve">показывают переход от статических ответов к циклам рассуждения, памяти и инструментального взаимодействия. В робототехнике SayCan </w:t>
      </w:r>
      <w:r>
        <w:t xml:space="preserve">(Ahn и др. 2022)</w:t>
      </w:r>
      <w:r>
        <w:t xml:space="preserve">, Code as Policies </w:t>
      </w:r>
      <w:r>
        <w:t xml:space="preserve">(Liang и др. 2022)</w:t>
      </w:r>
      <w:r>
        <w:t xml:space="preserve">, PaLM-E </w:t>
      </w:r>
      <w:r>
        <w:t xml:space="preserve">(Driess и др. 2023)</w:t>
      </w:r>
      <w:r>
        <w:t xml:space="preserve">, Grounded Decoding </w:t>
      </w:r>
      <w:r>
        <w:t xml:space="preserve">(Huang и др. 2023)</w:t>
      </w:r>
      <w:r>
        <w:t xml:space="preserve">, SayPlan </w:t>
      </w:r>
      <w:r>
        <w:t xml:space="preserve">(Rana и др. 2023)</w:t>
      </w:r>
      <w:r>
        <w:t xml:space="preserve">, Eureka </w:t>
      </w:r>
      <w:r>
        <w:t xml:space="preserve">(Ma и др. 2024)</w:t>
      </w:r>
      <w:r>
        <w:t xml:space="preserve"> </w:t>
      </w:r>
      <w:r>
        <w:t xml:space="preserve">и VLM-ограничения для task-and-motion planning </w:t>
      </w:r>
      <w:r>
        <w:t xml:space="preserve">(Kumar и др. 2024)</w:t>
      </w:r>
      <w:r>
        <w:t xml:space="preserve"> </w:t>
      </w:r>
      <w:r>
        <w:t xml:space="preserve">демонстрируют, что языковые модели могут связывать инструкции, affordances, reward/cost specification и планы. Современные обзоры LLM в робототехнике </w:t>
      </w:r>
      <w:r>
        <w:t xml:space="preserve">(Wang и др. 2024; Li и др. 2025)</w:t>
      </w:r>
      <w:r>
        <w:t xml:space="preserve"> </w:t>
      </w:r>
      <w:r>
        <w:t xml:space="preserve">фиксируют два ключевых риска: прямое управление через LLM небезопасно, а надежность вывода требует ограничений, мониторинга и fallback.</w:t>
      </w:r>
    </w:p>
    <w:p>
      <w:pPr>
        <w:pStyle w:val="BodyText"/>
      </w:pPr>
      <w:r>
        <w:t xml:space="preserve">Четвертая линия связана с нейросимвольным ИИ и cognitive automation. Нейросимвольные подходы стремятся объединить интерпретируемые символические структуры с гибкостью нейронных моделей </w:t>
      </w:r>
      <w:r>
        <w:t xml:space="preserve">(Sarker и др. 2021)</w:t>
      </w:r>
      <w:r>
        <w:t xml:space="preserve">. Cognitive automation рассматривает автоматизацию как перенос части когнитивных операций в программный контур при обязательном анализе пригодности use case и риска </w:t>
      </w:r>
      <w:r>
        <w:t xml:space="preserve">(Engel и др. 2024)</w:t>
      </w:r>
      <w:r>
        <w:t xml:space="preserve">. Предлагаемая архитектура развивает эти идеи: LLM интерпретирует текстовые правила, но итоговое решение принимает символически заданный pipeline. Работы по guardrails </w:t>
      </w:r>
      <w:r>
        <w:t xml:space="preserve">(Dong и др. 2024)</w:t>
      </w:r>
      <w:r>
        <w:t xml:space="preserve"> </w:t>
      </w:r>
      <w:r>
        <w:t xml:space="preserve">и безопасному LLM-планированию </w:t>
      </w:r>
      <w:r>
        <w:t xml:space="preserve">(Obi и др. 2025)</w:t>
      </w:r>
      <w:r>
        <w:t xml:space="preserve"> </w:t>
      </w:r>
      <w:r>
        <w:t xml:space="preserve">дополнительно показывают, что выход языковой модели должен быть ограничен схемой, проверен и отделен от физического управления.</w:t>
      </w:r>
    </w:p>
    <w:p>
      <w:pPr>
        <w:pStyle w:val="BodyText"/>
      </w:pPr>
      <w:r>
        <w:t xml:space="preserve">Таким образом, существующие работы дают сильные компоненты: MRTA для назначения, congestion games и MAPF для маршрутизации, RAG/LLM для интерпретации текста, guardrails для ограничения вывода. Недостаточно разработан именно связующий механизм, в котором LLM переводит эксплуатационный текст в параметры формальных моделей, а не заменяет их. Эта лакуна и определяет позиционирование данной работы.</w:t>
      </w:r>
    </w:p>
    <w:bookmarkStart w:id="21" w:name="tab:related"/>
    <w:p>
      <w:pPr>
        <w:pStyle w:val="TableCaption"/>
      </w:pPr>
      <w:r>
        <w:t xml:space="preserve">Позиционирование подхода относительно смежных направлений.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озиционирование подхода относительно смежных направлений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решает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не закрывает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в работе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MRTA/Contract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 заявок агентам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 параметров ставки из текстовых правил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Тактический уровень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Congestion games/MAPF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Конфликты маршрутов и общих ресурсов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Интерпретация эксплуатационного контекста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Маршрутизация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robotics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Инструкции, планы, cost/reward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 прямого управления и галлюцинаций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Стратегический адаптер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Neuro-symbolic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Связь нейронной интерпретации и символики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задает конкретный складской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Методологическая рамка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Guardrails/safe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 вывода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определяет MRTA/MAPF-алгоритм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Runtime-монитор</w:t>
            </w:r>
          </w:p>
        </w:tc>
      </w:tr>
    </w:tbl>
    <w:bookmarkEnd w:id="21"/>
    <w:bookmarkEnd w:id="22"/>
    <w:bookmarkStart w:id="25" w:name="постановка-задачи-и-формальная-модель"/>
    <w:p>
      <w:pPr>
        <w:pStyle w:val="Heading1"/>
      </w:pPr>
      <w:r>
        <w:t xml:space="preserve">Постановка задачи и формальная модель</w:t>
      </w:r>
    </w:p>
    <w:p>
      <w:pPr>
        <w:pStyle w:val="FirstParagraph"/>
      </w:pPr>
      <w:r>
        <w:t xml:space="preserve">Пусть склад задан ориентированным графом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t xml:space="preserve">, где вершины соответствуют зонам, перекресткам и докам, а ребра – допустимым проходам. Множество роботов обозначается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}</m:t>
        </m:r>
      </m:oMath>
      <w:r>
        <w:t xml:space="preserve">, множество заявок –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τ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, множество маршрутов для заявки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–</w:t>
      </w:r>
      <w:r>
        <w:t xml:space="preserve"> </w:t>
      </w:r>
      <m:oMath>
        <m:sSub>
          <m:e>
            <m:r>
              <m:t>R</m:t>
            </m:r>
          </m:e>
          <m:sub>
            <m:r>
              <m:t>τ</m:t>
            </m:r>
          </m:sub>
        </m:sSub>
      </m:oMath>
      <w:r>
        <w:t xml:space="preserve">. Робот описывается кортежем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σ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τ</m:t>
                </m:r>
              </m:e>
              <m:sub>
                <m:r>
                  <m:t>a</m:t>
                </m:r>
              </m:sub>
            </m:sSub>
          </m:e>
        </m:d>
      </m:oMath>
      <w:r>
        <w:t xml:space="preserve">, где</w:t>
      </w:r>
      <w:r>
        <w:t xml:space="preserve"> </w:t>
      </w:r>
      <m:oMath>
        <m:sSub>
          <m:e>
            <m:r>
              <m:t>x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– положение,</w:t>
      </w:r>
      <w:r>
        <w:t xml:space="preserve"> </w:t>
      </w:r>
      <m:oMath>
        <m:sSub>
          <m:e>
            <m:r>
              <m:t>β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– нормированный заряд,</w:t>
      </w:r>
      <w:r>
        <w:t xml:space="preserve"> </w:t>
      </w:r>
      <m:oMath>
        <m:sSub>
          <m:e>
            <m:r>
              <m:t>σ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– статус,</w:t>
      </w:r>
      <w:r>
        <w:t xml:space="preserve"> </w:t>
      </w:r>
      <m:oMath>
        <m:sSub>
          <m:e>
            <m:r>
              <m:t>τ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– текущая заявка. Заявка задается как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d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ρ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τ</m:t>
                </m:r>
              </m:sub>
            </m:sSub>
          </m:e>
        </m:d>
      </m:oMath>
      <w:r>
        <w:t xml:space="preserve">: pickup, dropoff, reward, deadline и статус.</w:t>
      </w:r>
    </w:p>
    <w:bookmarkStart w:id="23" w:name="tab:notation"/>
    <w:p>
      <w:pPr>
        <w:pStyle w:val="TableCaption"/>
      </w:pPr>
      <w:r>
        <w:t xml:space="preserve">Основные обозначения модели.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Основные обозначения модели.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множества роботов, заявок, вершин и ребер складского графа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τ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конечное множество допустимых маршрутов заявки</w:t>
            </w:r>
            <w:r>
              <w:t xml:space="preserve"> </w:t>
            </w:r>
            <m:oMath>
              <m:r>
                <m:t>τ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a</m:t>
                  </m:r>
                  <m:r>
                    <m:t>τ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бинарная переменная назначения робота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на заявку</w:t>
            </w:r>
            <w:r>
              <w:t xml:space="preserve"> </w:t>
            </w:r>
            <m:oMath>
              <m:r>
                <m:t>τ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геометрическая длина маршрута</w:t>
            </w:r>
            <w:r>
              <w:t xml:space="preserve"> </w:t>
            </w:r>
            <m:oMath>
              <m:r>
                <m:t>r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e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r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число выбранных маршрутов, использующих ребро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множество ребер, получивших стратегический штраф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A</m:t>
                  </m:r>
                </m:e>
                <m:sup>
                  <m:r>
                    <m:t>g</m:t>
                  </m:r>
                  <m:r>
                    <m:t>o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h</m:t>
                  </m:r>
                  <m:r>
                    <m:t>o</m:t>
                  </m:r>
                  <m:r>
                    <m:t>l</m:t>
                  </m:r>
                  <m:r>
                    <m:t>d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роботы, которым разрешено или запрещено получать новые заявки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N</m:t>
                  </m:r>
                </m:e>
                <m:sup>
                  <m:r>
                    <m:t>a</m:t>
                  </m:r>
                  <m:r>
                    <m:t>c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N</m:t>
                  </m:r>
                </m:e>
                <m:sup>
                  <m:r>
                    <m:t>n</m:t>
                  </m:r>
                  <m:r>
                    <m:t>e</m:t>
                  </m:r>
                  <m:r>
                    <m:t>w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лимиты активных задач и новых назначений за один цикл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стратегический вектор, прошедший guardrails</w:t>
            </w:r>
          </w:p>
        </w:tc>
      </w:tr>
    </w:tbl>
    <w:bookmarkEnd w:id="23"/>
    <w:p>
      <w:pPr>
        <w:pStyle w:val="BodyText"/>
      </w:pPr>
      <w:r>
        <w:t xml:space="preserve">Задача разделяется на две связанные подзадачи. Первая – назначение: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0"/>
              <m:supHide m:val="1"/>
            </m:naryPr>
            <m:sub>
              <m:r>
                <m:t>τ</m:t>
              </m:r>
              <m:r>
                <m:rPr>
                  <m:sty m:val="p"/>
                </m:rPr>
                <m:t>∈</m:t>
              </m:r>
              <m:r>
                <m:t>T</m:t>
              </m:r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a</m:t>
                  </m:r>
                  <m:r>
                    <m:t>τ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a</m:t>
                  </m:r>
                  <m:r>
                    <m:t>τ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a</m:t>
              </m:r>
              <m:r>
                <m:t>τ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Дополнительно вводится отображение семейства заявок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и ограничение вместимости зоны: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0"/>
              <m:supHide m:val="1"/>
            </m:naryPr>
            <m:sub>
              <m:r>
                <m:t>τ</m:t>
              </m:r>
              <m:r>
                <m:rPr>
                  <m:sty m:val="p"/>
                </m:rPr>
                <m:t>:</m:t>
              </m:r>
              <m:r>
                <m:t>ϕ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τ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</m:sub>
            <m:sup>
              <m:r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τ</m:t>
                  </m:r>
                </m:sub>
              </m:sSub>
              <m:r>
                <m:rPr>
                  <m:sty m:val="p"/>
                </m:rPr>
                <m:t>∉</m:t>
              </m:r>
              <m:r>
                <m:rPr>
                  <m:sty m:val="p"/>
                </m:rPr>
                <m:t>{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completed</m:t>
              </m:r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Оно заменяет искусственные волны заявок: все задачи могут быть открыты с начала, но одновременно исполняется не более одной заявки на семью pickup/dropoff-зоны.</w:t>
      </w:r>
    </w:p>
    <w:p>
      <w:pPr>
        <w:pStyle w:val="BodyText"/>
      </w:pPr>
      <w:r>
        <w:t xml:space="preserve">Ставка Contract Net имеет вид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d</m:t>
              </m:r>
            </m:sub>
          </m:sSub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τ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τ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ε</m:t>
                  </m:r>
                </m:e>
              </m:d>
            </m:den>
          </m:f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l</m:t>
              </m:r>
            </m:sub>
          </m:sSub>
          <m:r>
            <m:t> </m:t>
          </m:r>
          <m:r>
            <m:t>d</m:t>
          </m:r>
          <m:r>
            <m:t>i</m:t>
          </m:r>
          <m:r>
            <m:t>s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τ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Жадный Contract Net упорядочивает допустимые пары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τ</m:t>
            </m:r>
          </m:e>
        </m:d>
      </m:oMath>
      <w:r>
        <w:t xml:space="preserve"> </w:t>
      </w:r>
      <w:r>
        <w:t xml:space="preserve">по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τ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 </w:t>
      </w:r>
      <w:r>
        <w:t xml:space="preserve">и выбирает победителей с учетом</w:t>
      </w:r>
      <w:r>
        <w:t xml:space="preserve"> </w:t>
      </w:r>
      <m:oMath>
        <m:sSup>
          <m:e>
            <m:r>
              <m:t>A</m:t>
            </m:r>
          </m:e>
          <m:sup>
            <m:r>
              <m:t>g</m:t>
            </m:r>
            <m:r>
              <m:t>o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h</m:t>
            </m:r>
            <m:r>
              <m:t>o</m:t>
            </m:r>
            <m:r>
              <m:t>l</m:t>
            </m:r>
            <m:r>
              <m:t>d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  <m:r>
              <m:t>c</m:t>
            </m:r>
            <m:r>
              <m:t>t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r>
              <m:t>N</m:t>
            </m:r>
          </m:e>
          <m:sup>
            <m:r>
              <m:t>n</m:t>
            </m:r>
            <m:r>
              <m:t>e</m:t>
            </m:r>
            <m:r>
              <m:t>w</m:t>
            </m:r>
          </m:sup>
        </m:sSup>
      </m:oMath>
      <w:r>
        <w:t xml:space="preserve">. Сложность одного цикла равна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n</m:t>
            </m:r>
            <m:r>
              <m:rPr>
                <m:sty m:val="p"/>
              </m:rPr>
              <m:t>log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t>n</m:t>
                </m:r>
              </m:e>
            </m:d>
          </m:e>
        </m:d>
      </m:oMath>
      <w:r>
        <w:t xml:space="preserve"> </w:t>
      </w:r>
      <w:r>
        <w:t xml:space="preserve">из-за сортировки ставок. Алгоритм не гарантирует глобального оптимума, но достаточен для онлайн-сценария, где решения пересчитываются периодически и должны быть объяснимыми.</w:t>
      </w:r>
    </w:p>
    <w:p>
      <w:pPr>
        <w:pStyle w:val="BodyText"/>
      </w:pPr>
      <w:r>
        <w:t xml:space="preserve">Вторая подзадача – маршрутизация назначенных заявок. Для профиля маршрутов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t xml:space="preserve">стоимость маршрута задается как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l</m:t>
              </m:r>
            </m:sub>
          </m:sSub>
          <m:r>
            <m:t>L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nary>
            <m:naryPr>
              <m:chr m:val="∑"/>
              <m:limLoc m:val="undOvr"/>
              <m:subHide m:val="0"/>
              <m:supHide m:val="1"/>
            </m:naryPr>
            <m:sub>
              <m:r>
                <m:t>e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e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r</m:t>
              </m:r>
            </m:e>
          </m:d>
          <m:r>
            <m:rPr>
              <m:sty m:val="p"/>
            </m:rPr>
            <m:t>+</m:t>
          </m:r>
          <m:r>
            <m:t>M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e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e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E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– большой штраф. Для конечной игры с заторами существует potential function: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r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l</m:t>
                  </m:r>
                </m:sub>
              </m:sSub>
            </m:e>
          </m:nary>
          <m:r>
            <m:t>L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nary>
            <m:naryPr>
              <m:chr m:val="∑"/>
              <m:limLoc m:val="undOvr"/>
              <m:subHide m:val="0"/>
              <m:supHide m:val="1"/>
            </m:naryPr>
            <m:sub>
              <m:r>
                <m:t>e</m:t>
              </m:r>
              <m:r>
                <m:rPr>
                  <m:sty m:val="p"/>
                </m:rPr>
                <m:t>∈</m:t>
              </m:r>
              <m:r>
                <m:t>E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e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b"/>
                        </m:rPr>
                        <m:t>r</m:t>
                      </m:r>
                    </m:e>
                  </m:d>
                </m:sup>
                <m:e>
                  <m:r>
                    <m:t>k</m:t>
                  </m:r>
                </m:e>
              </m:nary>
            </m:e>
          </m:nary>
          <m:r>
            <m:rPr>
              <m:sty m:val="p"/>
            </m:rPr>
            <m:t>+</m:t>
          </m:r>
          <m:r>
            <m:t>M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  <m:scr m:val="double-struck"/>
                    </m:rPr>
                    <m:t>I</m:t>
                  </m:r>
                </m:e>
              </m:nary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e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E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Одностороннее изменение маршрута игроком меняет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на ту же величину, что и индивидуальную стоимость. Следовательно, игра является exact potential game, и динамика лучших ответов на конечном множестве маршрутов достигает чистого равновесия Нэша. В реализации используется не более 12 раундов best response, что достаточно для малых маршрутных множеств Webots-сценария.</w:t>
      </w:r>
    </w:p>
    <w:p>
      <w:pPr>
        <w:pStyle w:val="BodyText"/>
      </w:pPr>
      <w:r>
        <w:t xml:space="preserve">Стратегический вектор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входит в формальные модели строго ограниченным образом. Табл. </w:t>
      </w:r>
      <w:hyperlink w:anchor="tab:strategy-map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показывает, какие поля LLM могут изменить и где именно они используются.</w:t>
      </w:r>
    </w:p>
    <w:bookmarkStart w:id="24" w:name="tab:strategy-map"/>
    <w:p>
      <w:pPr>
        <w:pStyle w:val="TableCaption"/>
      </w:pPr>
      <w:r>
        <w:t xml:space="preserve">Связь полей стратегии с формальной моделью.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Связь полей стратегии с формальной моделью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 стратегии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Формула/процедура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Эффект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τ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усиливает срочность дедлайнов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τ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</m:oMath>
            <w:r>
              <w:t xml:space="preserve"> </w:t>
            </w:r>
            <w:r>
              <w:t xml:space="preserve">и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меняет цену расстояния до pickup и длины маршрута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и</w:t>
            </w:r>
            <w:r>
              <w:t xml:space="preserve"> </w:t>
            </w:r>
            <m:oMath>
              <m:r>
                <m:t>Φ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штрафует совместное использование ребер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τ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снижает ставки роботов с малым зарядом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вводит большой штраф для отдельных ребер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A</m:t>
                  </m:r>
                </m:e>
                <m:sup>
                  <m:r>
                    <m:t>g</m:t>
                  </m:r>
                  <m:r>
                    <m:t>o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h</m:t>
                  </m:r>
                  <m:r>
                    <m:t>o</m:t>
                  </m:r>
                  <m:r>
                    <m:t>l</m:t>
                  </m:r>
                  <m:r>
                    <m:t>d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фильтр Contract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дозирует выпуск роботов без волн заявок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N</m:t>
                  </m:r>
                </m:e>
                <m:sup>
                  <m:r>
                    <m:t>a</m:t>
                  </m:r>
                  <m:r>
                    <m:t>c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N</m:t>
                  </m:r>
                </m:e>
                <m:sup>
                  <m:r>
                    <m:t>n</m:t>
                  </m:r>
                  <m:r>
                    <m:t>e</m:t>
                  </m:r>
                  <m:r>
                    <m:t>w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ограничения аукциона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ограничивает число активных доставок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μ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локальный контроллер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задает safety margin для избегания столкновений</w:t>
            </w:r>
          </w:p>
        </w:tc>
      </w:tr>
    </w:tbl>
    <w:bookmarkEnd w:id="24"/>
    <w:p>
      <w:pPr>
        <w:pStyle w:val="BodyText"/>
      </w:pPr>
      <w:r>
        <w:rPr>
          <w:bCs/>
          <w:b/>
        </w:rPr>
        <w:t xml:space="preserve">Свойство безопасности.</w:t>
      </w:r>
      <w:r>
        <w:t xml:space="preserve"> </w:t>
      </w:r>
      <w:r>
        <w:t xml:space="preserve">LLM не может назначить несуществующего робота, создать маршрут, изменить граф склада или изменить низкоуровневый контроллер. Она может только предложить значения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в заранее заданных полях. Guardrails удаляют неизвестные идентификаторы, ограничивают веса диапазоном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0.3</m:t>
            </m:r>
            <m:r>
              <m:rPr>
                <m:sty m:val="p"/>
              </m:rPr>
              <m:t>,</m:t>
            </m:r>
            <m:r>
              <m:t>4.0</m:t>
            </m:r>
          </m:e>
        </m:d>
      </m:oMath>
      <w:r>
        <w:t xml:space="preserve">, safety margin – диапазоном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0.45</m:t>
            </m:r>
            <m:r>
              <m:rPr>
                <m:sty m:val="p"/>
              </m:rPr>
              <m:t>,</m:t>
            </m:r>
            <m:r>
              <m:t>0.9</m:t>
            </m:r>
          </m:e>
        </m:d>
      </m:oMath>
      <w:r>
        <w:t xml:space="preserve">, а лимиты назначений – малыми целыми значениями. При отсутствии JSON, тайм-ауте или ошибке запроса активируется fallback. Следовательно, физически исполнимые решения всегда порождаются формальными процедурами над допустимыми множествами.</w:t>
      </w:r>
    </w:p>
    <w:bookmarkEnd w:id="25"/>
    <w:bookmarkStart w:id="26" w:name="rag-llm-параметризация"/>
    <w:p>
      <w:pPr>
        <w:pStyle w:val="Heading1"/>
      </w:pPr>
      <w:r>
        <w:t xml:space="preserve">RAG-LLM-параметризация</w:t>
      </w:r>
    </w:p>
    <w:p>
      <w:pPr>
        <w:pStyle w:val="FirstParagraph"/>
      </w:pPr>
      <w:r>
        <w:t xml:space="preserve">RAG-контур состоит из локальной SQLite vector DB, prompt builder, Ollama-модели</w:t>
      </w:r>
      <w:r>
        <w:t xml:space="preserve"> </w:t>
      </w:r>
      <w:r>
        <w:rPr>
          <w:rStyle w:val="VerbatimChar"/>
        </w:rPr>
        <w:t xml:space="preserve">qwen2.5:0.5b</w:t>
      </w:r>
      <w:r>
        <w:t xml:space="preserve"> </w:t>
      </w:r>
      <w:r>
        <w:t xml:space="preserve">и guardrails. База правил содержит 19 документов со средней длиной 40.4 токена, размерностью embedding-пространства 192 и backend</w:t>
      </w:r>
      <w:r>
        <w:t xml:space="preserve"> </w:t>
      </w:r>
      <w:r>
        <w:rPr>
          <w:rStyle w:val="VerbatimChar"/>
        </w:rPr>
        <w:t xml:space="preserve">sqlite+pytorch</w:t>
      </w:r>
      <w:r>
        <w:t xml:space="preserve">. Документы описывают шесть групп правил: координатную систему Webots; движение и collision avoidance; заторы и обходы; Contract Net и дозирование выпуска; SOP-коды эксплуатационных событий; guardrails и fallback.</w:t>
      </w:r>
    </w:p>
    <w:p>
      <w:pPr>
        <w:pStyle w:val="BodyText"/>
      </w:pPr>
      <w:r>
        <w:t xml:space="preserve">Входом vector DB является текстовый запрос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z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, построенный из компактного состояния склада: число роботов, число задач, route variant, disrupted edges, deadline/reward jitter, текстовое правило сцены, признаки ожидаемых центральных конфликтов или masked-коды SOP-C7/DOCK-AMBER. Для каждого документа хранится нормированный hashed bag-of-words вектор, вычисленный через PyTorch. Ранжирование гибридное: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c</m:t>
          </m:r>
          <m:r>
            <m:t>o</m:t>
          </m:r>
          <m:r>
            <m:t>r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rPr>
              <m:sty m:val="p"/>
            </m:rPr>
            <m:t>=</m:t>
          </m:r>
          <m:r>
            <m:t>0.68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0.32</m:t>
          </m:r>
          <m:r>
            <m:t> </m:t>
          </m:r>
          <m:r>
            <m:t>D</m:t>
          </m:r>
          <m:r>
            <m:t>i</m:t>
          </m:r>
          <m:r>
            <m:t>c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t>o</m:t>
              </m:r>
              <m:r>
                <m:t>k</m:t>
              </m:r>
              <m:r>
                <m:t>e</m:t>
              </m:r>
              <m:r>
                <m:t>n</m:t>
              </m:r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,</m:t>
              </m:r>
              <m:r>
                <m:t>t</m:t>
              </m:r>
              <m:r>
                <m:t>o</m:t>
              </m:r>
              <m:r>
                <m:t>k</m:t>
              </m:r>
              <m:r>
                <m:t>e</m:t>
              </m:r>
              <m:r>
                <m:t>n</m:t>
              </m:r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Такая схема воспроизводима на macOS/Apple Silicon без внешних embedding API и одновременно снижает нестабильность коротких формулировок.</w:t>
      </w:r>
    </w:p>
    <w:p>
      <w:pPr>
        <w:pStyle w:val="BodyText"/>
      </w:pPr>
      <w:r>
        <w:t xml:space="preserve">Prompt содержит четыре части: роль стратегического диспетчера, JSON-схему, retrieved rules и состояние сцены. Пример сокращенного prompt:</w:t>
      </w:r>
    </w:p>
    <w:p>
      <w:pPr>
        <w:pStyle w:val="SourceCode"/>
      </w:pPr>
      <w:r>
        <w:rPr>
          <w:rStyle w:val="VerbatimChar"/>
        </w:rPr>
        <w:t xml:space="preserve">You are a strategic dispatcher for a multi-agent warehouse.</w:t>
      </w:r>
      <w:r>
        <w:br/>
      </w:r>
      <w:r>
        <w:rPr>
          <w:rStyle w:val="VerbatimChar"/>
        </w:rPr>
        <w:t xml:space="preserve">Return only compact JSON with keys: deadline_weight, travel_weight,</w:t>
      </w:r>
      <w:r>
        <w:br/>
      </w:r>
      <w:r>
        <w:rPr>
          <w:rStyle w:val="VerbatimChar"/>
        </w:rPr>
        <w:t xml:space="preserve">congestion_weight, battery_weight, safety_margin, traffic_rule,</w:t>
      </w:r>
      <w:r>
        <w:br/>
      </w:r>
      <w:r>
        <w:rPr>
          <w:rStyle w:val="VerbatimChar"/>
        </w:rPr>
        <w:t xml:space="preserve">blocked_edges, go_agents, hold_agents, max_active_tasks,</w:t>
      </w:r>
      <w:r>
        <w:br/>
      </w:r>
      <w:r>
        <w:rPr>
          <w:rStyle w:val="VerbatimChar"/>
        </w:rPr>
        <w:t xml:space="preserve">max_new_assignments, note. No direct robot commands.</w:t>
      </w:r>
      <w:r>
        <w:br/>
      </w:r>
      <w:r>
        <w:rPr>
          <w:rStyle w:val="VerbatimChar"/>
        </w:rPr>
        <w:t xml:space="preserve">Retrieved rules:</w:t>
      </w:r>
      <w:r>
        <w:br/>
      </w:r>
      <w:r>
        <w:rPr>
          <w:rStyle w:val="VerbatimChar"/>
        </w:rPr>
        <w:t xml:space="preserve">- inspection_synonyms_policy: Maintenance, inspection, service cart...</w:t>
      </w:r>
      <w:r>
        <w:br/>
      </w:r>
      <w:r>
        <w:rPr>
          <w:rStyle w:val="VerbatimChar"/>
        </w:rPr>
        <w:t xml:space="preserve">- llm_guardrails_policy: The LLM may output only bounded strategy fields...</w:t>
      </w:r>
      <w:r>
        <w:br/>
      </w:r>
      <w:r>
        <w:rPr>
          <w:rStyle w:val="VerbatimChar"/>
        </w:rPr>
        <w:t xml:space="preserve">State:</w:t>
      </w:r>
      <w:r>
        <w:br/>
      </w:r>
      <w:r>
        <w:rPr>
          <w:rStyle w:val="VerbatimChar"/>
        </w:rPr>
        <w:t xml:space="preserve">{"robots":8,"tasks":9,"textual_rule":"Inspection or maintenance traffic</w:t>
      </w:r>
      <w:r>
        <w:br/>
      </w:r>
      <w:r>
        <w:rPr>
          <w:rStyle w:val="VerbatimChar"/>
        </w:rPr>
        <w:t xml:space="preserve">occupies the central crossing; robots should meter dispatch and prefer</w:t>
      </w:r>
      <w:r>
        <w:br/>
      </w:r>
      <w:r>
        <w:rPr>
          <w:rStyle w:val="VerbatimChar"/>
        </w:rPr>
        <w:t xml:space="preserve">redundant bypass corridors..."}</w:t>
      </w:r>
    </w:p>
    <w:p>
      <w:pPr>
        <w:pStyle w:val="FirstParagraph"/>
      </w:pPr>
      <w:r>
        <w:t xml:space="preserve">Ответ LLM должен соответствовать следующей схеме: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"deadline_weight": 0.3..4.0,</w:t>
      </w:r>
      <w:r>
        <w:br/>
      </w:r>
      <w:r>
        <w:rPr>
          <w:rStyle w:val="VerbatimChar"/>
        </w:rPr>
        <w:t xml:space="preserve">  "travel_weight": 0.3..4.0,</w:t>
      </w:r>
      <w:r>
        <w:br/>
      </w:r>
      <w:r>
        <w:rPr>
          <w:rStyle w:val="VerbatimChar"/>
        </w:rPr>
        <w:t xml:space="preserve">  "congestion_weight": 0.3..4.0,</w:t>
      </w:r>
      <w:r>
        <w:br/>
      </w:r>
      <w:r>
        <w:rPr>
          <w:rStyle w:val="VerbatimChar"/>
        </w:rPr>
        <w:t xml:space="preserve">  "battery_weight": 0.3..4.0,</w:t>
      </w:r>
      <w:r>
        <w:br/>
      </w:r>
      <w:r>
        <w:rPr>
          <w:rStyle w:val="VerbatimChar"/>
        </w:rPr>
        <w:t xml:space="preserve">  "safety_margin": 0.45..0.9,</w:t>
      </w:r>
      <w:r>
        <w:br/>
      </w:r>
      <w:r>
        <w:rPr>
          <w:rStyle w:val="VerbatimChar"/>
        </w:rPr>
        <w:t xml:space="preserve">  "traffic_rule": "string",</w:t>
      </w:r>
      <w:r>
        <w:br/>
      </w:r>
      <w:r>
        <w:rPr>
          <w:rStyle w:val="VerbatimChar"/>
        </w:rPr>
        <w:t xml:space="preserve">  "blocked_edges": ["known_edge"],</w:t>
      </w:r>
      <w:r>
        <w:br/>
      </w:r>
      <w:r>
        <w:rPr>
          <w:rStyle w:val="VerbatimChar"/>
        </w:rPr>
        <w:t xml:space="preserve">  "go_agents": ["R4","R5"],</w:t>
      </w:r>
      <w:r>
        <w:br/>
      </w:r>
      <w:r>
        <w:rPr>
          <w:rStyle w:val="VerbatimChar"/>
        </w:rPr>
        <w:t xml:space="preserve">  "hold_agents": ["R0"],</w:t>
      </w:r>
      <w:r>
        <w:br/>
      </w:r>
      <w:r>
        <w:rPr>
          <w:rStyle w:val="VerbatimChar"/>
        </w:rPr>
        <w:t xml:space="preserve">  "max_active_tasks": 1..4,</w:t>
      </w:r>
      <w:r>
        <w:br/>
      </w:r>
      <w:r>
        <w:rPr>
          <w:rStyle w:val="VerbatimChar"/>
        </w:rPr>
        <w:t xml:space="preserve">  "max_new_assignments": 1..4,</w:t>
      </w:r>
      <w:r>
        <w:br/>
      </w:r>
      <w:r>
        <w:rPr>
          <w:rStyle w:val="VerbatimChar"/>
        </w:rPr>
        <w:t xml:space="preserve">  "note": "string"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Живые ответы</w:t>
      </w:r>
      <w:r>
        <w:t xml:space="preserve"> </w:t>
      </w:r>
      <w:r>
        <w:rPr>
          <w:rStyle w:val="VerbatimChar"/>
        </w:rPr>
        <w:t xml:space="preserve">qwen2.5:0.5b</w:t>
      </w:r>
      <w:r>
        <w:t xml:space="preserve"> </w:t>
      </w:r>
      <w:r>
        <w:t xml:space="preserve">часто содержали допустимый JSON, но семантически шумные поля, например числовую строку в</w:t>
      </w:r>
      <w:r>
        <w:t xml:space="preserve"> </w:t>
      </w:r>
      <w:r>
        <w:rPr>
          <w:rStyle w:val="VerbatimChar"/>
        </w:rPr>
        <w:t xml:space="preserve">traffic_rule</w:t>
      </w:r>
      <w:r>
        <w:t xml:space="preserve"> </w:t>
      </w:r>
      <w:r>
        <w:t xml:space="preserve">или слишком малый</w:t>
      </w:r>
      <w:r>
        <w:t xml:space="preserve"> </w:t>
      </w:r>
      <w:r>
        <w:rPr>
          <w:rStyle w:val="VerbatimChar"/>
        </w:rPr>
        <w:t xml:space="preserve">congestion_weight</w:t>
      </w:r>
      <w:r>
        <w:t xml:space="preserve">. Поэтому guardrails рассматриваются не как вспомогательная инженерная деталь, а как обязательная часть метода. Они нормализуют веса, удаляют неизвестные ребра и роботов, ограничивают размер батча назначений и при необходимости вызывают fallback. В проведенной серии из 30 запусков RAG-LLM не было падений из-за невалидного JSON, но все ответы проходили runtime-нормализацию типов и диапазонов.</w:t>
      </w:r>
    </w:p>
    <w:bookmarkEnd w:id="26"/>
    <w:bookmarkStart w:id="51" w:name="разработанная-система"/>
    <w:p>
      <w:pPr>
        <w:pStyle w:val="Heading1"/>
      </w:pPr>
      <w:r>
        <w:t xml:space="preserve">Разработанная система</w:t>
      </w:r>
    </w:p>
    <w:p>
      <w:pPr>
        <w:pStyle w:val="FirstParagraph"/>
      </w:pPr>
      <w:r>
        <w:t xml:space="preserve">Система реализована как Webots-проект. Supervisor выполняет роль координатора сети: собирает сообщения роботов, поддерживает состояние заявок, вызывает стратегический уровень, запускает Contract Net и игру с заторами, а затем отправляет назначения. Каждый робот имеет собственный Python-контроллер, получает сообщения</w:t>
      </w:r>
      <w:r>
        <w:t xml:space="preserve"> </w:t>
      </w:r>
      <w:r>
        <w:rPr>
          <w:rStyle w:val="VerbatimChar"/>
        </w:rPr>
        <w:t xml:space="preserve">assignment(task,route)</w:t>
      </w:r>
      <w:r>
        <w:t xml:space="preserve">, локально следует waypoint-маршруту, выполняет A* при необходимости и отправляет события</w:t>
      </w:r>
      <w:r>
        <w:t xml:space="preserve"> </w:t>
      </w:r>
      <w:r>
        <w:rPr>
          <w:rStyle w:val="VerbatimChar"/>
        </w:rPr>
        <w:t xml:space="preserve">pickup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replan</w:t>
      </w:r>
      <w:r>
        <w:t xml:space="preserve">. Supervisor не задает скорости колес и не перемещает роботов напрямую.</w:t>
      </w:r>
    </w:p>
    <w:p>
      <w:pPr>
        <w:pStyle w:val="CaptionedFigure"/>
      </w:pPr>
      <w:bookmarkStart w:id="30" w:name="fig:data-flow"/>
      <w:r>
        <w:drawing>
          <wp:inline>
            <wp:extent cx="5334000" cy="1622608"/>
            <wp:effectExtent b="0" l="0" r="0" t="0"/>
            <wp:docPr descr="Поток данных: текстовые правила и состояние склада преобразуются в стратегический вектор, после чего формальные модели выполняют назначение и маршрутизацию." title="" id="28" name="Picture"/>
            <a:graphic>
              <a:graphicData uri="http://schemas.openxmlformats.org/drawingml/2006/picture">
                <pic:pic>
                  <pic:nvPicPr>
                    <pic:cNvPr descr="figures/uml/article_data_flow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2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Поток данных: текстовые правила и состояние склада преобразуются в стратегический вектор, после чего формальные модели выполняют назначение и маршрутизацию.</w:t>
      </w:r>
    </w:p>
    <w:p>
      <w:pPr>
        <w:pStyle w:val="CaptionedFigure"/>
      </w:pPr>
      <w:bookmarkStart w:id="34" w:name="fig:architecture"/>
      <w:r>
        <w:drawing>
          <wp:inline>
            <wp:extent cx="5334000" cy="1573364"/>
            <wp:effectExtent b="0" l="0" r="0" t="0"/>
            <wp:docPr descr="Компонентная архитектура Webots-системы." title="" id="32" name="Picture"/>
            <a:graphic>
              <a:graphicData uri="http://schemas.openxmlformats.org/drawingml/2006/picture">
                <pic:pic>
                  <pic:nvPicPr>
                    <pic:cNvPr descr="figures/uml/article_architectur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3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Компонентная архитектура Webots-системы.</w:t>
      </w:r>
    </w:p>
    <w:p>
      <w:pPr>
        <w:pStyle w:val="CaptionedFigure"/>
      </w:pPr>
      <w:bookmarkStart w:id="38" w:name="fig:model"/>
      <w:r>
        <w:drawing>
          <wp:inline>
            <wp:extent cx="5334000" cy="2850790"/>
            <wp:effectExtent b="0" l="0" r="0" t="0"/>
            <wp:docPr descr="Предметная UML-модель основных сущностей: агент, заявка, маршрут, стратегия и назначение." title="" id="36" name="Picture"/>
            <a:graphic>
              <a:graphicData uri="http://schemas.openxmlformats.org/drawingml/2006/picture">
                <pic:pic>
                  <pic:nvPicPr>
                    <pic:cNvPr descr="figures/uml/article_model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Предметная UML-модель основных сущностей: агент, заявка, маршрут, стратегия и назначение.</w:t>
      </w:r>
    </w:p>
    <w:p>
      <w:pPr>
        <w:pStyle w:val="CaptionedFigure"/>
      </w:pPr>
      <w:bookmarkStart w:id="42" w:name="fig:pipeline"/>
      <w:r>
        <w:drawing>
          <wp:inline>
            <wp:extent cx="5334000" cy="3516718"/>
            <wp:effectExtent b="0" l="0" r="0" t="0"/>
            <wp:docPr descr="Последовательность принятия решений от сообщений роботов до локального исполнения маршрута." title="" id="40" name="Picture"/>
            <a:graphic>
              <a:graphicData uri="http://schemas.openxmlformats.org/drawingml/2006/picture">
                <pic:pic>
                  <pic:nvPicPr>
                    <pic:cNvPr descr="figures/uml/article_decision_pipelin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6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Последовательность принятия решений от сообщений роботов до локального исполнения маршрута.</w:t>
      </w:r>
    </w:p>
    <w:p>
      <w:pPr>
        <w:pStyle w:val="BodyText"/>
      </w:pPr>
      <w:r>
        <w:t xml:space="preserve">Основная сцена содержит 8 роботов и 9 заявок: A, B, C и их повторные копии. Все заявки доступны с начала, но ограничения семейств</w:t>
      </w:r>
      <w:r>
        <w:t xml:space="preserve"> </w:t>
      </w:r>
      <m:oMath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  <m:r>
              <m:t>c</m:t>
            </m:r>
            <m:r>
              <m:t>t</m:t>
            </m:r>
          </m:sup>
        </m:sSup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n</m:t>
            </m:r>
            <m:r>
              <m:t>e</m:t>
            </m:r>
            <m:r>
              <m:t>w</m:t>
            </m:r>
          </m:sup>
        </m:sSup>
      </m:oMath>
      <w:r>
        <w:t xml:space="preserve"> </w:t>
      </w:r>
      <w:r>
        <w:t xml:space="preserve">не позволяют выпустить всех роботов в одни и те же pickup/dropoff-зоны. Маршруты имеют центральные и обходные варианты. Текстовое правило LM-9 сообщает об инспекционном или сервисном трафике в центральном crossing, что должно повысить цену центра или включить дозирование выпуска.</w:t>
      </w:r>
    </w:p>
    <w:p>
      <w:pPr>
        <w:pStyle w:val="CaptionedFigure"/>
      </w:pPr>
      <w:bookmarkStart w:id="46" w:name="fig:webots"/>
      <w:r>
        <w:drawing>
          <wp:inline>
            <wp:extent cx="5334000" cy="3549439"/>
            <wp:effectExtent b="0" l="0" r="0" t="0"/>
            <wp:docPr descr="Начальное состояние основной Webots-сцены LM-9." title="" id="44" name="Picture"/>
            <a:graphic>
              <a:graphicData uri="http://schemas.openxmlformats.org/drawingml/2006/picture">
                <pic:pic>
                  <pic:nvPicPr>
                    <pic:cNvPr descr="figures/screenshots/webots_scene_0000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9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Начальное состояние основной Webots-сцены LM-9.</w:t>
      </w:r>
    </w:p>
    <w:p>
      <w:pPr>
        <w:pStyle w:val="CaptionedFigure"/>
      </w:pPr>
      <w:bookmarkStart w:id="50" w:name="fig:montage"/>
      <w:r>
        <w:drawing>
          <wp:inline>
            <wp:extent cx="5334000" cy="1259416"/>
            <wp:effectExtent b="0" l="0" r="0" t="0"/>
            <wp:docPr descr="Схематическая динамика транспортной сцены: начальное состояние, исполнение первых заявок и перераспределение потока по обходным маршрутам." title="" id="48" name="Picture"/>
            <a:graphic>
              <a:graphicData uri="http://schemas.openxmlformats.org/drawingml/2006/picture">
                <pic:pic>
                  <pic:nvPicPr>
                    <pic:cNvPr descr="figures/experiment_snapshots_montag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9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Схематическая динамика транспортной сцены: начальное состояние, исполнение первых заявок и перераспределение потока по обходным маршрутам.</w:t>
      </w:r>
    </w:p>
    <w:bookmarkEnd w:id="51"/>
    <w:bookmarkStart w:id="53" w:name="экспериментальный-протокол"/>
    <w:p>
      <w:pPr>
        <w:pStyle w:val="Heading1"/>
      </w:pPr>
      <w:r>
        <w:t xml:space="preserve">Экспериментальный протокол</w:t>
      </w:r>
    </w:p>
    <w:p>
      <w:pPr>
        <w:pStyle w:val="FirstParagraph"/>
      </w:pPr>
      <w:r>
        <w:t xml:space="preserve">Эксперименты проводились в headless-симуляторе, использующем те же Python-модули Contract Net, congestion game, route tables, RAG и LLM strategy, что и Webots-контроллеры. Webots использовался для проверки геометрии, визуальной сцены и сетевого взаимодействия контроллеров. Такой протокол разделяет проверку алгоритмической гипотезы и визуальную проверку сцены.</w:t>
      </w:r>
    </w:p>
    <w:p>
      <w:pPr>
        <w:pStyle w:val="BodyText"/>
      </w:pPr>
      <w:r>
        <w:t xml:space="preserve">Основной benchmark содержит 30 случайных вариантов LM-9. Варьировались seed, число роботов из множества</w:t>
      </w:r>
      <w:r>
        <w:t xml:space="preserve"> </w:t>
      </w:r>
      <m:oMath>
        <m:r>
          <m:rPr>
            <m:sty m:val="p"/>
          </m:rPr>
          <m:t>{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</m:oMath>
      <w:r>
        <w:t xml:space="preserve">, route variant, disrupted edges, disruption delay, deadline factor, deadline jitter, reward jitter и start jitter. Метрики: makespan</w:t>
      </w:r>
      <w:r>
        <w:t xml:space="preserve"> </w:t>
      </w:r>
      <m:oMath>
        <m:r>
          <m:t>M</m:t>
        </m:r>
      </m:oMath>
      <w:r>
        <w:t xml:space="preserve">, суммарное ожидание</w:t>
      </w:r>
      <w:r>
        <w:t xml:space="preserve"> </w:t>
      </w:r>
      <m:oMath>
        <m:r>
          <m:t>W</m:t>
        </m:r>
      </m:oMath>
      <w:r>
        <w:t xml:space="preserve">, суммарная дистанция</w:t>
      </w:r>
      <w:r>
        <w:t xml:space="preserve"> </w:t>
      </w:r>
      <m:oMath>
        <m:r>
          <m:t>D</m:t>
        </m:r>
      </m:oMath>
      <w:r>
        <w:t xml:space="preserve">, tardiness, число bypass-маршрутов, success rate и latency стратегического уровня. Для каждого baseline использовались одинаковые seed. Для сравнения с RAG-LLM применялся paired sign test по makespan.</w:t>
      </w:r>
    </w:p>
    <w:p>
      <w:pPr>
        <w:pStyle w:val="BodyText"/>
      </w:pPr>
      <w:r>
        <w:t xml:space="preserve">Сравнивались восемь режимов.</w:t>
      </w:r>
      <w:r>
        <w:t xml:space="preserve"> </w:t>
      </w:r>
      <w:r>
        <w:rPr>
          <w:iCs/>
          <w:i/>
        </w:rPr>
        <w:t xml:space="preserve">CNP only</w:t>
      </w:r>
      <w:r>
        <w:t xml:space="preserve"> </w:t>
      </w:r>
      <w:r>
        <w:t xml:space="preserve">отключает штраф заторов.</w:t>
      </w:r>
      <w:r>
        <w:t xml:space="preserve"> </w:t>
      </w:r>
      <w:r>
        <w:rPr>
          <w:iCs/>
          <w:i/>
        </w:rPr>
        <w:t xml:space="preserve">Fixed game</w:t>
      </w:r>
      <w:r>
        <w:t xml:space="preserve"> </w:t>
      </w:r>
      <w:r>
        <w:t xml:space="preserve">использует постоянный congestion weight.</w:t>
      </w:r>
      <w:r>
        <w:t xml:space="preserve"> </w:t>
      </w:r>
      <w:r>
        <w:rPr>
          <w:iCs/>
          <w:i/>
        </w:rPr>
        <w:t xml:space="preserve">Static rule</w:t>
      </w:r>
      <w:r>
        <w:t xml:space="preserve"> </w:t>
      </w:r>
      <w:r>
        <w:t xml:space="preserve">заранее блокирует</w:t>
      </w:r>
      <w:r>
        <w:t xml:space="preserve"> </w:t>
      </w:r>
      <w:r>
        <w:rPr>
          <w:rStyle w:val="VerbatimChar"/>
        </w:rPr>
        <w:t xml:space="preserve">west_center</w:t>
      </w:r>
      <w:r>
        <w:t xml:space="preserve">; это сильный domain-specific baseline, близкий к ручному правилу-оракулу для данной геометрии.</w:t>
      </w:r>
      <w:r>
        <w:t xml:space="preserve"> </w:t>
      </w:r>
      <w:r>
        <w:rPr>
          <w:iCs/>
          <w:i/>
        </w:rPr>
        <w:t xml:space="preserve">Hand-tuned</w:t>
      </w:r>
      <w:r>
        <w:t xml:space="preserve"> </w:t>
      </w:r>
      <w:r>
        <w:t xml:space="preserve">использует вручную подобранный штраф заторов.</w:t>
      </w:r>
      <w:r>
        <w:t xml:space="preserve"> </w:t>
      </w:r>
      <w:r>
        <w:rPr>
          <w:iCs/>
          <w:i/>
        </w:rPr>
        <w:t xml:space="preserve">Prioritized planning</w:t>
      </w:r>
      <w:r>
        <w:t xml:space="preserve"> </w:t>
      </w:r>
      <w:r>
        <w:t xml:space="preserve">консервативно выпускает малые батчи роботов и избегает известных проблемных ребер.</w:t>
      </w:r>
      <w:r>
        <w:t xml:space="preserve"> </w:t>
      </w:r>
      <w:r>
        <w:rPr>
          <w:iCs/>
          <w:i/>
        </w:rPr>
        <w:t xml:space="preserve">Rule parser</w:t>
      </w:r>
      <w:r>
        <w:t xml:space="preserve"> </w:t>
      </w:r>
      <w:r>
        <w:t xml:space="preserve">извлекает правила, но преобразует их шаблонами без генеративной LLM.</w:t>
      </w:r>
      <w:r>
        <w:t xml:space="preserve"> </w:t>
      </w:r>
      <w:r>
        <w:rPr>
          <w:iCs/>
          <w:i/>
        </w:rPr>
        <w:t xml:space="preserve">LLM no RAG</w:t>
      </w:r>
      <w:r>
        <w:t xml:space="preserve"> </w:t>
      </w:r>
      <w:r>
        <w:t xml:space="preserve">вызывает ту же Ollama-модель и JSON-схему, но без retrieved documents.</w:t>
      </w:r>
      <w:r>
        <w:t xml:space="preserve"> </w:t>
      </w:r>
      <w:r>
        <w:rPr>
          <w:iCs/>
          <w:i/>
        </w:rPr>
        <w:t xml:space="preserve">RAG-LLM</w:t>
      </w:r>
      <w:r>
        <w:t xml:space="preserve"> </w:t>
      </w:r>
      <w:r>
        <w:t xml:space="preserve">добавляет retrieved rules из vector DB.</w:t>
      </w:r>
    </w:p>
    <w:p>
      <w:pPr>
        <w:pStyle w:val="BodyText"/>
      </w:pPr>
      <w:r>
        <w:t xml:space="preserve">Отдельная серия</w:t>
      </w:r>
      <w:r>
        <w:t xml:space="preserve"> </w:t>
      </w:r>
      <w:r>
        <w:rPr>
          <w:iCs/>
          <w:i/>
        </w:rPr>
        <w:t xml:space="preserve">policy-masked</w:t>
      </w:r>
      <w:r>
        <w:t xml:space="preserve"> </w:t>
      </w:r>
      <w:r>
        <w:t xml:space="preserve">проверяет именно эффект embedding/RAG. В ней в prompt не передается прямое правило об обходе центрального crossing и не передаются идентификаторы disrupted edges. Состояние содержит только эксплуатационные коды SOP-C7 и DOCK-AMBER; расшифровка этих кодов доступна только в vector DB. Число грузов увеличено до 15–18, число роботов варьируется от 6 до 8, поэтому каждый робот в среднем выполняет несколько доставок. Это моделирует поток заявок, а не однократную демонстрационную перевозку.</w:t>
      </w:r>
    </w:p>
    <w:p>
      <w:pPr>
        <w:pStyle w:val="BodyText"/>
      </w:pPr>
      <w:r>
        <w:t xml:space="preserve">Воспроизводимость эксперимента приведена в табл. </w:t>
      </w:r>
      <w:hyperlink w:anchor="tab:repro">
        <w:r>
          <w:rPr>
            <w:rStyle w:val="Hyperlink"/>
          </w:rPr>
          <w:t xml:space="preserve">4</w:t>
        </w:r>
      </w:hyperlink>
      <w:r>
        <w:t xml:space="preserve">. Все исходные данные эксперимента сохранены в JSON-файлах</w:t>
      </w:r>
      <w:r>
        <w:t xml:space="preserve"> </w:t>
      </w:r>
      <w:r>
        <w:rPr>
          <w:rStyle w:val="VerbatimChar"/>
        </w:rPr>
        <w:t xml:space="preserve">experiment_results/main_live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retrieval_error_50</w:t>
      </w:r>
      <w:r>
        <w:t xml:space="preserve">,</w:t>
      </w:r>
      <w:r>
        <w:t xml:space="preserve"> </w:t>
      </w:r>
      <w:r>
        <w:rPr>
          <w:rStyle w:val="VerbatimChar"/>
        </w:rPr>
        <w:t xml:space="preserve">mixed_sensitivity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policy_masked_sop_embedding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policy_masked_retrieval_error_50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policy_masked_live</w:t>
      </w:r>
      <w:r>
        <w:t xml:space="preserve">.</w:t>
      </w:r>
    </w:p>
    <w:bookmarkStart w:id="52" w:name="tab:repro"/>
    <w:p>
      <w:pPr>
        <w:pStyle w:val="TableCaption"/>
      </w:pPr>
      <w:r>
        <w:t xml:space="preserve">Параметры воспроизводимости.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араметры воспроизводимости.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R2023b; основная сцена</w:t>
            </w:r>
            <w:r>
              <w:t xml:space="preserve"> </w:t>
            </w:r>
            <w:r>
              <w:rPr>
                <w:rStyle w:val="VerbatimChar"/>
              </w:rPr>
              <w:t xml:space="preserve">game_theory_warehouse.wbt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3.8.15; PyTorch 2.4.1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0.23.2; модель</w:t>
            </w:r>
            <w:r>
              <w:t xml:space="preserve"> </w:t>
            </w:r>
            <w:r>
              <w:rPr>
                <w:rStyle w:val="VerbatimChar"/>
              </w:rPr>
              <w:t xml:space="preserve">qwen2.5:0.5b</w:t>
            </w:r>
            <w:r>
              <w:t xml:space="preserve">; также установлена</w:t>
            </w:r>
            <w:r>
              <w:t xml:space="preserve"> </w:t>
            </w:r>
            <w:r>
              <w:rPr>
                <w:rStyle w:val="VerbatimChar"/>
              </w:rPr>
              <w:t xml:space="preserve">smollm2:135m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Аппаратная 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arm64, Apple Silicon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SQLite, 19 документов, 192 признака,</w:t>
            </w:r>
            <w:r>
              <w:t xml:space="preserve"> </w:t>
            </w:r>
            <w:r>
              <w:rPr>
                <w:rStyle w:val="VerbatimChar"/>
              </w:rPr>
              <w:t xml:space="preserve">torch_hashing_bow_v1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Число повторов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seed для LM-9 и policy-masked; 40 seed для mixed sensitivity; 10 live seed для policy-masked Ollama-пилота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Шаг headless-симуляции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с; максимум времени 1300 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Период диспетчеризации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 с в headless-модели; LLM вызывается только на стратегическом уровне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с; фактическая средняя задержка RAG-LLM</w:t>
            </w:r>
            <w:r>
              <w:t xml:space="preserve"> </w:t>
            </w:r>
            <m:oMath>
              <m:r>
                <m:t>9.21</m:t>
              </m:r>
              <m:r>
                <m:rPr>
                  <m:sty m:val="p"/>
                </m:rPr>
                <m:t>±</m:t>
              </m:r>
              <m:r>
                <m:t>2.42</m:t>
              </m:r>
            </m:oMath>
            <w:r>
              <w:t xml:space="preserve"> </w:t>
            </w:r>
            <w:r>
              <w:t xml:space="preserve">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Strategy: bounded weights, no direct motor control, Contract Net + congestion game</w:t>
            </w:r>
          </w:p>
        </w:tc>
      </w:tr>
    </w:tbl>
    <w:bookmarkEnd w:id="52"/>
    <w:bookmarkEnd w:id="53"/>
    <w:bookmarkStart w:id="65" w:name="результаты"/>
    <w:p>
      <w:pPr>
        <w:pStyle w:val="Heading1"/>
      </w:pPr>
      <w:r>
        <w:t xml:space="preserve">Результаты</w:t>
      </w:r>
    </w:p>
    <w:p>
      <w:pPr>
        <w:pStyle w:val="FirstParagraph"/>
      </w:pPr>
      <w:r>
        <w:t xml:space="preserve">Табл. </w:t>
      </w:r>
      <w:hyperlink w:anchor="tab:main-resul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показывает основное сравнение. RAG-LLM существенно лучше CNP only, fixed game и rule parser. Относительно prioritized planning выигрыш по makespan составляет 41.4 с в среднем, и paired sign test дает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0.0125</m:t>
        </m:r>
      </m:oMath>
      <w:r>
        <w:t xml:space="preserve">. Относительно hand-tuned выигрыш меньше и статистически неустойчив (</w:t>
      </w:r>
      <m:oMath>
        <m:r>
          <m:t>p</m:t>
        </m:r>
        <m:r>
          <m:rPr>
            <m:sty m:val="p"/>
          </m:rPr>
          <m:t>=</m:t>
        </m:r>
        <m:r>
          <m:t>0.200</m:t>
        </m:r>
      </m:oMath>
      <w:r>
        <w:t xml:space="preserve">). LLM no RAG практически не отличается от RAG-LLM (</w:t>
      </w:r>
      <m:oMath>
        <m:r>
          <m:t>645.7</m:t>
        </m:r>
      </m:oMath>
      <w:r>
        <w:t xml:space="preserve"> </w:t>
      </w:r>
      <w:r>
        <w:t xml:space="preserve">против</w:t>
      </w:r>
      <w:r>
        <w:t xml:space="preserve"> </w:t>
      </w:r>
      <m:oMath>
        <m:r>
          <m:t>645.5</m:t>
        </m:r>
      </m:oMath>
      <w:r>
        <w:t xml:space="preserve"> </w:t>
      </w:r>
      <w:r>
        <w:t xml:space="preserve">с,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0.210</m:t>
        </m:r>
      </m:oMath>
      <w:r>
        <w:t xml:space="preserve">), что показывает: в LM-9 основной текстовый сигнал уже присутствует в prompt, поэтому retrieval почти не добавляет новой информации. Static rule остается лучшим по makespan, потому что оно заранее кодирует наиболее удачное решение для данной геометрии.</w:t>
      </w:r>
    </w:p>
    <w:bookmarkStart w:id="54" w:name="tab:main-results"/>
    <w:p>
      <w:pPr>
        <w:pStyle w:val="TableCaption"/>
      </w:pPr>
      <w:r>
        <w:t xml:space="preserve">Основной benchmark LM-9,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,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std; CI95 показан для makespan.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Основной benchmark LM-9, n=30, mean \pm std; CI95 показан для makespan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Режим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Makespan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CNP only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829.9</m:t>
              </m:r>
              <m:r>
                <m:rPr>
                  <m:sty m:val="p"/>
                </m:rPr>
                <m:t>±</m:t>
              </m:r>
              <m:r>
                <m:t>75.4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27.0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913.5</m:t>
              </m:r>
              <m:r>
                <m:rPr>
                  <m:sty m:val="p"/>
                </m:rPr>
                <m:t>±</m:t>
              </m:r>
              <m:r>
                <m:t>261.9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514.9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game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829.9</m:t>
              </m:r>
              <m:r>
                <m:rPr>
                  <m:sty m:val="p"/>
                </m:rPr>
                <m:t>±</m:t>
              </m:r>
              <m:r>
                <m:t>75.4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27.0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913.5</m:t>
              </m:r>
              <m:r>
                <m:rPr>
                  <m:sty m:val="p"/>
                </m:rPr>
                <m:t>±</m:t>
              </m:r>
              <m:r>
                <m:t>261.9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514.9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Hand-tuned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684.8</m:t>
              </m:r>
              <m:r>
                <m:rPr>
                  <m:sty m:val="p"/>
                </m:rPr>
                <m:t>±</m:t>
              </m:r>
              <m:r>
                <m:t>145.3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52.0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253.0</m:t>
              </m:r>
              <m:r>
                <m:rPr>
                  <m:sty m:val="p"/>
                </m:rPr>
                <m:t>±</m:t>
              </m:r>
              <m:r>
                <m:t>214.9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577.3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Prioritized planning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686.9</m:t>
              </m:r>
              <m:r>
                <m:rPr>
                  <m:sty m:val="p"/>
                </m:rPr>
                <m:t>±</m:t>
              </m:r>
              <m:r>
                <m:t>94.4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33.8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590.2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 parser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928.7</m:t>
              </m:r>
              <m:r>
                <m:rPr>
                  <m:sty m:val="p"/>
                </m:rPr>
                <m:t>±</m:t>
              </m:r>
              <m:r>
                <m:t>76.7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27.4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598.2</m:t>
              </m:r>
              <m:r>
                <m:rPr>
                  <m:sty m:val="p"/>
                </m:rPr>
                <m:t>±</m:t>
              </m:r>
              <m:r>
                <m:t>189.5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663.9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no RAG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645.7</m:t>
              </m:r>
              <m:r>
                <m:rPr>
                  <m:sty m:val="p"/>
                </m:rPr>
                <m:t>±</m:t>
              </m:r>
              <m:r>
                <m:t>83.3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29.8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125.7</m:t>
              </m:r>
              <m:r>
                <m:rPr>
                  <m:sty m:val="p"/>
                </m:rPr>
                <m:t>±</m:t>
              </m:r>
              <m:r>
                <m:t>193.4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688.9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RAG-LLM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645.5</m:t>
              </m:r>
              <m:r>
                <m:rPr>
                  <m:sty m:val="p"/>
                </m:rPr>
                <m:t>±</m:t>
              </m:r>
              <m:r>
                <m:t>83.1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29.7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124.7</m:t>
              </m:r>
              <m:r>
                <m:rPr>
                  <m:sty m:val="p"/>
                </m:rPr>
                <m:t>±</m:t>
              </m:r>
              <m:r>
                <m:t>194.4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685.4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rule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559.1</m:t>
              </m:r>
              <m:r>
                <m:rPr>
                  <m:sty m:val="p"/>
                </m:rPr>
                <m:t>±</m:t>
              </m:r>
              <m:r>
                <m:t>103.8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37.1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123.3</m:t>
              </m:r>
              <m:r>
                <m:rPr>
                  <m:sty m:val="p"/>
                </m:rPr>
                <m:t>±</m:t>
              </m:r>
              <m:r>
                <m:t>193.7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570.6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bookmarkEnd w:id="54"/>
    <w:bookmarkStart w:id="55" w:name="tab:sign-test"/>
    <w:p>
      <w:pPr>
        <w:pStyle w:val="TableCaption"/>
      </w:pPr>
      <w:r>
        <w:t xml:space="preserve">Paired sign test относительно RAG-LLM по makespan. Положительные пары означают, что baseline медленнее RAG-LLM.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ired sign test относительно RAG-LLM по makespan. Положительные пары означают, что baseline медленнее RAG-LLM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m:oMath>
              <m:bar>
                <m:barPr>
                  <m:pos m:val="top"/>
                </m:bar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r</m:t>
                      </m:r>
                      <m:r>
                        <m:t>a</m:t>
                      </m:r>
                      <m:r>
                        <m:t>g</m:t>
                      </m:r>
                    </m:sub>
                  </m:sSub>
                </m:e>
              </m:ba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CNP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1.86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game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1.86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Hand-tuned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no RAG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Prioritized planning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 parser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1.86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rule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5.77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</w:p>
        </w:tc>
      </w:tr>
    </w:tbl>
    <w:bookmarkEnd w:id="55"/>
    <w:p>
      <w:pPr>
        <w:pStyle w:val="CaptionedFigure"/>
      </w:pPr>
      <w:bookmarkStart w:id="59" w:name="fig:box-makespan"/>
      <w:r>
        <w:drawing>
          <wp:inline>
            <wp:extent cx="5334000" cy="2490311"/>
            <wp:effectExtent b="0" l="0" r="0" t="0"/>
            <wp:docPr descr="Boxplot makespan по baseline в основном LM-9 benchmark." title="" id="57" name="Picture"/>
            <a:graphic>
              <a:graphicData uri="http://schemas.openxmlformats.org/drawingml/2006/picture">
                <pic:pic>
                  <pic:nvPicPr>
                    <pic:cNvPr descr="experiment_results/main_live/makespan_boxplot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0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Boxplot makespan по baseline в основном LM-9 benchmark.</w:t>
      </w:r>
    </w:p>
    <w:p>
      <w:pPr>
        <w:pStyle w:val="CaptionedFigure"/>
      </w:pPr>
      <w:bookmarkStart w:id="63" w:name="fig:box-wait"/>
      <w:r>
        <w:drawing>
          <wp:inline>
            <wp:extent cx="5334000" cy="2490311"/>
            <wp:effectExtent b="0" l="0" r="0" t="0"/>
            <wp:docPr descr="Boxplot суммарного ожидания по baseline." title="" id="61" name="Picture"/>
            <a:graphic>
              <a:graphicData uri="http://schemas.openxmlformats.org/drawingml/2006/picture">
                <pic:pic>
                  <pic:nvPicPr>
                    <pic:cNvPr descr="experiment_results/main_live/wait_boxplot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0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Boxplot суммарного ожидания по baseline.</w:t>
      </w:r>
    </w:p>
    <w:p>
      <w:pPr>
        <w:pStyle w:val="BodyText"/>
      </w:pPr>
      <w:r>
        <w:t xml:space="preserve">Policy-masked абляция в табл. </w:t>
      </w:r>
      <w:hyperlink w:anchor="tab:masked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показывает, когда RAG начинает давать измеримый вклад. При скрытой расшифровке SOP-C7/DOCK-AMBER простая keyword-эвристика не находит правило, а LLM no RAG в deterministic replay остается близкой к generic strategy. Embedding-rule baseline, использующий только vector DB и фиксированное преобразование найденных документов в стратегию, снижает makespan на 365.6 с относительно LLM no RAG и переводит в среднем 11.1 маршрута на обходы. RAG-LLM replay снижает makespan еще сильнее: до</w:t>
      </w:r>
      <w:r>
        <w:t xml:space="preserve"> </w:t>
      </w:r>
      <m:oMath>
        <m:r>
          <m:t>1315.4</m:t>
        </m:r>
        <m:r>
          <m:rPr>
            <m:sty m:val="p"/>
          </m:rPr>
          <m:t>±</m:t>
        </m:r>
        <m:r>
          <m:t>159.2</m:t>
        </m:r>
      </m:oMath>
      <w:r>
        <w:t xml:space="preserve"> </w:t>
      </w:r>
      <w:r>
        <w:t xml:space="preserve">с,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1.86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относительно LLM no RAG. Live Ollama-пилот на 10 seed дает тот же знак эффекта (</w:t>
      </w:r>
      <m:oMath>
        <m:r>
          <m:t>1439.7</m:t>
        </m:r>
        <m:r>
          <m:rPr>
            <m:sty m:val="p"/>
          </m:rPr>
          <m:t>±</m:t>
        </m:r>
        <m:r>
          <m:t>398.7</m:t>
        </m:r>
      </m:oMath>
      <w:r>
        <w:t xml:space="preserve"> </w:t>
      </w:r>
      <w:r>
        <w:t xml:space="preserve">против</w:t>
      </w:r>
      <w:r>
        <w:t xml:space="preserve"> </w:t>
      </w:r>
      <m:oMath>
        <m:r>
          <m:t>1331.2</m:t>
        </m:r>
        <m:r>
          <m:rPr>
            <m:sty m:val="p"/>
          </m:rPr>
          <m:t>±</m:t>
        </m:r>
        <m:r>
          <m:t>139.8</m:t>
        </m:r>
      </m:oMath>
      <w:r>
        <w:t xml:space="preserve"> </w:t>
      </w:r>
      <w:r>
        <w:t xml:space="preserve">с), но из-за малого числа запусков и разного знака paired-разностей пока не достигает уровня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1.0</m:t>
        </m:r>
      </m:oMath>
      <w:r>
        <w:t xml:space="preserve">).</w:t>
      </w:r>
    </w:p>
    <w:bookmarkStart w:id="64" w:name="tab:masked"/>
    <w:p>
      <w:pPr>
        <w:pStyle w:val="TableCaption"/>
      </w:pPr>
      <w:r>
        <w:t xml:space="preserve">Policy-masked SOP-ablation: prompt содержит только SOP-C7/DOCK-AMBER,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для replay 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для live Ollama.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olicy-masked SOP-ablation: prompt содержит только SOP-C7/DOCK-AMBER, n=30 для replay и n=10 для live Ollama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Режим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Makespan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Bypass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 parser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1932.3</m:t>
              </m:r>
              <m:r>
                <m:rPr>
                  <m:sty m:val="p"/>
                </m:rPr>
                <m:t>±</m:t>
              </m:r>
              <m:r>
                <m:t>237.5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85.0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no RAG replay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1882.9</m:t>
              </m:r>
              <m:r>
                <m:rPr>
                  <m:sty m:val="p"/>
                </m:rPr>
                <m:t>±</m:t>
              </m:r>
              <m:r>
                <m:t>254.1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90.9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 rule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1517.3</m:t>
              </m:r>
              <m:r>
                <m:rPr>
                  <m:sty m:val="p"/>
                </m:rPr>
                <m:t>±</m:t>
              </m:r>
              <m:r>
                <m:t>240.0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85.9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RAG-LLM replay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1315.4</m:t>
              </m:r>
              <m:r>
                <m:rPr>
                  <m:sty m:val="p"/>
                </m:rPr>
                <m:t>±</m:t>
              </m:r>
              <m:r>
                <m:t>159.2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rule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1255.8</m:t>
              </m:r>
              <m:r>
                <m:rPr>
                  <m:sty m:val="p"/>
                </m:rPr>
                <m:t>±</m:t>
              </m:r>
              <m:r>
                <m:t>160.3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no RAG 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1439.7</m:t>
              </m:r>
              <m:r>
                <m:rPr>
                  <m:sty m:val="p"/>
                </m:rPr>
                <m:t>±</m:t>
              </m:r>
              <m:r>
                <m:t>398.7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247.1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RAG-LLM 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1331.2</m:t>
              </m:r>
              <m:r>
                <m:rPr>
                  <m:sty m:val="p"/>
                </m:rPr>
                <m:t>±</m:t>
              </m:r>
              <m:r>
                <m:t>139.8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86.7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</w:tbl>
    <w:bookmarkEnd w:id="64"/>
    <w:p>
      <w:pPr>
        <w:pStyle w:val="BodyText"/>
      </w:pPr>
      <w:r>
        <w:t xml:space="preserve">Результаты отвечают на вопрос о роли LLM. LLM-слой дает преимущество не потому, что заменяет маршрутизатор, а потому, что переводит текстовое правило о конфликтном центре в изменение dispatch gate и маршрутных штрафов. Однако static rule показывает, что при стабильной геометрии и заранее известном правиле LLM не нужна: ручное правило дешевле и быстрее. Поэтому научный вывод состоит не в универсальном превосходстве LLM, а в уточнении области целесообразности: LLM полезна при изменяющихся текстовых правилах и необходимости адаптировать параметры без ручной донастройки, но проигрывает специализированной эвристике, если эвристика уже кодирует правильный ответ.</w:t>
      </w:r>
    </w:p>
    <w:bookmarkEnd w:id="65"/>
    <w:bookmarkStart w:id="68" w:name="X993e18dcc15c9adc1f2b92a29399fdde44700ff"/>
    <w:p>
      <w:pPr>
        <w:pStyle w:val="Heading1"/>
      </w:pPr>
      <w:r>
        <w:t xml:space="preserve">Retrieval, RAG-ошибки и вычислительная стоимость</w:t>
      </w:r>
    </w:p>
    <w:p>
      <w:pPr>
        <w:pStyle w:val="FirstParagraph"/>
      </w:pPr>
      <w:r>
        <w:t xml:space="preserve">Качество retrieval измерялось на 13 текстовых запросах: maintenance, paraphrase, conflict, normal operation, dispatch, battery, priority, guardrails, latency и masked SOP/DOCK cases. При</w:t>
      </w:r>
      <w:r>
        <w:t xml:space="preserve"> </w:t>
      </w:r>
      <m:oMath>
        <m:r>
          <m:t>t</m:t>
        </m:r>
        <m:r>
          <m:t>o</m:t>
        </m:r>
        <m:r>
          <m:t>p</m:t>
        </m:r>
        <m:r>
          <m:rPr>
            <m:nor/>
            <m:sty m:val="p"/>
          </m:rPr>
          <m:t>-</m:t>
        </m:r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получены</w:t>
      </w:r>
      <w:r>
        <w:t xml:space="preserve"> </w:t>
      </w:r>
      <m:oMath>
        <m:r>
          <m:t>p</m:t>
        </m:r>
        <m:r>
          <m:t>r</m:t>
        </m:r>
        <m:r>
          <m:t>e</m:t>
        </m:r>
        <m:r>
          <m:t>c</m:t>
        </m:r>
        <m:r>
          <m:t>i</m:t>
        </m:r>
        <m:r>
          <m:t>s</m:t>
        </m:r>
        <m:r>
          <m:t>i</m:t>
        </m:r>
        <m:r>
          <m:t>o</m:t>
        </m:r>
        <m:r>
          <m:t>n</m:t>
        </m:r>
        <m:r>
          <m:rPr>
            <m:sty m:val="p"/>
          </m:rPr>
          <m:t>@</m:t>
        </m:r>
        <m:r>
          <m:t>4</m:t>
        </m:r>
        <m:r>
          <m:rPr>
            <m:sty m:val="p"/>
          </m:rPr>
          <m:t>=</m:t>
        </m:r>
        <m:r>
          <m:t>0.423</m:t>
        </m:r>
      </m:oMath>
      <w:r>
        <w:t xml:space="preserve">,</w:t>
      </w:r>
      <w:r>
        <w:t xml:space="preserve"> </w:t>
      </w:r>
      <m:oMath>
        <m:r>
          <m:t>r</m:t>
        </m:r>
        <m:r>
          <m:t>e</m:t>
        </m:r>
        <m:r>
          <m:t>c</m:t>
        </m:r>
        <m:r>
          <m:t>a</m:t>
        </m:r>
        <m:r>
          <m:t>l</m:t>
        </m:r>
        <m:r>
          <m:t>l</m:t>
        </m:r>
        <m:r>
          <m:rPr>
            <m:sty m:val="p"/>
          </m:rPr>
          <m:t>@</m:t>
        </m:r>
        <m:r>
          <m:t>4</m:t>
        </m:r>
        <m:r>
          <m:rPr>
            <m:sty m:val="p"/>
          </m:rPr>
          <m:t>=</m:t>
        </m:r>
        <m:r>
          <m:t>0.591</m:t>
        </m:r>
      </m:oMath>
      <w:r>
        <w:t xml:space="preserve">,</w:t>
      </w:r>
      <w:r>
        <w:t xml:space="preserve"> </w:t>
      </w:r>
      <m:oMath>
        <m:r>
          <m:t>t</m:t>
        </m:r>
        <m:r>
          <m:t>o</m:t>
        </m:r>
        <m:r>
          <m:t>p</m:t>
        </m:r>
        <m:r>
          <m:t>1</m:t>
        </m:r>
        <m:r>
          <m:rPr>
            <m:sty m:val="p"/>
          </m:rPr>
          <m:t>=</m:t>
        </m:r>
        <m:r>
          <m:t>0.923</m:t>
        </m:r>
      </m:oMath>
      <w:r>
        <w:t xml:space="preserve">. При искусственной подмене каждого retrieved-документа с вероятностью 0.25 значения снизились до</w:t>
      </w:r>
      <w:r>
        <w:t xml:space="preserve"> </w:t>
      </w:r>
      <m:oMath>
        <m:r>
          <m:t>0.346</m:t>
        </m:r>
      </m:oMath>
      <w:r>
        <w:t xml:space="preserve">,</w:t>
      </w:r>
      <w:r>
        <w:t xml:space="preserve"> </w:t>
      </w:r>
      <m:oMath>
        <m:r>
          <m:t>0.456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0.692</m:t>
        </m:r>
      </m:oMath>
      <w:r>
        <w:t xml:space="preserve">; при вероятности 0.5 – до</w:t>
      </w:r>
      <w:r>
        <w:t xml:space="preserve"> </w:t>
      </w:r>
      <m:oMath>
        <m:r>
          <m:t>0.231</m:t>
        </m:r>
      </m:oMath>
      <w:r>
        <w:t xml:space="preserve">,</w:t>
      </w:r>
      <w:r>
        <w:t xml:space="preserve"> </w:t>
      </w:r>
      <m:oMath>
        <m:r>
          <m:t>0.358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0.538</m:t>
        </m:r>
      </m:oMath>
      <w:r>
        <w:t xml:space="preserve">.</w:t>
      </w:r>
    </w:p>
    <w:bookmarkStart w:id="66" w:name="tab:retrieval"/>
    <w:p>
      <w:pPr>
        <w:pStyle w:val="TableCaption"/>
      </w:pPr>
      <w:r>
        <w:t xml:space="preserve">Качество retrieval при искусственных ошибках top-k.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Качество retrieval при искусственных ошибках top-k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Вероятность ошибки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Precision@4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Recall@4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Top-1 accuracy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</w:t>
            </w:r>
          </w:p>
        </w:tc>
      </w:tr>
    </w:tbl>
    <w:bookmarkEnd w:id="66"/>
    <w:p>
      <w:pPr>
        <w:pStyle w:val="BodyText"/>
      </w:pPr>
      <w:r>
        <w:t xml:space="preserve">Отдельная абляция с 50% ошибками retrieval показала деградацию RAG-LLM в LM-9 с</w:t>
      </w:r>
      <w:r>
        <w:t xml:space="preserve"> </w:t>
      </w:r>
      <m:oMath>
        <m:r>
          <m:t>645.5</m:t>
        </m:r>
        <m:r>
          <m:rPr>
            <m:sty m:val="p"/>
          </m:rPr>
          <m:t>±</m:t>
        </m:r>
        <m:r>
          <m:t>83.1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751.2</m:t>
        </m:r>
        <m:r>
          <m:rPr>
            <m:sty m:val="p"/>
          </m:rPr>
          <m:t>±</m:t>
        </m:r>
        <m:r>
          <m:t>177.4</m:t>
        </m:r>
      </m:oMath>
      <w:r>
        <w:t xml:space="preserve"> </w:t>
      </w:r>
      <w:r>
        <w:t xml:space="preserve">с и рост ожидания со 124.7 до 441.6 с. В policy-masked серии ошибка retrieval еще заметнее: RAG-LLM replay ухудшается с</w:t>
      </w:r>
      <w:r>
        <w:t xml:space="preserve"> </w:t>
      </w:r>
      <m:oMath>
        <m:r>
          <m:t>1315.4</m:t>
        </m:r>
        <m:r>
          <m:rPr>
            <m:sty m:val="p"/>
          </m:rPr>
          <m:t>±</m:t>
        </m:r>
        <m:r>
          <m:t>159.2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1588.0</m:t>
        </m:r>
        <m:r>
          <m:rPr>
            <m:sty m:val="p"/>
          </m:rPr>
          <m:t>±</m:t>
        </m:r>
        <m:r>
          <m:t>365.2</m:t>
        </m:r>
      </m:oMath>
      <w:r>
        <w:t xml:space="preserve"> </w:t>
      </w:r>
      <w:r>
        <w:t xml:space="preserve">с, а success rate снижается с 1.000 до 0.967. Это показывает, что RAG-ошибки не полностью разрушают систему благодаря guardrails и fallback, но именно для masked SOP-сценариев качество retrieval становится причинно значимым фактором.</w:t>
      </w:r>
    </w:p>
    <w:bookmarkStart w:id="67" w:name="tab:retrieval-error"/>
    <w:p>
      <w:pPr>
        <w:pStyle w:val="TableCaption"/>
      </w:pPr>
      <w:r>
        <w:t xml:space="preserve">Устойчивость к 50% ошибкам retrieval,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ойчивость к 50% ошибкам retrieval, n=30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Режим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Makespan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LM-9 RAG-LLM, corrupted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751.2</m:t>
              </m:r>
              <m:r>
                <m:rPr>
                  <m:sty m:val="p"/>
                </m:rPr>
                <m:t>±</m:t>
              </m:r>
              <m:r>
                <m:t>177.4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LM-9 rule parser, corrupted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929.8</m:t>
              </m:r>
              <m:r>
                <m:rPr>
                  <m:sty m:val="p"/>
                </m:rPr>
                <m:t>±</m:t>
              </m:r>
              <m:r>
                <m:t>76.5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Masked RAG-LLM, corrupted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1588.0</m:t>
              </m:r>
              <m:r>
                <m:rPr>
                  <m:sty m:val="p"/>
                </m:rPr>
                <m:t>±</m:t>
              </m:r>
              <m:r>
                <m:t>365.2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130.7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Masked embedding rule, corrupted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1611.3</m:t>
              </m:r>
              <m:r>
                <m:rPr>
                  <m:sty m:val="p"/>
                </m:rPr>
                <m:t>±</m:t>
              </m:r>
              <m:r>
                <m:t>297.9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106.6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</w:tr>
    </w:tbl>
    <w:bookmarkEnd w:id="67"/>
    <w:p>
      <w:pPr>
        <w:pStyle w:val="BodyText"/>
      </w:pPr>
      <w:r>
        <w:t xml:space="preserve">Вычислительная стоимость живой LLM существенна:</w:t>
      </w:r>
      <w:r>
        <w:t xml:space="preserve"> </w:t>
      </w:r>
      <m:oMath>
        <m:r>
          <m:t>9.21</m:t>
        </m:r>
        <m:r>
          <m:rPr>
            <m:sty m:val="p"/>
          </m:rPr>
          <m:t>±</m:t>
        </m:r>
        <m:r>
          <m:t>2.42</m:t>
        </m:r>
      </m:oMath>
      <w:r>
        <w:t xml:space="preserve"> </w:t>
      </w:r>
      <w:r>
        <w:t xml:space="preserve">с для RAG-LLM и</w:t>
      </w:r>
      <w:r>
        <w:t xml:space="preserve"> </w:t>
      </w:r>
      <m:oMath>
        <m:r>
          <m:t>7.83</m:t>
        </m:r>
        <m:r>
          <m:rPr>
            <m:sty m:val="p"/>
          </m:rPr>
          <m:t>±</m:t>
        </m:r>
        <m:r>
          <m:t>2.08</m:t>
        </m:r>
      </m:oMath>
      <w:r>
        <w:t xml:space="preserve"> </w:t>
      </w:r>
      <w:r>
        <w:t xml:space="preserve">с для LLM no RAG в LM-9 benchmark. Поэтому LLM не может вызываться на каждом такте управления Webots. При стратегическом периоде 5 с задержка больше периода и должна обрабатываться асинхронно или заменяться последней валидной стратегией. При периоде 30 с накладные расходы составляют примерно 31%, при 60 с – около 15%. Следовательно, LLM-слой целесообразен как редкий стратегический пересчет при изменении правил или состояния, а не как real-time controller.</w:t>
      </w:r>
    </w:p>
    <w:bookmarkEnd w:id="68"/>
    <w:bookmarkStart w:id="70" w:name="чувствительность-и-масштабирование"/>
    <w:p>
      <w:pPr>
        <w:pStyle w:val="Heading1"/>
      </w:pPr>
      <w:r>
        <w:t xml:space="preserve">Чувствительность и масштабирование</w:t>
      </w:r>
    </w:p>
    <w:p>
      <w:pPr>
        <w:pStyle w:val="FirstParagraph"/>
      </w:pPr>
      <w:r>
        <w:t xml:space="preserve">Для оценки чувствительности выполнена дополнительная серия</w:t>
      </w:r>
      <w:r>
        <w:t xml:space="preserve"> </w:t>
      </w:r>
      <w:r>
        <w:rPr>
          <w:iCs/>
          <w:i/>
        </w:rPr>
        <w:t xml:space="preserve">mixed sensitivity</w:t>
      </w:r>
      <w:r>
        <w:t xml:space="preserve">, где варьировались 4, 6, 8 и 10 роботов, 3–12 заявок, route variant, наличие disruptions и масштаб сцены. Эта серия использовала deterministic replay RAG-стратегии, чтобы изолировать влияние параметров среды от стохастичности LLM-ответов. Результаты приведены в табл. </w:t>
      </w:r>
      <w:hyperlink w:anchor="tab:mixed">
        <w:r>
          <w:rPr>
            <w:rStyle w:val="Hyperlink"/>
          </w:rPr>
          <w:t xml:space="preserve">10</w:t>
        </w:r>
      </w:hyperlink>
      <w:r>
        <w:t xml:space="preserve">.</w:t>
      </w:r>
    </w:p>
    <w:bookmarkStart w:id="69" w:name="tab:mixed"/>
    <w:p>
      <w:pPr>
        <w:pStyle w:val="TableCaption"/>
      </w:pPr>
      <w:r>
        <w:t xml:space="preserve">Mixed sensitivity,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,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std.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ixed sensitivity, n=40, mean \pm std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Режим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Makespan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CNP only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507.8</m:t>
              </m:r>
              <m:r>
                <m:rPr>
                  <m:sty m:val="p"/>
                </m:rPr>
                <m:t>±</m:t>
              </m:r>
              <m:r>
                <m:t>320.2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99.2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Hand-tuned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473.4</m:t>
              </m:r>
              <m:r>
                <m:rPr>
                  <m:sty m:val="p"/>
                </m:rPr>
                <m:t>±</m:t>
              </m:r>
              <m:r>
                <m:t>294.2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91.2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Prioritized planning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563.7</m:t>
              </m:r>
              <m:r>
                <m:rPr>
                  <m:sty m:val="p"/>
                </m:rPr>
                <m:t>±</m:t>
              </m:r>
              <m:r>
                <m:t>376.1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116.6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replay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466.4</m:t>
              </m:r>
              <m:r>
                <m:rPr>
                  <m:sty m:val="p"/>
                </m:rPr>
                <m:t>±</m:t>
              </m:r>
              <m:r>
                <m:t>291.7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90.4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rule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407.9</m:t>
              </m:r>
              <m:r>
                <m:rPr>
                  <m:sty m:val="p"/>
                </m:rPr>
                <m:t>±</m:t>
              </m:r>
              <m:r>
                <m:t>254.4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78.8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</w:tbl>
    <w:bookmarkEnd w:id="69"/>
    <w:p>
      <w:pPr>
        <w:pStyle w:val="BodyText"/>
      </w:pPr>
      <w:r>
        <w:t xml:space="preserve">Серия подтверждает два вывода. Во-первых, при малом числе задач различия между стратегиями нестабильны: дисперсия сопоставима со средним значением, а LLM-задержка экономически не оправдана. Во-вторых, при наличии альтернативных обходов и конфликтных центральных ребер адаптивная стратегия снижает ожидание, но static rule остается конкурентной, если оно совпадает с реальным bottleneck. Поэтому граница целесообразности проходит не только по числу роботов, но и по изменчивости правил. Для фиксированного склада с постоянным bottleneck выгоднее ручная эвристика; для склада с меняющимися регламентами, сервисными окнами и текстовыми правилами LLM становится оправданным стратегическим адаптером.</w:t>
      </w:r>
    </w:p>
    <w:bookmarkEnd w:id="70"/>
    <w:bookmarkStart w:id="71" w:name="угрозы-валидности"/>
    <w:p>
      <w:pPr>
        <w:pStyle w:val="Heading1"/>
      </w:pPr>
      <w:r>
        <w:t xml:space="preserve">Угрозы валидности</w:t>
      </w:r>
    </w:p>
    <w:p>
      <w:pPr>
        <w:pStyle w:val="FirstParagraph"/>
      </w:pPr>
      <w:r>
        <w:t xml:space="preserve">Внутренняя валидность ограничена тем, что headless-симулятор ускоряет стратегический цикл и использует route-level представление движения, хотя Webots-сцена проверяет геометрию и сетевые контроллеры. Для уменьшения риска все baseline используют один и тот же код Contract Net, congestion game, route tables и генератор задач; различается только источник стратегии</w:t>
      </w:r>
      <w:r>
        <w:t xml:space="preserve"> </w:t>
      </w:r>
      <m:oMath>
        <m:r>
          <m:t>Θ</m:t>
        </m:r>
      </m:oMath>
      <w:r>
        <w:t xml:space="preserve">. Внешняя валидность ограничена warehouse-like характером сцены: отсутствуют полноценные операции захвата, зарядки, отказов роботов и новые заказы во времени. Конструктная валидность ограничена тем, что makespan и waiting time являются прокси для промышленного throughput, но не заменяют полную оценку intralogistics KPI. Наконец, статистическая валидность усилена 30 seed и paired sign test, но для Q1-уровня требуется 100 и более запусков, полноценные MAPF/CBS и MILP/VRP baseline, а также физически более детальная модель KUKA youBot.</w:t>
      </w:r>
    </w:p>
    <w:bookmarkEnd w:id="71"/>
    <w:bookmarkStart w:id="72" w:name="обсуждение"/>
    <w:p>
      <w:pPr>
        <w:pStyle w:val="Heading1"/>
      </w:pPr>
      <w:r>
        <w:t xml:space="preserve">Обсуждение</w:t>
      </w:r>
    </w:p>
    <w:p>
      <w:pPr>
        <w:pStyle w:val="FirstParagraph"/>
      </w:pPr>
      <w:r>
        <w:t xml:space="preserve">Полученные результаты не подтверждают тезис о безусловном превосходстве LLM. Напротив, они уточняют роль LLM в многоагентной робототехнике. В стабильной геометрии статическое правило, заранее зашитое под bottleneck, превосходит RAG-LLM и LLM no RAG. Это важный отрицательный результат: LLM не следует использовать как дорогой способ сказать</w:t>
      </w:r>
      <w:r>
        <w:t xml:space="preserve"> </w:t>
      </w:r>
      <w:r>
        <w:t xml:space="preserve">“</w:t>
      </w:r>
      <w:r>
        <w:t xml:space="preserve">объезжать центр</w:t>
      </w:r>
      <w:r>
        <w:t xml:space="preserve">”</w:t>
      </w:r>
      <w:r>
        <w:t xml:space="preserve">, если такое правило уже известно и неизменно.</w:t>
      </w:r>
    </w:p>
    <w:p>
      <w:pPr>
        <w:pStyle w:val="BodyText"/>
      </w:pPr>
      <w:r>
        <w:t xml:space="preserve">Положительный результат состоит в другом. LLM существенно превосходит CNP only, fixed game, rule parser и generic rule-free configuration, потому что умеет преобразовать текстовое состояние LM-9 в параметры dispatch gate и route penalties. При этом guardrails сохраняют безопасность: LLM не создает маршруты, не назначает несуществующих роботов и не попадает в низкоуровневый контур. Это соответствует нейросимвольной трактовке: нейронная часть интерпретирует текст, символическая часть исполняет проверяемую модель.</w:t>
      </w:r>
    </w:p>
    <w:p>
      <w:pPr>
        <w:pStyle w:val="BodyText"/>
      </w:pPr>
      <w:r>
        <w:t xml:space="preserve">RAG-компонент в текущей реализации дал не универсальный, а условный эффект. В исходном LM-9 он прежде всего улучшает трассируемость: видно, какие документы попали в prompt, можно измерить precision/recall и смоделировать ошибки retrieval. По makespan RAG-LLM практически совпал с LLM no RAG, поскольку в</w:t>
      </w:r>
      <w:r>
        <w:t xml:space="preserve"> </w:t>
      </w:r>
      <w:r>
        <w:rPr>
          <w:rStyle w:val="VerbatimChar"/>
        </w:rPr>
        <w:t xml:space="preserve">scene_profile</w:t>
      </w:r>
      <w:r>
        <w:t xml:space="preserve"> </w:t>
      </w:r>
      <w:r>
        <w:t xml:space="preserve">уже присутствовало текстовое правило, а top-k добавлял мало новой информации. Напротив, в policy-masked серии, где prompt содержит только коды SOP-C7/DOCK-AMBER, embedding-rule и RAG-LLM дают сильный выигрыш. Следовательно, RAG нужен не как декоративная память, а как механизм интерпретации изменяемых эксплуатационных правил, когда их смысл не зашит в prompt или код.</w:t>
      </w:r>
    </w:p>
    <w:p>
      <w:pPr>
        <w:pStyle w:val="BodyText"/>
      </w:pPr>
      <w:r>
        <w:t xml:space="preserve">Промышленная реалистичность остается ограниченной. Сцена является warehouse-like транспортной симуляцией, а не полной моделью склада: операции захвата, зарядки, отказов роботов, приоритетов заказов и взаимодействия с реальными стеллажами упрощены. Поэтому результаты следует интерпретировать как проверку архитектуры и механизма принятия решений, а не как промышленную валидацию AMR fleet management. Тем не менее метрики throughput-like makespan, waiting time, tardiness, utilization proxy и blocking behavior уже позволяют оценивать причинный эффект стратегических параметров.</w:t>
      </w:r>
    </w:p>
    <w:bookmarkEnd w:id="72"/>
    <w:bookmarkStart w:id="137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работе предложена архитектура многоуровневого принятия решений, где локальная LLM используется как ограниченный стратегический параметризатор формальных моделей, а не как прямой управляющий контур. Подход объединяет RAG, SQLite/PyTorch vector DB, guardrails, Contract Net Protocol, игру с заторами и индивидуальные Webots-контроллеры. Формальная модель показывает, какие поля стратегии входят в функции ставки и стоимости маршрута, а свойства безопасности ограничивают влияние LLM допустимыми параметрами.</w:t>
      </w:r>
    </w:p>
    <w:p>
      <w:pPr>
        <w:pStyle w:val="BodyText"/>
      </w:pPr>
      <w:r>
        <w:t xml:space="preserve">Экспериментальная часть усиливает исходный демонстрационный результат: проведены 30 случайных вариантов LM-9, policy-masked SOP-абляция с 15–18 грузами, несколько baseline, доверительные интервалы, paired sign test, проверка retrieval-качества, 50% corrupted retrieval и mixed sensitivity. RAG-LLM статистически значимо превосходит CNP only, fixed game и rule parser, но не превосходит static-rule baseline в стабильной геометрии. В обычном LM-9 RAG не дает устойчивого преимущества над live LLM no RAG, зато в masked SOP-сценарии embedding/RAG становится измеримо полезным: он раскрывает смысл SOP-кодов и меняет dispatch/routing параметры без изменения Python-кода. Следовательно, основной научный результат состоит в определении условий целесообразности: LLM и RAG полезны при изменяющихся текстовых правилах и необходимости адаптировать параметры формальных моделей; они не нужны, если ручная эвристика уже точно кодирует bottleneck.</w:t>
      </w:r>
    </w:p>
    <w:p>
      <w:pPr>
        <w:pStyle w:val="BodyText"/>
      </w:pPr>
      <w:r>
        <w:t xml:space="preserve">Дальнейшие исследования должны быть направлены на четыре задачи: расширение набора случайных сцен до 100 и более запусков; сравнение с полноценным CBS/MAPF и MILP/VRP-диспетчером на малых задачах; замена простого hashing-BOW retrieval на обученные локальные embeddings и reranking; перенос на физически более реалистичную модель мобильного манипулятора KUKA youBot с погрузкой, зарядкой, отказами и новыми заявками во времени.</w:t>
      </w:r>
    </w:p>
    <w:bookmarkStart w:id="136" w:name="refs"/>
    <w:bookmarkStart w:id="74" w:name="ref-Ahn2022SayCan"/>
    <w:p>
      <w:pPr>
        <w:pStyle w:val="Bibliography"/>
      </w:pPr>
      <w:r>
        <w:t xml:space="preserve">Ahn, Michael, Anthony Brohan, Noah Brown, Yevgen Chebotar, Omar Cortes, Byron David, Chelsea Finn, и др. 2022.</w:t>
      </w:r>
      <w:r>
        <w:t xml:space="preserve"> </w:t>
      </w:r>
      <w:r>
        <w:t xml:space="preserve">«Do As I Can, Not As I Say: Grounding Language in Robotic Affordances»</w:t>
      </w:r>
      <w:r>
        <w:t xml:space="preserve">.</w:t>
      </w:r>
      <w:r>
        <w:t xml:space="preserve"> </w:t>
      </w:r>
      <w:r>
        <w:rPr>
          <w:iCs/>
          <w:i/>
        </w:rPr>
        <w:t xml:space="preserve">arXiv preprint arXiv:2204.01691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https://doi.org/10.48550/arXiv.2204.01691</w:t>
        </w:r>
      </w:hyperlink>
      <w:r>
        <w:t xml:space="preserve">.</w:t>
      </w:r>
    </w:p>
    <w:bookmarkEnd w:id="74"/>
    <w:bookmarkStart w:id="76" w:name="ref-Dias2006MarketSurvey"/>
    <w:p>
      <w:pPr>
        <w:pStyle w:val="Bibliography"/>
      </w:pPr>
      <w:r>
        <w:t xml:space="preserve">Dias, M. Bernardine, Robert Zlot, Nidhi Kalra, и Anthony Stentz. 2006.</w:t>
      </w:r>
      <w:r>
        <w:t xml:space="preserve"> </w:t>
      </w:r>
      <w:r>
        <w:t xml:space="preserve">«Market-Based Multirobot Coordination: A Survey and Analysis»</w:t>
      </w:r>
      <w:r>
        <w:t xml:space="preserve">.</w:t>
      </w:r>
      <w:r>
        <w:t xml:space="preserve"> </w:t>
      </w:r>
      <w:r>
        <w:rPr>
          <w:iCs/>
          <w:i/>
        </w:rPr>
        <w:t xml:space="preserve">Proceedings of the IEEE</w:t>
      </w:r>
      <w:r>
        <w:t xml:space="preserve"> </w:t>
      </w:r>
      <w:r>
        <w:t xml:space="preserve">94 (7): 1257–70.</w:t>
      </w:r>
      <w:r>
        <w:t xml:space="preserve"> </w:t>
      </w:r>
      <w:hyperlink r:id="rId75">
        <w:r>
          <w:rPr>
            <w:rStyle w:val="Hyperlink"/>
          </w:rPr>
          <w:t xml:space="preserve">https://doi.org/10.1109/JPROC.2006.876939</w:t>
        </w:r>
      </w:hyperlink>
      <w:r>
        <w:t xml:space="preserve">.</w:t>
      </w:r>
    </w:p>
    <w:bookmarkEnd w:id="76"/>
    <w:bookmarkStart w:id="78" w:name="ref-Dong2024Guardrails"/>
    <w:p>
      <w:pPr>
        <w:pStyle w:val="Bibliography"/>
      </w:pPr>
      <w:r>
        <w:t xml:space="preserve">Dong, Yi, Ronghui Mu, Gaojie Jin, Yi Qi, Jinwei Hu, Xingyu Zhao, Jie Meng, Wenjie Ruan, и Xiaowei Huang. 2024.</w:t>
      </w:r>
      <w:r>
        <w:t xml:space="preserve"> </w:t>
      </w:r>
      <w:r>
        <w:t xml:space="preserve">«Building Guardrails for Large Language Models»</w:t>
      </w:r>
      <w:r>
        <w:t xml:space="preserve">.</w:t>
      </w:r>
      <w:r>
        <w:t xml:space="preserve"> </w:t>
      </w:r>
      <w:r>
        <w:rPr>
          <w:iCs/>
          <w:i/>
        </w:rPr>
        <w:t xml:space="preserve">Proceedings of Machine Learning Research</w:t>
      </w:r>
      <w:r>
        <w:t xml:space="preserve"> </w:t>
      </w:r>
      <w:r>
        <w:t xml:space="preserve">235: 11765–87.</w:t>
      </w:r>
      <w:r>
        <w:t xml:space="preserve"> </w:t>
      </w:r>
      <w:hyperlink r:id="rId77">
        <w:r>
          <w:rPr>
            <w:rStyle w:val="Hyperlink"/>
          </w:rPr>
          <w:t xml:space="preserve">https://doi.org/10.48550/arXiv.2402.01822</w:t>
        </w:r>
      </w:hyperlink>
      <w:r>
        <w:t xml:space="preserve">.</w:t>
      </w:r>
    </w:p>
    <w:bookmarkEnd w:id="78"/>
    <w:bookmarkStart w:id="80" w:name="ref-Driess2023PalmE"/>
    <w:p>
      <w:pPr>
        <w:pStyle w:val="Bibliography"/>
      </w:pPr>
      <w:r>
        <w:t xml:space="preserve">Driess, Danny, Fei Xia, Mehdi S. M. Sajjadi, Corey Lynch, Aakanksha Chowdhery, Brian Ichter, Ayzaan Wahid, и др. 2023.</w:t>
      </w:r>
      <w:r>
        <w:t xml:space="preserve"> </w:t>
      </w:r>
      <w:r>
        <w:t xml:space="preserve">«PaLM-E: An Embodied Multimodal Language Model»</w:t>
      </w:r>
      <w:r>
        <w:t xml:space="preserve">.</w:t>
      </w:r>
      <w:r>
        <w:t xml:space="preserve"> </w:t>
      </w:r>
      <w:r>
        <w:rPr>
          <w:iCs/>
          <w:i/>
        </w:rPr>
        <w:t xml:space="preserve">arXiv preprint arXiv:2303.03378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https://doi.org/10.48550/arXiv.2303.03378</w:t>
        </w:r>
      </w:hyperlink>
      <w:r>
        <w:t xml:space="preserve">.</w:t>
      </w:r>
    </w:p>
    <w:bookmarkEnd w:id="80"/>
    <w:bookmarkStart w:id="82" w:name="ref-Engel2024CognitiveAutomation"/>
    <w:p>
      <w:pPr>
        <w:pStyle w:val="Bibliography"/>
      </w:pPr>
      <w:r>
        <w:t xml:space="preserve">Engel, Christian, Edona Elshan, Philipp Ebel, и Jan Marco Leimeister. 2024.</w:t>
      </w:r>
      <w:r>
        <w:t xml:space="preserve"> </w:t>
      </w:r>
      <w:r>
        <w:t xml:space="preserve">«Stairway to Heaven or Highway to Hell: A Model for Assessing Cognitive Automation Use Cases»</w:t>
      </w:r>
      <w:r>
        <w:t xml:space="preserve">.</w:t>
      </w:r>
      <w:r>
        <w:t xml:space="preserve"> </w:t>
      </w:r>
      <w:r>
        <w:rPr>
          <w:iCs/>
          <w:i/>
        </w:rPr>
        <w:t xml:space="preserve">Journal of Information Technology</w:t>
      </w:r>
      <w:r>
        <w:t xml:space="preserve"> </w:t>
      </w:r>
      <w:r>
        <w:t xml:space="preserve">39 (1): 53–78.</w:t>
      </w:r>
      <w:r>
        <w:t xml:space="preserve"> </w:t>
      </w:r>
      <w:hyperlink r:id="rId81">
        <w:r>
          <w:rPr>
            <w:rStyle w:val="Hyperlink"/>
          </w:rPr>
          <w:t xml:space="preserve">https://doi.org/10.1177/02683962231185599</w:t>
        </w:r>
      </w:hyperlink>
      <w:r>
        <w:t xml:space="preserve">.</w:t>
      </w:r>
    </w:p>
    <w:bookmarkEnd w:id="82"/>
    <w:bookmarkStart w:id="84" w:name="ref-Fox1997DWA"/>
    <w:p>
      <w:pPr>
        <w:pStyle w:val="Bibliography"/>
      </w:pPr>
      <w:r>
        <w:t xml:space="preserve">Fox, Dieter, Wolfram Burgard, и Sebastian Thrun. 1997.</w:t>
      </w:r>
      <w:r>
        <w:t xml:space="preserve"> </w:t>
      </w:r>
      <w:r>
        <w:t xml:space="preserve">«The Dynamic Window Approach to Collision Avoidance»</w:t>
      </w:r>
      <w:r>
        <w:t xml:space="preserve">.</w:t>
      </w:r>
      <w:r>
        <w:t xml:space="preserve"> </w:t>
      </w:r>
      <w:r>
        <w:rPr>
          <w:iCs/>
          <w:i/>
        </w:rPr>
        <w:t xml:space="preserve">IEEE Robotics &amp; Automation Magazine</w:t>
      </w:r>
      <w:r>
        <w:t xml:space="preserve"> </w:t>
      </w:r>
      <w:r>
        <w:t xml:space="preserve">4 (1): 23–33.</w:t>
      </w:r>
      <w:r>
        <w:t xml:space="preserve"> </w:t>
      </w:r>
      <w:hyperlink r:id="rId83">
        <w:r>
          <w:rPr>
            <w:rStyle w:val="Hyperlink"/>
          </w:rPr>
          <w:t xml:space="preserve">https://doi.org/10.1109/100.580977</w:t>
        </w:r>
      </w:hyperlink>
      <w:r>
        <w:t xml:space="preserve">.</w:t>
      </w:r>
    </w:p>
    <w:bookmarkEnd w:id="84"/>
    <w:bookmarkStart w:id="86" w:name="ref-Fragapane2021AMR"/>
    <w:p>
      <w:pPr>
        <w:pStyle w:val="Bibliography"/>
      </w:pPr>
      <w:r>
        <w:t xml:space="preserve">Fragapane, Giuseppe, René de Koster, Fabio Sgarbossa, и Jan Ola Strandhagen. 2021.</w:t>
      </w:r>
      <w:r>
        <w:t xml:space="preserve"> </w:t>
      </w:r>
      <w:r>
        <w:t xml:space="preserve">«Planning and Control of Autonomous Mobile Robots for Intralogistics: Literature Review and Research Agenda»</w:t>
      </w:r>
      <w:r>
        <w:t xml:space="preserve">.</w:t>
      </w:r>
      <w:r>
        <w:t xml:space="preserve"> </w:t>
      </w:r>
      <w:r>
        <w:rPr>
          <w:iCs/>
          <w:i/>
        </w:rPr>
        <w:t xml:space="preserve">European Journal of Operational Research</w:t>
      </w:r>
      <w:r>
        <w:t xml:space="preserve"> </w:t>
      </w:r>
      <w:r>
        <w:t xml:space="preserve">294 (2): 405–26.</w:t>
      </w:r>
      <w:r>
        <w:t xml:space="preserve"> </w:t>
      </w:r>
      <w:hyperlink r:id="rId85">
        <w:r>
          <w:rPr>
            <w:rStyle w:val="Hyperlink"/>
          </w:rPr>
          <w:t xml:space="preserve">https://doi.org/10.1016/j.ejor.2021.01.019</w:t>
        </w:r>
      </w:hyperlink>
      <w:r>
        <w:t xml:space="preserve">.</w:t>
      </w:r>
    </w:p>
    <w:bookmarkEnd w:id="86"/>
    <w:bookmarkStart w:id="88" w:name="ref-GerkeyMataric2004MRTA"/>
    <w:p>
      <w:pPr>
        <w:pStyle w:val="Bibliography"/>
      </w:pPr>
      <w:r>
        <w:t xml:space="preserve">Gerkey, Brian P., и Maja J. Matarić. 2004.</w:t>
      </w:r>
      <w:r>
        <w:t xml:space="preserve"> </w:t>
      </w:r>
      <w:r>
        <w:t xml:space="preserve">«A Formal Analysis and Taxonomy of Task Allocation in Multi-Robot Systems»</w:t>
      </w:r>
      <w:r>
        <w:t xml:space="preserve">.</w:t>
      </w:r>
      <w:r>
        <w:t xml:space="preserve"> </w:t>
      </w:r>
      <w:r>
        <w:rPr>
          <w:iCs/>
          <w:i/>
        </w:rPr>
        <w:t xml:space="preserve">The International Journal of Robotics Research</w:t>
      </w:r>
      <w:r>
        <w:t xml:space="preserve"> </w:t>
      </w:r>
      <w:r>
        <w:t xml:space="preserve">23 (9): 939–54.</w:t>
      </w:r>
      <w:r>
        <w:t xml:space="preserve"> </w:t>
      </w:r>
      <w:hyperlink r:id="rId87">
        <w:r>
          <w:rPr>
            <w:rStyle w:val="Hyperlink"/>
          </w:rPr>
          <w:t xml:space="preserve">https://doi.org/10.1177/0278364904045564</w:t>
        </w:r>
      </w:hyperlink>
      <w:r>
        <w:t xml:space="preserve">.</w:t>
      </w:r>
    </w:p>
    <w:bookmarkEnd w:id="88"/>
    <w:bookmarkStart w:id="90" w:name="ref-Hart1968AStar"/>
    <w:p>
      <w:pPr>
        <w:pStyle w:val="Bibliography"/>
      </w:pPr>
      <w:r>
        <w:t xml:space="preserve">Hart, Peter E., Nils J. Nilsson, и Bertram Raphael. 1968.</w:t>
      </w:r>
      <w:r>
        <w:t xml:space="preserve"> </w:t>
      </w:r>
      <w:r>
        <w:t xml:space="preserve">«A Formal Basis for the Heuristic Determination of Minimum Cost Paths»</w:t>
      </w:r>
      <w:r>
        <w:t xml:space="preserve">.</w:t>
      </w:r>
      <w:r>
        <w:t xml:space="preserve"> </w:t>
      </w:r>
      <w:r>
        <w:rPr>
          <w:iCs/>
          <w:i/>
        </w:rPr>
        <w:t xml:space="preserve">IEEE Transactions on Systems Science and Cybernetics</w:t>
      </w:r>
      <w:r>
        <w:t xml:space="preserve"> </w:t>
      </w:r>
      <w:r>
        <w:t xml:space="preserve">4 (2): 100–107.</w:t>
      </w:r>
      <w:r>
        <w:t xml:space="preserve"> </w:t>
      </w:r>
      <w:hyperlink r:id="rId89">
        <w:r>
          <w:rPr>
            <w:rStyle w:val="Hyperlink"/>
          </w:rPr>
          <w:t xml:space="preserve">https://doi.org/10.1109/TSSC.1968.300136</w:t>
        </w:r>
      </w:hyperlink>
      <w:r>
        <w:t xml:space="preserve">.</w:t>
      </w:r>
    </w:p>
    <w:bookmarkEnd w:id="90"/>
    <w:bookmarkStart w:id="92" w:name="ref-Huang2023GroundedDecoding"/>
    <w:p>
      <w:pPr>
        <w:pStyle w:val="Bibliography"/>
      </w:pPr>
      <w:r>
        <w:t xml:space="preserve">Huang, Wenlong, Fei Xia, Dhruv Shah, Danny Driess, Andy Zeng, Yao Lu, Pete Florence, и др. 2023.</w:t>
      </w:r>
      <w:r>
        <w:t xml:space="preserve"> </w:t>
      </w:r>
      <w:r>
        <w:t xml:space="preserve">«Grounded Decoding: Guiding Text Generation with Grounded Models for Embodied Agents»</w:t>
      </w:r>
      <w:r>
        <w:t xml:space="preserve">.</w:t>
      </w:r>
      <w:r>
        <w:t xml:space="preserve"> </w:t>
      </w:r>
      <w:r>
        <w:rPr>
          <w:iCs/>
          <w:i/>
        </w:rPr>
        <w:t xml:space="preserve">arXiv preprint arXiv:2303.00855</w:t>
      </w:r>
      <w:r>
        <w:t xml:space="preserve">.</w:t>
      </w:r>
      <w:r>
        <w:t xml:space="preserve"> </w:t>
      </w:r>
      <w:hyperlink r:id="rId91">
        <w:r>
          <w:rPr>
            <w:rStyle w:val="Hyperlink"/>
          </w:rPr>
          <w:t xml:space="preserve">https://doi.org/10.48550/arXiv.2303.00855</w:t>
        </w:r>
      </w:hyperlink>
      <w:r>
        <w:t xml:space="preserve">.</w:t>
      </w:r>
    </w:p>
    <w:bookmarkEnd w:id="92"/>
    <w:bookmarkStart w:id="94" w:name="ref-Khatib1986PotentialFields"/>
    <w:p>
      <w:pPr>
        <w:pStyle w:val="Bibliography"/>
      </w:pPr>
      <w:r>
        <w:t xml:space="preserve">Khatib, Oussama. 1986.</w:t>
      </w:r>
      <w:r>
        <w:t xml:space="preserve"> </w:t>
      </w:r>
      <w:r>
        <w:t xml:space="preserve">«Real-Time Obstacle Avoidance for Manipulators and Mobile Robots»</w:t>
      </w:r>
      <w:r>
        <w:t xml:space="preserve">.</w:t>
      </w:r>
      <w:r>
        <w:t xml:space="preserve"> </w:t>
      </w:r>
      <w:r>
        <w:rPr>
          <w:iCs/>
          <w:i/>
        </w:rPr>
        <w:t xml:space="preserve">The International Journal of Robotics Research</w:t>
      </w:r>
      <w:r>
        <w:t xml:space="preserve"> </w:t>
      </w:r>
      <w:r>
        <w:t xml:space="preserve">5 (1): 90–98.</w:t>
      </w:r>
      <w:r>
        <w:t xml:space="preserve"> </w:t>
      </w:r>
      <w:hyperlink r:id="rId93">
        <w:r>
          <w:rPr>
            <w:rStyle w:val="Hyperlink"/>
          </w:rPr>
          <w:t xml:space="preserve">https://doi.org/10.1177/027836498600500106</w:t>
        </w:r>
      </w:hyperlink>
      <w:r>
        <w:t xml:space="preserve">.</w:t>
      </w:r>
    </w:p>
    <w:bookmarkEnd w:id="94"/>
    <w:bookmarkStart w:id="96" w:name="ref-Kumar2024OWLTAMP"/>
    <w:p>
      <w:pPr>
        <w:pStyle w:val="Bibliography"/>
      </w:pPr>
      <w:r>
        <w:t xml:space="preserve">Kumar, Nishanth, William Shen, Fabio Ramos, Dieter Fox, Tomás Lozano-Pérez, Leslie Pack Kaelbling, и Caelan Reed Garrett. 2024.</w:t>
      </w:r>
      <w:r>
        <w:t xml:space="preserve"> </w:t>
      </w:r>
      <w:r>
        <w:t xml:space="preserve">«Open-World Task and Motion Planning via Vision-Language Model Generated Constraints»</w:t>
      </w:r>
      <w:r>
        <w:t xml:space="preserve">.</w:t>
      </w:r>
      <w:r>
        <w:t xml:space="preserve"> </w:t>
      </w:r>
      <w:r>
        <w:rPr>
          <w:iCs/>
          <w:i/>
        </w:rPr>
        <w:t xml:space="preserve">arXiv preprint arXiv:2411.08253</w:t>
      </w:r>
      <w:r>
        <w:t xml:space="preserve">.</w:t>
      </w:r>
      <w:r>
        <w:t xml:space="preserve"> </w:t>
      </w:r>
      <w:hyperlink r:id="rId95">
        <w:r>
          <w:rPr>
            <w:rStyle w:val="Hyperlink"/>
          </w:rPr>
          <w:t xml:space="preserve">https://doi.org/10.48550/arXiv.2411.08253</w:t>
        </w:r>
      </w:hyperlink>
      <w:r>
        <w:t xml:space="preserve">.</w:t>
      </w:r>
    </w:p>
    <w:bookmarkEnd w:id="96"/>
    <w:bookmarkStart w:id="98" w:name="ref-LaValle2006Planning"/>
    <w:p>
      <w:pPr>
        <w:pStyle w:val="Bibliography"/>
      </w:pPr>
      <w:r>
        <w:t xml:space="preserve">LaValle, Steven M. 2006.</w:t>
      </w:r>
      <w:r>
        <w:t xml:space="preserve"> </w:t>
      </w:r>
      <w:r>
        <w:rPr>
          <w:iCs/>
          <w:i/>
        </w:rPr>
        <w:t xml:space="preserve">Planning Algorithms</w:t>
      </w:r>
      <w:r>
        <w:t xml:space="preserve">. Cambridge University Press.</w:t>
      </w:r>
      <w:r>
        <w:t xml:space="preserve"> </w:t>
      </w:r>
      <w:hyperlink r:id="rId97">
        <w:r>
          <w:rPr>
            <w:rStyle w:val="Hyperlink"/>
          </w:rPr>
          <w:t xml:space="preserve">http://planning.cs.uiuc.edu/</w:t>
        </w:r>
      </w:hyperlink>
      <w:r>
        <w:t xml:space="preserve">.</w:t>
      </w:r>
    </w:p>
    <w:bookmarkEnd w:id="98"/>
    <w:bookmarkStart w:id="100" w:name="ref-LeAnhDeKoster2006AGV"/>
    <w:p>
      <w:pPr>
        <w:pStyle w:val="Bibliography"/>
      </w:pPr>
      <w:r>
        <w:t xml:space="preserve">Le-Anh, Tuan, и M. B. M. De Koster. 2006.</w:t>
      </w:r>
      <w:r>
        <w:t xml:space="preserve"> </w:t>
      </w:r>
      <w:r>
        <w:t xml:space="preserve">«A Review of Design and Control of Automated Guided Vehicle Systems»</w:t>
      </w:r>
      <w:r>
        <w:t xml:space="preserve">.</w:t>
      </w:r>
      <w:r>
        <w:t xml:space="preserve"> </w:t>
      </w:r>
      <w:r>
        <w:rPr>
          <w:iCs/>
          <w:i/>
        </w:rPr>
        <w:t xml:space="preserve">European Journal of Operational Research</w:t>
      </w:r>
      <w:r>
        <w:t xml:space="preserve"> </w:t>
      </w:r>
      <w:r>
        <w:t xml:space="preserve">171 (1): 1–23.</w:t>
      </w:r>
      <w:r>
        <w:t xml:space="preserve"> </w:t>
      </w:r>
      <w:hyperlink r:id="rId99">
        <w:r>
          <w:rPr>
            <w:rStyle w:val="Hyperlink"/>
          </w:rPr>
          <w:t xml:space="preserve">https://doi.org/10.1016/j.ejor.2005.01.036</w:t>
        </w:r>
      </w:hyperlink>
      <w:r>
        <w:t xml:space="preserve">.</w:t>
      </w:r>
    </w:p>
    <w:bookmarkEnd w:id="100"/>
    <w:bookmarkStart w:id="101" w:name="ref-Lewis2020RAG"/>
    <w:p>
      <w:pPr>
        <w:pStyle w:val="Bibliography"/>
      </w:pPr>
      <w:r>
        <w:t xml:space="preserve">Lewis, Patrick, Ethan Perez, Aleksandra Piktus, Fabio Petroni, Vladimir Karpukhin, Naman Goyal, Heinrich Küttler, и др. 2020.</w:t>
      </w:r>
      <w:r>
        <w:t xml:space="preserve"> </w:t>
      </w:r>
      <w:r>
        <w:t xml:space="preserve">«Retrieval-Augmented Generation for Knowledge-Intensive NLP Tasks»</w:t>
      </w:r>
      <w:r>
        <w:t xml:space="preserve">. В</w:t>
      </w:r>
      <w:r>
        <w:t xml:space="preserve"> </w:t>
      </w:r>
      <w:r>
        <w:rPr>
          <w:iCs/>
          <w:i/>
        </w:rPr>
        <w:t xml:space="preserve">Advances in Neural Information Processing Systems</w:t>
      </w:r>
      <w:r>
        <w:t xml:space="preserve">, 33:9459–74.</w:t>
      </w:r>
    </w:p>
    <w:bookmarkEnd w:id="101"/>
    <w:bookmarkStart w:id="103" w:name="ref-Li2025LLMMultiRobotSurvey"/>
    <w:p>
      <w:pPr>
        <w:pStyle w:val="Bibliography"/>
      </w:pPr>
      <w:r>
        <w:t xml:space="preserve">Li, Peihan, Zijian An, Shams Abrar, и Lifeng Zhou. 2025.</w:t>
      </w:r>
      <w:r>
        <w:t xml:space="preserve"> </w:t>
      </w:r>
      <w:r>
        <w:t xml:space="preserve">«Large Language Models for Multi-Robot Systems: A Survey»</w:t>
      </w:r>
      <w:r>
        <w:t xml:space="preserve">.</w:t>
      </w:r>
      <w:r>
        <w:t xml:space="preserve"> </w:t>
      </w:r>
      <w:r>
        <w:rPr>
          <w:iCs/>
          <w:i/>
        </w:rPr>
        <w:t xml:space="preserve">arXiv preprint arXiv:2502.03814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https://doi.org/10.48550/arXiv.2502.03814</w:t>
        </w:r>
      </w:hyperlink>
      <w:r>
        <w:t xml:space="preserve">.</w:t>
      </w:r>
    </w:p>
    <w:bookmarkEnd w:id="103"/>
    <w:bookmarkStart w:id="105" w:name="ref-Liang2022CodeAsPolicies"/>
    <w:p>
      <w:pPr>
        <w:pStyle w:val="Bibliography"/>
      </w:pPr>
      <w:r>
        <w:t xml:space="preserve">Liang, Jacky, Wenlong Huang, Fei Xia, Peng Xu, Karol Hausman, Brian Ichter, Pete Florence, и Andy Zeng. 2022.</w:t>
      </w:r>
      <w:r>
        <w:t xml:space="preserve"> </w:t>
      </w:r>
      <w:r>
        <w:t xml:space="preserve">«Code as Policies: Language Model Programs for Embodied Control»</w:t>
      </w:r>
      <w:r>
        <w:t xml:space="preserve">.</w:t>
      </w:r>
      <w:r>
        <w:t xml:space="preserve"> </w:t>
      </w:r>
      <w:r>
        <w:rPr>
          <w:iCs/>
          <w:i/>
        </w:rPr>
        <w:t xml:space="preserve">arXiv preprint arXiv:2209.07753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https://doi.org/10.48550/arXiv.2209.07753</w:t>
        </w:r>
      </w:hyperlink>
      <w:r>
        <w:t xml:space="preserve">.</w:t>
      </w:r>
    </w:p>
    <w:bookmarkEnd w:id="105"/>
    <w:bookmarkStart w:id="107" w:name="ref-Ma2024Eureka"/>
    <w:p>
      <w:pPr>
        <w:pStyle w:val="Bibliography"/>
      </w:pPr>
      <w:r>
        <w:t xml:space="preserve">Ma, Yecheng Jason, William Liang, Guanzhi Wang, De-An Huang, Osbert Bastani, Dinesh Jayaraman, Yuke Zhu, Linxi Fan, и Anima Anandkumar. 2024.</w:t>
      </w:r>
      <w:r>
        <w:t xml:space="preserve"> </w:t>
      </w:r>
      <w:r>
        <w:t xml:space="preserve">«Eureka: Human-Level Reward Design via Coding Large Language Models»</w:t>
      </w:r>
      <w:r>
        <w:t xml:space="preserve">. В</w:t>
      </w:r>
      <w:r>
        <w:t xml:space="preserve"> </w:t>
      </w:r>
      <w:r>
        <w:rPr>
          <w:iCs/>
          <w:i/>
        </w:rPr>
        <w:t xml:space="preserve">International Conference on Learning Representations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https://doi.org/10.48550/arXiv.2310.12931</w:t>
        </w:r>
      </w:hyperlink>
      <w:r>
        <w:t xml:space="preserve">.</w:t>
      </w:r>
    </w:p>
    <w:bookmarkEnd w:id="107"/>
    <w:bookmarkStart w:id="109" w:name="ref-MondererShapley1996Potential"/>
    <w:p>
      <w:pPr>
        <w:pStyle w:val="Bibliography"/>
      </w:pPr>
      <w:r>
        <w:t xml:space="preserve">Monderer, Dov, и Lloyd S. Shapley. 1996.</w:t>
      </w:r>
      <w:r>
        <w:t xml:space="preserve"> </w:t>
      </w:r>
      <w:r>
        <w:t xml:space="preserve">«Potential Games»</w:t>
      </w:r>
      <w:r>
        <w:t xml:space="preserve">.</w:t>
      </w:r>
      <w:r>
        <w:t xml:space="preserve"> </w:t>
      </w:r>
      <w:r>
        <w:rPr>
          <w:iCs/>
          <w:i/>
        </w:rPr>
        <w:t xml:space="preserve">Games and Economic Behavior</w:t>
      </w:r>
      <w:r>
        <w:t xml:space="preserve"> </w:t>
      </w:r>
      <w:r>
        <w:t xml:space="preserve">14 (1): 124–43.</w:t>
      </w:r>
      <w:r>
        <w:t xml:space="preserve"> </w:t>
      </w:r>
      <w:hyperlink r:id="rId108">
        <w:r>
          <w:rPr>
            <w:rStyle w:val="Hyperlink"/>
          </w:rPr>
          <w:t xml:space="preserve">https://doi.org/10.1006/game.1996.0044</w:t>
        </w:r>
      </w:hyperlink>
      <w:r>
        <w:t xml:space="preserve">.</w:t>
      </w:r>
    </w:p>
    <w:bookmarkEnd w:id="109"/>
    <w:bookmarkStart w:id="111" w:name="ref-Obi2025SafePlan"/>
    <w:p>
      <w:pPr>
        <w:pStyle w:val="Bibliography"/>
      </w:pPr>
      <w:r>
        <w:t xml:space="preserve">Obi, Ike, Vishnunandan L. N. Venkatesh, Weizheng Wang, Ruiqi Wang, Dayoon Suh, Temitope I. Amosa, Wonse Jo, и Byung-Cheol Min. 2025.</w:t>
      </w:r>
      <w:r>
        <w:t xml:space="preserve"> </w:t>
      </w:r>
      <w:r>
        <w:t xml:space="preserve">«SafePlan: Leveraging Formal Logic and Chain-of-Thought Reasoning for Enhanced Safety in LLM-based Robotic Task Planning»</w:t>
      </w:r>
      <w:r>
        <w:t xml:space="preserve">.</w:t>
      </w:r>
      <w:r>
        <w:t xml:space="preserve"> </w:t>
      </w:r>
      <w:r>
        <w:rPr>
          <w:iCs/>
          <w:i/>
        </w:rPr>
        <w:t xml:space="preserve">arXiv preprint arXiv:2503.06892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https://doi.org/10.48550/arXiv.2503.06892</w:t>
        </w:r>
      </w:hyperlink>
      <w:r>
        <w:t xml:space="preserve">.</w:t>
      </w:r>
    </w:p>
    <w:bookmarkEnd w:id="111"/>
    <w:bookmarkStart w:id="113" w:name="ref-Rana2023SayPlan"/>
    <w:p>
      <w:pPr>
        <w:pStyle w:val="Bibliography"/>
      </w:pPr>
      <w:r>
        <w:t xml:space="preserve">Rana, Krishan, Jesse Haviland, Sourav Garg, Jad Abou-Chakra, Ian Reid, и Niko Sünderhauf. 2023.</w:t>
      </w:r>
      <w:r>
        <w:t xml:space="preserve"> </w:t>
      </w:r>
      <w:r>
        <w:t xml:space="preserve">«SayPlan: Grounding Large Language Models Using 3D Scene Graphs for Scalable Robot Task Planning»</w:t>
      </w:r>
      <w:r>
        <w:t xml:space="preserve">.</w:t>
      </w:r>
      <w:r>
        <w:t xml:space="preserve"> </w:t>
      </w:r>
      <w:r>
        <w:rPr>
          <w:iCs/>
          <w:i/>
        </w:rPr>
        <w:t xml:space="preserve">arXiv preprint arXiv:2307.06135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https://doi.org/10.48550/arXiv.2307.06135</w:t>
        </w:r>
      </w:hyperlink>
      <w:r>
        <w:t xml:space="preserve">.</w:t>
      </w:r>
    </w:p>
    <w:bookmarkEnd w:id="113"/>
    <w:bookmarkStart w:id="115" w:name="ref-Rosenthal1973Congestion"/>
    <w:p>
      <w:pPr>
        <w:pStyle w:val="Bibliography"/>
      </w:pPr>
      <w:r>
        <w:t xml:space="preserve">Rosenthal, Robert W. 1973.</w:t>
      </w:r>
      <w:r>
        <w:t xml:space="preserve"> </w:t>
      </w:r>
      <w:r>
        <w:t xml:space="preserve">«A Class of Games Possessing Pure-Strategy Nash Equilibria»</w:t>
      </w:r>
      <w:r>
        <w:t xml:space="preserve">.</w:t>
      </w:r>
      <w:r>
        <w:t xml:space="preserve"> </w:t>
      </w:r>
      <w:r>
        <w:rPr>
          <w:iCs/>
          <w:i/>
        </w:rPr>
        <w:t xml:space="preserve">International Journal of Game Theory</w:t>
      </w:r>
      <w:r>
        <w:t xml:space="preserve"> </w:t>
      </w:r>
      <w:r>
        <w:t xml:space="preserve">2: 65–67.</w:t>
      </w:r>
      <w:r>
        <w:t xml:space="preserve"> </w:t>
      </w:r>
      <w:hyperlink r:id="rId114">
        <w:r>
          <w:rPr>
            <w:rStyle w:val="Hyperlink"/>
          </w:rPr>
          <w:t xml:space="preserve">https://doi.org/10.1007/BF01737559</w:t>
        </w:r>
      </w:hyperlink>
      <w:r>
        <w:t xml:space="preserve">.</w:t>
      </w:r>
    </w:p>
    <w:bookmarkEnd w:id="115"/>
    <w:bookmarkStart w:id="117" w:name="ref-RoughgardenTardos2002SelfishRouting"/>
    <w:p>
      <w:pPr>
        <w:pStyle w:val="Bibliography"/>
      </w:pPr>
      <w:r>
        <w:t xml:space="preserve">Roughgarden, Tim, и Éva Tardos. 2002.</w:t>
      </w:r>
      <w:r>
        <w:t xml:space="preserve"> </w:t>
      </w:r>
      <w:r>
        <w:t xml:space="preserve">«How Bad Is Selfish Routing?»</w:t>
      </w:r>
      <w:r>
        <w:t xml:space="preserve"> </w:t>
      </w:r>
      <w:r>
        <w:rPr>
          <w:iCs/>
          <w:i/>
        </w:rPr>
        <w:t xml:space="preserve">Journal of the ACM</w:t>
      </w:r>
      <w:r>
        <w:t xml:space="preserve"> </w:t>
      </w:r>
      <w:r>
        <w:t xml:space="preserve">49 (2): 236–59.</w:t>
      </w:r>
      <w:r>
        <w:t xml:space="preserve"> </w:t>
      </w:r>
      <w:hyperlink r:id="rId116">
        <w:r>
          <w:rPr>
            <w:rStyle w:val="Hyperlink"/>
          </w:rPr>
          <w:t xml:space="preserve">https://doi.org/10.1145/506147.506153</w:t>
        </w:r>
      </w:hyperlink>
      <w:r>
        <w:t xml:space="preserve">.</w:t>
      </w:r>
    </w:p>
    <w:bookmarkEnd w:id="117"/>
    <w:bookmarkStart w:id="119" w:name="ref-Sarker2021NeuroSymbolic"/>
    <w:p>
      <w:pPr>
        <w:pStyle w:val="Bibliography"/>
      </w:pPr>
      <w:r>
        <w:t xml:space="preserve">Sarker, Md Kamruzzaman, Lu Zhou, Aaron Eberhart, и Pascal Hitzler. 2021.</w:t>
      </w:r>
      <w:r>
        <w:t xml:space="preserve"> </w:t>
      </w:r>
      <w:r>
        <w:t xml:space="preserve">«Neuro-symbolic Artificial Intelligence: Current Trends»</w:t>
      </w:r>
      <w:r>
        <w:t xml:space="preserve">.</w:t>
      </w:r>
      <w:r>
        <w:t xml:space="preserve"> </w:t>
      </w:r>
      <w:r>
        <w:rPr>
          <w:iCs/>
          <w:i/>
        </w:rPr>
        <w:t xml:space="preserve">AI Communications</w:t>
      </w:r>
      <w:r>
        <w:t xml:space="preserve"> </w:t>
      </w:r>
      <w:r>
        <w:t xml:space="preserve">34 (3): 197–209.</w:t>
      </w:r>
      <w:r>
        <w:t xml:space="preserve"> </w:t>
      </w:r>
      <w:hyperlink r:id="rId118">
        <w:r>
          <w:rPr>
            <w:rStyle w:val="Hyperlink"/>
          </w:rPr>
          <w:t xml:space="preserve">https://doi.org/10.3233/AIC-210084</w:t>
        </w:r>
      </w:hyperlink>
      <w:r>
        <w:t xml:space="preserve">.</w:t>
      </w:r>
    </w:p>
    <w:bookmarkEnd w:id="119"/>
    <w:bookmarkStart w:id="121" w:name="ref-Sharon2015CBS"/>
    <w:p>
      <w:pPr>
        <w:pStyle w:val="Bibliography"/>
      </w:pPr>
      <w:r>
        <w:t xml:space="preserve">Sharon, Guni, Roni Stern, Ariel Felner, и Nathan R. Sturtevant. 2015.</w:t>
      </w:r>
      <w:r>
        <w:t xml:space="preserve"> </w:t>
      </w:r>
      <w:r>
        <w:t xml:space="preserve">«Conflict-Based Search for Optimal Multi-Agent Pathfinding»</w:t>
      </w:r>
      <w:r>
        <w:t xml:space="preserve">.</w:t>
      </w:r>
      <w:r>
        <w:t xml:space="preserve"> </w:t>
      </w:r>
      <w:r>
        <w:rPr>
          <w:iCs/>
          <w:i/>
        </w:rPr>
        <w:t xml:space="preserve">Artificial Intelligence</w:t>
      </w:r>
      <w:r>
        <w:t xml:space="preserve"> </w:t>
      </w:r>
      <w:r>
        <w:t xml:space="preserve">219: 40–66.</w:t>
      </w:r>
      <w:r>
        <w:t xml:space="preserve"> </w:t>
      </w:r>
      <w:hyperlink r:id="rId120">
        <w:r>
          <w:rPr>
            <w:rStyle w:val="Hyperlink"/>
          </w:rPr>
          <w:t xml:space="preserve">https://doi.org/10.1016/j.artint.2014.11.006</w:t>
        </w:r>
      </w:hyperlink>
      <w:r>
        <w:t xml:space="preserve">.</w:t>
      </w:r>
    </w:p>
    <w:bookmarkEnd w:id="121"/>
    <w:bookmarkStart w:id="123" w:name="ref-Smith1980ContractNet"/>
    <w:p>
      <w:pPr>
        <w:pStyle w:val="Bibliography"/>
      </w:pPr>
      <w:r>
        <w:t xml:space="preserve">Smith, Reid G. 1980.</w:t>
      </w:r>
      <w:r>
        <w:t xml:space="preserve"> </w:t>
      </w:r>
      <w:r>
        <w:t xml:space="preserve">«The Contract Net Protocol: High-Level Communication and Control in a Distributed Problem Solver»</w:t>
      </w:r>
      <w:r>
        <w:t xml:space="preserve">.</w:t>
      </w:r>
      <w:r>
        <w:t xml:space="preserve"> </w:t>
      </w:r>
      <w:r>
        <w:rPr>
          <w:iCs/>
          <w:i/>
        </w:rPr>
        <w:t xml:space="preserve">IEEE Transactions on Computers</w:t>
      </w:r>
      <w:r>
        <w:t xml:space="preserve"> </w:t>
      </w:r>
      <w:r>
        <w:t xml:space="preserve">C-29 (12): 1104–13.</w:t>
      </w:r>
      <w:r>
        <w:t xml:space="preserve"> </w:t>
      </w:r>
      <w:hyperlink r:id="rId122">
        <w:r>
          <w:rPr>
            <w:rStyle w:val="Hyperlink"/>
          </w:rPr>
          <w:t xml:space="preserve">https://doi.org/10.1109/TC.1980.1675516</w:t>
        </w:r>
      </w:hyperlink>
      <w:r>
        <w:t xml:space="preserve">.</w:t>
      </w:r>
    </w:p>
    <w:bookmarkEnd w:id="123"/>
    <w:bookmarkStart w:id="125" w:name="ref-Wang2024LLMRoboticsSurvey"/>
    <w:p>
      <w:pPr>
        <w:pStyle w:val="Bibliography"/>
      </w:pPr>
      <w:r>
        <w:t xml:space="preserve">Wang, Jiaqi, Zihao Wu, Yiwei Li, Hanqi Jiang, Peng Shu, Enze Shi, Huawen Hu, и др. 2024.</w:t>
      </w:r>
      <w:r>
        <w:t xml:space="preserve"> </w:t>
      </w:r>
      <w:r>
        <w:t xml:space="preserve">«Large Language Models for Robotics: Opportunities, Challenges, and Perspectives»</w:t>
      </w:r>
      <w:r>
        <w:t xml:space="preserve">.</w:t>
      </w:r>
      <w:r>
        <w:t xml:space="preserve"> </w:t>
      </w:r>
      <w:r>
        <w:rPr>
          <w:iCs/>
          <w:i/>
        </w:rPr>
        <w:t xml:space="preserve">arXiv preprint arXiv:2401.04334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https://doi.org/10.48550/arXiv.2401.04334</w:t>
        </w:r>
      </w:hyperlink>
      <w:r>
        <w:t xml:space="preserve">.</w:t>
      </w:r>
    </w:p>
    <w:bookmarkEnd w:id="125"/>
    <w:bookmarkStart w:id="127" w:name="ref-Wei2022CoT"/>
    <w:p>
      <w:pPr>
        <w:pStyle w:val="Bibliography"/>
      </w:pPr>
      <w:r>
        <w:t xml:space="preserve">Wei, Jason, Xuezhi Wang, Dale Schuurmans, Maarten Bosma, Brian Ichter, Fei Xia, Ed H. Chi, Quoc V. Le, и Denny Zhou. 2022.</w:t>
      </w:r>
      <w:r>
        <w:t xml:space="preserve"> </w:t>
      </w:r>
      <w:r>
        <w:t xml:space="preserve">«Chain-of-Thought Prompting Elicits Reasoning in Large Language Models»</w:t>
      </w:r>
      <w:r>
        <w:t xml:space="preserve">. В</w:t>
      </w:r>
      <w:r>
        <w:t xml:space="preserve"> </w:t>
      </w:r>
      <w:r>
        <w:rPr>
          <w:iCs/>
          <w:i/>
        </w:rPr>
        <w:t xml:space="preserve">Advances in Neural Information Processing Systems</w:t>
      </w:r>
      <w:r>
        <w:t xml:space="preserve">, 35:24824–37.</w:t>
      </w:r>
      <w:r>
        <w:t xml:space="preserve"> </w:t>
      </w:r>
      <w:hyperlink r:id="rId126">
        <w:r>
          <w:rPr>
            <w:rStyle w:val="Hyperlink"/>
          </w:rPr>
          <w:t xml:space="preserve">https://doi.org/10.48550/arXiv.2201.11903</w:t>
        </w:r>
      </w:hyperlink>
      <w:r>
        <w:t xml:space="preserve">.</w:t>
      </w:r>
    </w:p>
    <w:bookmarkEnd w:id="127"/>
    <w:bookmarkStart w:id="129" w:name="ref-Xi2023LLMAgentSurvey"/>
    <w:p>
      <w:pPr>
        <w:pStyle w:val="Bibliography"/>
      </w:pPr>
      <w:r>
        <w:t xml:space="preserve">Xi, Zhiheng, Wenxiang Chen, Xin Guo, Wei He, Yiwen Ding, Boyang Hong, Ming Zhang, и др. 2023.</w:t>
      </w:r>
      <w:r>
        <w:t xml:space="preserve"> </w:t>
      </w:r>
      <w:r>
        <w:t xml:space="preserve">«The Rise and Potential of Large Language Model Based Agents: A Survey»</w:t>
      </w:r>
      <w:r>
        <w:t xml:space="preserve">.</w:t>
      </w:r>
      <w:r>
        <w:t xml:space="preserve"> </w:t>
      </w:r>
      <w:r>
        <w:rPr>
          <w:iCs/>
          <w:i/>
        </w:rPr>
        <w:t xml:space="preserve">arXiv preprint arXiv:2309.07864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https://doi.org/10.48550/arXiv.2309.07864</w:t>
        </w:r>
      </w:hyperlink>
      <w:r>
        <w:t xml:space="preserve">.</w:t>
      </w:r>
    </w:p>
    <w:bookmarkEnd w:id="129"/>
    <w:bookmarkStart w:id="131" w:name="ref-Yao2023ReAct"/>
    <w:p>
      <w:pPr>
        <w:pStyle w:val="Bibliography"/>
      </w:pPr>
      <w:r>
        <w:t xml:space="preserve">Yao, Shunyu, Jeffrey Zhao, Dian Yu, Nan Du, Izhak Shafran, Karthik Narasimhan, и Yuan Cao. 2023.</w:t>
      </w:r>
      <w:r>
        <w:t xml:space="preserve"> </w:t>
      </w:r>
      <w:r>
        <w:t xml:space="preserve">«ReAct: Synergizing Reasoning and Acting in Language Models»</w:t>
      </w:r>
      <w:r>
        <w:t xml:space="preserve">. В</w:t>
      </w:r>
      <w:r>
        <w:t xml:space="preserve"> </w:t>
      </w:r>
      <w:r>
        <w:rPr>
          <w:iCs/>
          <w:i/>
        </w:rPr>
        <w:t xml:space="preserve">International Conference on Learning Representations</w:t>
      </w:r>
      <w:r>
        <w:t xml:space="preserve">.</w:t>
      </w:r>
      <w:r>
        <w:t xml:space="preserve"> </w:t>
      </w:r>
      <w:hyperlink r:id="rId130">
        <w:r>
          <w:rPr>
            <w:rStyle w:val="Hyperlink"/>
          </w:rPr>
          <w:t xml:space="preserve">https://doi.org/10.48550/arXiv.2210.03629</w:t>
        </w:r>
      </w:hyperlink>
      <w:r>
        <w:t xml:space="preserve">.</w:t>
      </w:r>
    </w:p>
    <w:bookmarkEnd w:id="131"/>
    <w:bookmarkStart w:id="133" w:name="ref-YuLaValle2013MAPF"/>
    <w:p>
      <w:pPr>
        <w:pStyle w:val="Bibliography"/>
      </w:pPr>
      <w:r>
        <w:t xml:space="preserve">Yu, Jingjin, и Steven M. LaValle. 2013.</w:t>
      </w:r>
      <w:r>
        <w:t xml:space="preserve"> </w:t>
      </w:r>
      <w:r>
        <w:t xml:space="preserve">«Planning Optimal Paths for Multiple Robots on Graphs»</w:t>
      </w:r>
      <w:r>
        <w:t xml:space="preserve">. В</w:t>
      </w:r>
      <w:r>
        <w:t xml:space="preserve"> </w:t>
      </w:r>
      <w:r>
        <w:rPr>
          <w:iCs/>
          <w:i/>
        </w:rPr>
        <w:t xml:space="preserve">Proceedings of the IEEE International Conference on Robotics and Automation</w:t>
      </w:r>
      <w:r>
        <w:t xml:space="preserve">, 3612–17.</w:t>
      </w:r>
      <w:r>
        <w:t xml:space="preserve"> </w:t>
      </w:r>
      <w:hyperlink r:id="rId132">
        <w:r>
          <w:rPr>
            <w:rStyle w:val="Hyperlink"/>
          </w:rPr>
          <w:t xml:space="preserve">https://doi.org/10.1109/ICRA.2013.6630807</w:t>
        </w:r>
      </w:hyperlink>
      <w:r>
        <w:t xml:space="preserve">.</w:t>
      </w:r>
    </w:p>
    <w:bookmarkEnd w:id="133"/>
    <w:bookmarkStart w:id="135" w:name="ref-ZlotStentz2006ComplexTasks"/>
    <w:p>
      <w:pPr>
        <w:pStyle w:val="Bibliography"/>
      </w:pPr>
      <w:r>
        <w:t xml:space="preserve">Zlot, Robert, и Anthony Stentz. 2006.</w:t>
      </w:r>
      <w:r>
        <w:t xml:space="preserve"> </w:t>
      </w:r>
      <w:r>
        <w:t xml:space="preserve">«Market-Based Multirobot Coordination for Complex Tasks»</w:t>
      </w:r>
      <w:r>
        <w:t xml:space="preserve">.</w:t>
      </w:r>
      <w:r>
        <w:t xml:space="preserve"> </w:t>
      </w:r>
      <w:r>
        <w:rPr>
          <w:iCs/>
          <w:i/>
        </w:rPr>
        <w:t xml:space="preserve">The International Journal of Robotics Research</w:t>
      </w:r>
      <w:r>
        <w:t xml:space="preserve"> </w:t>
      </w:r>
      <w:r>
        <w:t xml:space="preserve">25 (1): 73–101.</w:t>
      </w:r>
      <w:r>
        <w:t xml:space="preserve"> </w:t>
      </w:r>
      <w:hyperlink r:id="rId134">
        <w:r>
          <w:rPr>
            <w:rStyle w:val="Hyperlink"/>
          </w:rPr>
          <w:t xml:space="preserve">https://doi.org/10.1177/0278364906061160</w:t>
        </w:r>
      </w:hyperlink>
      <w:r>
        <w:t xml:space="preserve">.</w:t>
      </w:r>
    </w:p>
    <w:bookmarkEnd w:id="135"/>
    <w:bookmarkEnd w:id="136"/>
    <w:bookmarkEnd w:id="1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39" Target="media/rId39.png" /><Relationship Type="http://schemas.openxmlformats.org/officeDocument/2006/relationships/image" Id="rId35" Target="media/rId35.png" /><Relationship Type="http://schemas.openxmlformats.org/officeDocument/2006/relationships/hyperlink" Id="rId97" Target="http://planning.cs.uiuc.edu/" TargetMode="External" /><Relationship Type="http://schemas.openxmlformats.org/officeDocument/2006/relationships/hyperlink" Id="rId108" Target="https://doi.org/10.1006/game.1996.0044" TargetMode="External" /><Relationship Type="http://schemas.openxmlformats.org/officeDocument/2006/relationships/hyperlink" Id="rId114" Target="https://doi.org/10.1007/BF01737559" TargetMode="External" /><Relationship Type="http://schemas.openxmlformats.org/officeDocument/2006/relationships/hyperlink" Id="rId120" Target="https://doi.org/10.1016/j.artint.2014.11.006" TargetMode="External" /><Relationship Type="http://schemas.openxmlformats.org/officeDocument/2006/relationships/hyperlink" Id="rId99" Target="https://doi.org/10.1016/j.ejor.2005.01.036" TargetMode="External" /><Relationship Type="http://schemas.openxmlformats.org/officeDocument/2006/relationships/hyperlink" Id="rId85" Target="https://doi.org/10.1016/j.ejor.2021.01.019" TargetMode="External" /><Relationship Type="http://schemas.openxmlformats.org/officeDocument/2006/relationships/hyperlink" Id="rId83" Target="https://doi.org/10.1109/100.580977" TargetMode="External" /><Relationship Type="http://schemas.openxmlformats.org/officeDocument/2006/relationships/hyperlink" Id="rId132" Target="https://doi.org/10.1109/ICRA.2013.6630807" TargetMode="External" /><Relationship Type="http://schemas.openxmlformats.org/officeDocument/2006/relationships/hyperlink" Id="rId75" Target="https://doi.org/10.1109/JPROC.2006.876939" TargetMode="External" /><Relationship Type="http://schemas.openxmlformats.org/officeDocument/2006/relationships/hyperlink" Id="rId122" Target="https://doi.org/10.1109/TC.1980.1675516" TargetMode="External" /><Relationship Type="http://schemas.openxmlformats.org/officeDocument/2006/relationships/hyperlink" Id="rId89" Target="https://doi.org/10.1109/TSSC.1968.300136" TargetMode="External" /><Relationship Type="http://schemas.openxmlformats.org/officeDocument/2006/relationships/hyperlink" Id="rId116" Target="https://doi.org/10.1145/506147.506153" TargetMode="External" /><Relationship Type="http://schemas.openxmlformats.org/officeDocument/2006/relationships/hyperlink" Id="rId81" Target="https://doi.org/10.1177/02683962231185599" TargetMode="External" /><Relationship Type="http://schemas.openxmlformats.org/officeDocument/2006/relationships/hyperlink" Id="rId87" Target="https://doi.org/10.1177/0278364904045564" TargetMode="External" /><Relationship Type="http://schemas.openxmlformats.org/officeDocument/2006/relationships/hyperlink" Id="rId134" Target="https://doi.org/10.1177/0278364906061160" TargetMode="External" /><Relationship Type="http://schemas.openxmlformats.org/officeDocument/2006/relationships/hyperlink" Id="rId93" Target="https://doi.org/10.1177/027836498600500106" TargetMode="External" /><Relationship Type="http://schemas.openxmlformats.org/officeDocument/2006/relationships/hyperlink" Id="rId118" Target="https://doi.org/10.3233/AIC-210084" TargetMode="External" /><Relationship Type="http://schemas.openxmlformats.org/officeDocument/2006/relationships/hyperlink" Id="rId126" Target="https://doi.org/10.48550/arXiv.2201.11903" TargetMode="External" /><Relationship Type="http://schemas.openxmlformats.org/officeDocument/2006/relationships/hyperlink" Id="rId73" Target="https://doi.org/10.48550/arXiv.2204.01691" TargetMode="External" /><Relationship Type="http://schemas.openxmlformats.org/officeDocument/2006/relationships/hyperlink" Id="rId104" Target="https://doi.org/10.48550/arXiv.2209.07753" TargetMode="External" /><Relationship Type="http://schemas.openxmlformats.org/officeDocument/2006/relationships/hyperlink" Id="rId130" Target="https://doi.org/10.48550/arXiv.2210.03629" TargetMode="External" /><Relationship Type="http://schemas.openxmlformats.org/officeDocument/2006/relationships/hyperlink" Id="rId91" Target="https://doi.org/10.48550/arXiv.2303.00855" TargetMode="External" /><Relationship Type="http://schemas.openxmlformats.org/officeDocument/2006/relationships/hyperlink" Id="rId79" Target="https://doi.org/10.48550/arXiv.2303.03378" TargetMode="External" /><Relationship Type="http://schemas.openxmlformats.org/officeDocument/2006/relationships/hyperlink" Id="rId112" Target="https://doi.org/10.48550/arXiv.2307.06135" TargetMode="External" /><Relationship Type="http://schemas.openxmlformats.org/officeDocument/2006/relationships/hyperlink" Id="rId128" Target="https://doi.org/10.48550/arXiv.2309.07864" TargetMode="External" /><Relationship Type="http://schemas.openxmlformats.org/officeDocument/2006/relationships/hyperlink" Id="rId106" Target="https://doi.org/10.48550/arXiv.2310.12931" TargetMode="External" /><Relationship Type="http://schemas.openxmlformats.org/officeDocument/2006/relationships/hyperlink" Id="rId124" Target="https://doi.org/10.48550/arXiv.2401.04334" TargetMode="External" /><Relationship Type="http://schemas.openxmlformats.org/officeDocument/2006/relationships/hyperlink" Id="rId77" Target="https://doi.org/10.48550/arXiv.2402.01822" TargetMode="External" /><Relationship Type="http://schemas.openxmlformats.org/officeDocument/2006/relationships/hyperlink" Id="rId95" Target="https://doi.org/10.48550/arXiv.2411.08253" TargetMode="External" /><Relationship Type="http://schemas.openxmlformats.org/officeDocument/2006/relationships/hyperlink" Id="rId102" Target="https://doi.org/10.48550/arXiv.2502.03814" TargetMode="External" /><Relationship Type="http://schemas.openxmlformats.org/officeDocument/2006/relationships/hyperlink" Id="rId110" Target="https://doi.org/10.48550/arXiv.2503.0689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http://planning.cs.uiuc.edu/" TargetMode="External" /><Relationship Type="http://schemas.openxmlformats.org/officeDocument/2006/relationships/hyperlink" Id="rId108" Target="https://doi.org/10.1006/game.1996.0044" TargetMode="External" /><Relationship Type="http://schemas.openxmlformats.org/officeDocument/2006/relationships/hyperlink" Id="rId114" Target="https://doi.org/10.1007/BF01737559" TargetMode="External" /><Relationship Type="http://schemas.openxmlformats.org/officeDocument/2006/relationships/hyperlink" Id="rId120" Target="https://doi.org/10.1016/j.artint.2014.11.006" TargetMode="External" /><Relationship Type="http://schemas.openxmlformats.org/officeDocument/2006/relationships/hyperlink" Id="rId99" Target="https://doi.org/10.1016/j.ejor.2005.01.036" TargetMode="External" /><Relationship Type="http://schemas.openxmlformats.org/officeDocument/2006/relationships/hyperlink" Id="rId85" Target="https://doi.org/10.1016/j.ejor.2021.01.019" TargetMode="External" /><Relationship Type="http://schemas.openxmlformats.org/officeDocument/2006/relationships/hyperlink" Id="rId83" Target="https://doi.org/10.1109/100.580977" TargetMode="External" /><Relationship Type="http://schemas.openxmlformats.org/officeDocument/2006/relationships/hyperlink" Id="rId132" Target="https://doi.org/10.1109/ICRA.2013.6630807" TargetMode="External" /><Relationship Type="http://schemas.openxmlformats.org/officeDocument/2006/relationships/hyperlink" Id="rId75" Target="https://doi.org/10.1109/JPROC.2006.876939" TargetMode="External" /><Relationship Type="http://schemas.openxmlformats.org/officeDocument/2006/relationships/hyperlink" Id="rId122" Target="https://doi.org/10.1109/TC.1980.1675516" TargetMode="External" /><Relationship Type="http://schemas.openxmlformats.org/officeDocument/2006/relationships/hyperlink" Id="rId89" Target="https://doi.org/10.1109/TSSC.1968.300136" TargetMode="External" /><Relationship Type="http://schemas.openxmlformats.org/officeDocument/2006/relationships/hyperlink" Id="rId116" Target="https://doi.org/10.1145/506147.506153" TargetMode="External" /><Relationship Type="http://schemas.openxmlformats.org/officeDocument/2006/relationships/hyperlink" Id="rId81" Target="https://doi.org/10.1177/02683962231185599" TargetMode="External" /><Relationship Type="http://schemas.openxmlformats.org/officeDocument/2006/relationships/hyperlink" Id="rId87" Target="https://doi.org/10.1177/0278364904045564" TargetMode="External" /><Relationship Type="http://schemas.openxmlformats.org/officeDocument/2006/relationships/hyperlink" Id="rId134" Target="https://doi.org/10.1177/0278364906061160" TargetMode="External" /><Relationship Type="http://schemas.openxmlformats.org/officeDocument/2006/relationships/hyperlink" Id="rId93" Target="https://doi.org/10.1177/027836498600500106" TargetMode="External" /><Relationship Type="http://schemas.openxmlformats.org/officeDocument/2006/relationships/hyperlink" Id="rId118" Target="https://doi.org/10.3233/AIC-210084" TargetMode="External" /><Relationship Type="http://schemas.openxmlformats.org/officeDocument/2006/relationships/hyperlink" Id="rId126" Target="https://doi.org/10.48550/arXiv.2201.11903" TargetMode="External" /><Relationship Type="http://schemas.openxmlformats.org/officeDocument/2006/relationships/hyperlink" Id="rId73" Target="https://doi.org/10.48550/arXiv.2204.01691" TargetMode="External" /><Relationship Type="http://schemas.openxmlformats.org/officeDocument/2006/relationships/hyperlink" Id="rId104" Target="https://doi.org/10.48550/arXiv.2209.07753" TargetMode="External" /><Relationship Type="http://schemas.openxmlformats.org/officeDocument/2006/relationships/hyperlink" Id="rId130" Target="https://doi.org/10.48550/arXiv.2210.03629" TargetMode="External" /><Relationship Type="http://schemas.openxmlformats.org/officeDocument/2006/relationships/hyperlink" Id="rId91" Target="https://doi.org/10.48550/arXiv.2303.00855" TargetMode="External" /><Relationship Type="http://schemas.openxmlformats.org/officeDocument/2006/relationships/hyperlink" Id="rId79" Target="https://doi.org/10.48550/arXiv.2303.03378" TargetMode="External" /><Relationship Type="http://schemas.openxmlformats.org/officeDocument/2006/relationships/hyperlink" Id="rId112" Target="https://doi.org/10.48550/arXiv.2307.06135" TargetMode="External" /><Relationship Type="http://schemas.openxmlformats.org/officeDocument/2006/relationships/hyperlink" Id="rId128" Target="https://doi.org/10.48550/arXiv.2309.07864" TargetMode="External" /><Relationship Type="http://schemas.openxmlformats.org/officeDocument/2006/relationships/hyperlink" Id="rId106" Target="https://doi.org/10.48550/arXiv.2310.12931" TargetMode="External" /><Relationship Type="http://schemas.openxmlformats.org/officeDocument/2006/relationships/hyperlink" Id="rId124" Target="https://doi.org/10.48550/arXiv.2401.04334" TargetMode="External" /><Relationship Type="http://schemas.openxmlformats.org/officeDocument/2006/relationships/hyperlink" Id="rId77" Target="https://doi.org/10.48550/arXiv.2402.01822" TargetMode="External" /><Relationship Type="http://schemas.openxmlformats.org/officeDocument/2006/relationships/hyperlink" Id="rId95" Target="https://doi.org/10.48550/arXiv.2411.08253" TargetMode="External" /><Relationship Type="http://schemas.openxmlformats.org/officeDocument/2006/relationships/hyperlink" Id="rId102" Target="https://doi.org/10.48550/arXiv.2502.03814" TargetMode="External" /><Relationship Type="http://schemas.openxmlformats.org/officeDocument/2006/relationships/hyperlink" Id="rId110" Target="https://doi.org/10.48550/arXiv.2503.0689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Ограниченная RAG-LLM-параметризация формальных моделей координации в складской многоагентной робототехнической системе</dc:title>
  <dc:creator>Анонимизировано для рецензирования</dc:creator>
  <dc:language>ru</dc:language>
  <cp:keywords/>
  <dcterms:created xsi:type="dcterms:W3CDTF">2026-05-15T03:44:56Z</dcterms:created>
  <dcterms:modified xsi:type="dcterms:W3CDTF">2026-05-15T03:44:56Z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Исследуется simulation-based warehouse-like многоагентная транспортная система, в которой несколько мобильных роботов выполняют заявки при наличии общих коридоров, альтернативных обходов и текстовых эксплуатационных правил. Проблема состоит в том, что классические модели назначения задач и выбора маршрутов требуют численных параметров, тогда как часть контекста задается естественным языком: инспекционный трафик, дозирование выпуска роботов, приоритеты и ограничения зон погрузки. Предложен подход, в котором локальная LLM не управляет роботами напрямую, а формирует ограниченный стратегический вектор для формальных моделей. RAG-компонент извлекает правила из локальной SQLite vector DB с PyTorch-векторизацией; LLM Ollama возвращает JSON-кандидат стратегии; guardrails проверяют типы, диапазоны, идентификаторы роботов и ребер. Далее Contract Net Protocol назначает заявки, конечная игра с заторами выбирает маршруты, а индивидуальные Webots-контроллеры выполняют локальное движение. Новизна заключается в трактовке LLM как bounded strategic parameterizer, совместимого с нейросимвольной и когнитивно-автоматизационной парадигмами, но отделенного от физического контура управления. В серии из 30 случайных вариантов LM-9 живой RAG-LLM снизил средний makespan относительно Contract Net без игры с заторами с 829.9\pm75.4 до 645.5\pm83.1 с, однако LLM без RAG в этом сценарии была практически неотличима (645.7\pm83.3 с), а специализированное static-rule правило осталось сильнее (559.1\pm103.8 с). Чтобы отделить вклад retrieval от прямой подсказки в prompt, проведена дополнительная policy-masked серия: prompt содержит только коды SOP-C7/DOCK-AMBER без расшифровки правила, а поток увеличен до 15–18 грузов. В ней deterministic RAG-LLM replay снизил makespan относительно LLM no RAG с 1882.9\pm254.1 до 1315.4\pm159.2 с, а embedding-rule baseline – до 1517.3\pm240.0 с; live Ollama-пилот на 10 seed дал 1439.7\pm398.7 против 1331.2\pm139.8 с. Это показывает, что embedding/RAG дает измеримый эффект, когда эксплуатационное правило не раскрыто напрямую в prompt.</vt:lpwstr>
  </property>
  <property fmtid="{D5CDD505-2E9C-101B-9397-08002B2CF9AE}" pid="3" name="bibliography">
    <vt:lpwstr>references.bib</vt:lpwstr>
  </property>
</Properties>
</file>