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0CCC4" w14:textId="677DB350" w:rsidR="007778DF" w:rsidRDefault="007778DF">
      <w:r>
        <w:t>A faire pour le projet de GLM</w:t>
      </w:r>
    </w:p>
    <w:p w14:paraId="40C02259" w14:textId="77777777" w:rsidR="007778DF" w:rsidRDefault="007778DF"/>
    <w:p w14:paraId="61DCEBFC" w14:textId="63DBDA03" w:rsidR="007778DF" w:rsidRDefault="007778DF">
      <w:r>
        <w:t>Standardiser les données</w:t>
      </w:r>
    </w:p>
    <w:p w14:paraId="47A64D92" w14:textId="092A8783" w:rsidR="007778DF" w:rsidRDefault="007778DF">
      <w:r>
        <w:t>Essayer un model gamma</w:t>
      </w:r>
    </w:p>
    <w:p w14:paraId="122DCCDA" w14:textId="267E9A32" w:rsidR="007778DF" w:rsidRDefault="007778DF">
      <w:r>
        <w:t>Interpréter les résultats</w:t>
      </w:r>
    </w:p>
    <w:p w14:paraId="5350E0F2" w14:textId="30F69F43" w:rsidR="00AD2398" w:rsidRDefault="00AD2398">
      <w:r>
        <w:t>Classer selon R², R² ajusté, AIC, SIC/BIC</w:t>
      </w:r>
    </w:p>
    <w:p w14:paraId="61117D14" w14:textId="13E70700" w:rsidR="00932C59" w:rsidRDefault="00932C59">
      <w:r>
        <w:t>Voir les étapes dans le cours 1</w:t>
      </w:r>
    </w:p>
    <w:sectPr w:rsidR="00932C5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8DF"/>
    <w:rsid w:val="00326513"/>
    <w:rsid w:val="007778DF"/>
    <w:rsid w:val="00932C59"/>
    <w:rsid w:val="00AD2398"/>
    <w:rsid w:val="00DE009F"/>
    <w:rsid w:val="00FC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A3DBE"/>
  <w15:chartTrackingRefBased/>
  <w15:docId w15:val="{3EC8F34C-57C6-42D5-8169-432BE1031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778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778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778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778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778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778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778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778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778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78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778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778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778D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778D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778D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778D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778D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778D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778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778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778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778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778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778D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778D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778D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778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778D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778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Achille</dc:creator>
  <cp:keywords/>
  <dc:description/>
  <cp:lastModifiedBy>ROBIN Achille</cp:lastModifiedBy>
  <cp:revision>3</cp:revision>
  <dcterms:created xsi:type="dcterms:W3CDTF">2025-11-08T11:46:00Z</dcterms:created>
  <dcterms:modified xsi:type="dcterms:W3CDTF">2025-11-08T11:52:00Z</dcterms:modified>
</cp:coreProperties>
</file>