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ASHES OF ELONIA</w:t>
      </w:r>
    </w:p>
    <w:p>
      <w:pPr>
        <w:jc w:val="center"/>
      </w:pPr>
      <w:r>
        <w:rPr>
          <w:b/>
          <w:i w:val="0"/>
        </w:rPr>
        <w:t>THE OFFICIAL CAMPAIGN BIBLE</w:t>
      </w:r>
    </w:p>
    <w:p>
      <w:pPr>
        <w:jc w:val="center"/>
      </w:pPr>
      <w:r>
        <w:rPr>
          <w:b w:val="0"/>
          <w:i/>
        </w:rPr>
        <w:t>Canonical Reference Edition | Version 1.0</w:t>
      </w:r>
    </w:p>
    <w:p>
      <w:pPr>
        <w:jc w:val="center"/>
      </w:pPr>
      <w:r>
        <w:rPr>
          <w:b w:val="0"/>
          <w:i/>
        </w:rPr>
        <w:br/>
        <w:t>“The gods abandoned the world a thousand years ago.</w:t>
        <w:br/>
        <w:t>History buried the reasons.</w:t>
        <w:br/>
        <w:t>Someone intends to unearth them.”</w:t>
      </w:r>
    </w:p>
    <w:p>
      <w:pPr>
        <w:jc w:val="center"/>
      </w:pPr>
      <w:r>
        <w:rPr>
          <w:b/>
          <w:i w:val="0"/>
        </w:rPr>
        <w:br/>
        <w:t>DM REFERENCE • CONTAINS CAMPAIGN SECRETS</w:t>
      </w:r>
    </w:p>
    <w:p>
      <w:r>
        <w:br w:type="page"/>
      </w:r>
    </w:p>
    <w:p>
      <w:pPr>
        <w:pStyle w:val="Heading1"/>
      </w:pPr>
      <w:r>
        <w:t>How to Use This Bible</w:t>
      </w:r>
    </w:p>
    <w:p>
      <w:r>
        <w:rPr>
          <w:b w:val="0"/>
          <w:i w:val="0"/>
        </w:rPr>
        <w:t>This document is the canonical source-of-truth layer for Ashes of Elonia. It reconciles the existing player guide, Ain Elonar, and DM campaign material while preserving uncertainty where uncertainty is part of the setting. It is not yet the session-by-session campaign book.</w:t>
      </w:r>
    </w:p>
    <w:p>
      <w:pPr>
        <w:pStyle w:val="Heading2"/>
      </w:pPr>
      <w:r>
        <w:t>Canon hierarchy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D8C7"/>
            <w:vAlign w:val="center"/>
            <w:tcMar>
              <w:top w:w="100" w:type="dxa"/>
              <w:start w:w="120" w:type="dxa"/>
              <w:bottom w:w="100" w:type="dxa"/>
              <w:end w:w="120" w:type="dxa"/>
            </w:tcMar>
          </w:tcPr>
          <w:p>
            <w:r>
              <w:rPr>
                <w:b/>
                <w:sz w:val="18"/>
              </w:rPr>
              <w:t>Priority</w:t>
            </w:r>
          </w:p>
        </w:tc>
        <w:tc>
          <w:tcPr>
            <w:tcW w:type="dxa" w:w="3312"/>
            <w:shd w:fill="E9D8C7"/>
            <w:vAlign w:val="center"/>
            <w:tcMar>
              <w:top w:w="100" w:type="dxa"/>
              <w:start w:w="120" w:type="dxa"/>
              <w:bottom w:w="100" w:type="dxa"/>
              <w:end w:w="120" w:type="dxa"/>
            </w:tcMar>
          </w:tcPr>
          <w:p>
            <w:r>
              <w:rPr>
                <w:b/>
                <w:sz w:val="18"/>
              </w:rPr>
              <w:t>Authority</w:t>
            </w:r>
          </w:p>
        </w:tc>
        <w:tc>
          <w:tcPr>
            <w:tcW w:type="dxa" w:w="3312"/>
            <w:shd w:fill="E9D8C7"/>
            <w:vAlign w:val="center"/>
            <w:tcMar>
              <w:top w:w="100" w:type="dxa"/>
              <w:start w:w="120" w:type="dxa"/>
              <w:bottom w:w="100" w:type="dxa"/>
              <w:end w:w="120" w:type="dxa"/>
            </w:tcMar>
          </w:tcPr>
          <w:p>
            <w:r>
              <w:rPr>
                <w:b/>
                <w:sz w:val="18"/>
              </w:rPr>
              <w:t>Rule</w:t>
            </w:r>
          </w:p>
        </w:tc>
      </w:tr>
      <w:tr>
        <w:tc>
          <w:tcPr>
            <w:tcW w:type="dxa" w:w="3312"/>
            <w:vAlign w:val="center"/>
            <w:tcMar>
              <w:top w:w="100" w:type="dxa"/>
              <w:start w:w="120" w:type="dxa"/>
              <w:bottom w:w="100" w:type="dxa"/>
              <w:end w:w="120" w:type="dxa"/>
            </w:tcMar>
          </w:tcPr>
          <w:p>
            <w:r>
              <w:rPr>
                <w:sz w:val="17"/>
              </w:rPr>
              <w:t>1</w:t>
            </w:r>
          </w:p>
        </w:tc>
        <w:tc>
          <w:tcPr>
            <w:tcW w:type="dxa" w:w="3312"/>
            <w:vAlign w:val="center"/>
            <w:tcMar>
              <w:top w:w="100" w:type="dxa"/>
              <w:start w:w="120" w:type="dxa"/>
              <w:bottom w:w="100" w:type="dxa"/>
              <w:end w:w="120" w:type="dxa"/>
            </w:tcMar>
          </w:tcPr>
          <w:p>
            <w:r>
              <w:rPr>
                <w:sz w:val="17"/>
              </w:rPr>
              <w:t>Locked canon</w:t>
            </w:r>
          </w:p>
        </w:tc>
        <w:tc>
          <w:tcPr>
            <w:tcW w:type="dxa" w:w="3312"/>
            <w:vAlign w:val="center"/>
            <w:tcMar>
              <w:top w:w="100" w:type="dxa"/>
              <w:start w:w="120" w:type="dxa"/>
              <w:bottom w:w="100" w:type="dxa"/>
              <w:end w:w="120" w:type="dxa"/>
            </w:tcMar>
          </w:tcPr>
          <w:p>
            <w:r>
              <w:rPr>
                <w:sz w:val="17"/>
              </w:rPr>
              <w:t>Explicit definitive truths override all draft or ambiguous wording.</w:t>
            </w:r>
          </w:p>
        </w:tc>
      </w:tr>
      <w:tr>
        <w:tc>
          <w:tcPr>
            <w:tcW w:type="dxa" w:w="3312"/>
            <w:vAlign w:val="center"/>
            <w:tcMar>
              <w:top w:w="100" w:type="dxa"/>
              <w:start w:w="120" w:type="dxa"/>
              <w:bottom w:w="100" w:type="dxa"/>
              <w:end w:w="120" w:type="dxa"/>
            </w:tcMar>
          </w:tcPr>
          <w:p>
            <w:r>
              <w:rPr>
                <w:sz w:val="17"/>
              </w:rPr>
              <w:t>2</w:t>
            </w:r>
          </w:p>
        </w:tc>
        <w:tc>
          <w:tcPr>
            <w:tcW w:type="dxa" w:w="3312"/>
            <w:vAlign w:val="center"/>
            <w:tcMar>
              <w:top w:w="100" w:type="dxa"/>
              <w:start w:w="120" w:type="dxa"/>
              <w:bottom w:w="100" w:type="dxa"/>
              <w:end w:w="120" w:type="dxa"/>
            </w:tcMar>
          </w:tcPr>
          <w:p>
            <w:r>
              <w:rPr>
                <w:sz w:val="17"/>
              </w:rPr>
              <w:t>Ain Elonar</w:t>
            </w:r>
          </w:p>
        </w:tc>
        <w:tc>
          <w:tcPr>
            <w:tcW w:type="dxa" w:w="3312"/>
            <w:vAlign w:val="center"/>
            <w:tcMar>
              <w:top w:w="100" w:type="dxa"/>
              <w:start w:w="120" w:type="dxa"/>
              <w:bottom w:w="100" w:type="dxa"/>
              <w:end w:w="120" w:type="dxa"/>
            </w:tcMar>
          </w:tcPr>
          <w:p>
            <w:r>
              <w:rPr>
                <w:sz w:val="17"/>
              </w:rPr>
              <w:t>Primary authority for ancient history, mythic narrative, and the Nine, except where intentionally unreliable.</w:t>
            </w:r>
          </w:p>
        </w:tc>
      </w:tr>
      <w:tr>
        <w:tc>
          <w:tcPr>
            <w:tcW w:type="dxa" w:w="3312"/>
            <w:vAlign w:val="center"/>
            <w:tcMar>
              <w:top w:w="100" w:type="dxa"/>
              <w:start w:w="120" w:type="dxa"/>
              <w:bottom w:w="100" w:type="dxa"/>
              <w:end w:w="120" w:type="dxa"/>
            </w:tcMar>
          </w:tcPr>
          <w:p>
            <w:r>
              <w:rPr>
                <w:sz w:val="17"/>
              </w:rPr>
              <w:t>3</w:t>
            </w:r>
          </w:p>
        </w:tc>
        <w:tc>
          <w:tcPr>
            <w:tcW w:type="dxa" w:w="3312"/>
            <w:vAlign w:val="center"/>
            <w:tcMar>
              <w:top w:w="100" w:type="dxa"/>
              <w:start w:w="120" w:type="dxa"/>
              <w:bottom w:w="100" w:type="dxa"/>
              <w:end w:w="120" w:type="dxa"/>
            </w:tcMar>
          </w:tcPr>
          <w:p>
            <w:r>
              <w:rPr>
                <w:sz w:val="17"/>
              </w:rPr>
              <w:t>DM campaign material</w:t>
            </w:r>
          </w:p>
        </w:tc>
        <w:tc>
          <w:tcPr>
            <w:tcW w:type="dxa" w:w="3312"/>
            <w:vAlign w:val="center"/>
            <w:tcMar>
              <w:top w:w="100" w:type="dxa"/>
              <w:start w:w="120" w:type="dxa"/>
              <w:bottom w:w="100" w:type="dxa"/>
              <w:end w:w="120" w:type="dxa"/>
            </w:tcMar>
          </w:tcPr>
          <w:p>
            <w:r>
              <w:rPr>
                <w:sz w:val="17"/>
              </w:rPr>
              <w:t>Authority for campaign secrets and narrative architecture after continuity reconciliation.</w:t>
            </w:r>
          </w:p>
        </w:tc>
      </w:tr>
      <w:tr>
        <w:tc>
          <w:tcPr>
            <w:tcW w:type="dxa" w:w="3312"/>
            <w:vAlign w:val="center"/>
            <w:tcMar>
              <w:top w:w="100" w:type="dxa"/>
              <w:start w:w="120" w:type="dxa"/>
              <w:bottom w:w="100" w:type="dxa"/>
              <w:end w:w="120" w:type="dxa"/>
            </w:tcMar>
          </w:tcPr>
          <w:p>
            <w:r>
              <w:rPr>
                <w:sz w:val="17"/>
              </w:rPr>
              <w:t>4</w:t>
            </w:r>
          </w:p>
        </w:tc>
        <w:tc>
          <w:tcPr>
            <w:tcW w:type="dxa" w:w="3312"/>
            <w:vAlign w:val="center"/>
            <w:tcMar>
              <w:top w:w="100" w:type="dxa"/>
              <w:start w:w="120" w:type="dxa"/>
              <w:bottom w:w="100" w:type="dxa"/>
              <w:end w:w="120" w:type="dxa"/>
            </w:tcMar>
          </w:tcPr>
          <w:p>
            <w:r>
              <w:rPr>
                <w:sz w:val="17"/>
              </w:rPr>
              <w:t>Player-facing material</w:t>
            </w:r>
          </w:p>
        </w:tc>
        <w:tc>
          <w:tcPr>
            <w:tcW w:type="dxa" w:w="3312"/>
            <w:vAlign w:val="center"/>
            <w:tcMar>
              <w:top w:w="100" w:type="dxa"/>
              <w:start w:w="120" w:type="dxa"/>
              <w:bottom w:w="100" w:type="dxa"/>
              <w:end w:w="120" w:type="dxa"/>
            </w:tcMar>
          </w:tcPr>
          <w:p>
            <w:r>
              <w:rPr>
                <w:sz w:val="17"/>
              </w:rPr>
              <w:t>Authority for what modern Elonians commonly know, believe, or repeat. It may be incomplete or mistaken.</w:t>
            </w:r>
          </w:p>
        </w:tc>
      </w:tr>
    </w:tbl>
    <w:p>
      <w:pPr>
        <w:pStyle w:val="Heading2"/>
      </w:pPr>
      <w:r>
        <w:t>Information tags</w:t>
      </w:r>
    </w:p>
    <w:tbl>
      <w:tblPr>
        <w:tblStyle w:val="TableGrid"/>
        <w:tblW w:type="auto" w:w="0"/>
        <w:jc w:val="center"/>
        <w:tblLook w:firstColumn="1" w:firstRow="1" w:lastColumn="0" w:lastRow="0" w:noHBand="0" w:noVBand="1" w:val="04A0"/>
      </w:tblPr>
      <w:tblGrid>
        <w:gridCol w:w="4968"/>
        <w:gridCol w:w="4968"/>
      </w:tblGrid>
      <w:tr>
        <w:tc>
          <w:tcPr>
            <w:tcW w:type="dxa" w:w="4968"/>
            <w:shd w:fill="E9D8C7"/>
            <w:vAlign w:val="center"/>
            <w:tcMar>
              <w:top w:w="100" w:type="dxa"/>
              <w:start w:w="120" w:type="dxa"/>
              <w:bottom w:w="100" w:type="dxa"/>
              <w:end w:w="120" w:type="dxa"/>
            </w:tcMar>
          </w:tcPr>
          <w:p>
            <w:r>
              <w:rPr>
                <w:b/>
                <w:sz w:val="18"/>
              </w:rPr>
              <w:t>Tag</w:t>
            </w:r>
          </w:p>
        </w:tc>
        <w:tc>
          <w:tcPr>
            <w:tcW w:type="dxa" w:w="4968"/>
            <w:shd w:fill="E9D8C7"/>
            <w:vAlign w:val="center"/>
            <w:tcMar>
              <w:top w:w="100" w:type="dxa"/>
              <w:start w:w="120" w:type="dxa"/>
              <w:bottom w:w="100" w:type="dxa"/>
              <w:end w:w="120" w:type="dxa"/>
            </w:tcMar>
          </w:tcPr>
          <w:p>
            <w:r>
              <w:rPr>
                <w:b/>
                <w:sz w:val="18"/>
              </w:rPr>
              <w:t>Meaning</w:t>
            </w:r>
          </w:p>
        </w:tc>
      </w:tr>
      <w:tr>
        <w:tc>
          <w:tcPr>
            <w:tcW w:type="dxa" w:w="4968"/>
            <w:vAlign w:val="center"/>
            <w:tcMar>
              <w:top w:w="100" w:type="dxa"/>
              <w:start w:w="120" w:type="dxa"/>
              <w:bottom w:w="100" w:type="dxa"/>
              <w:end w:w="120" w:type="dxa"/>
            </w:tcMar>
          </w:tcPr>
          <w:p>
            <w:r>
              <w:rPr>
                <w:sz w:val="17"/>
              </w:rPr>
              <w:t>ESTABLISHED CANON</w:t>
            </w:r>
          </w:p>
        </w:tc>
        <w:tc>
          <w:tcPr>
            <w:tcW w:type="dxa" w:w="4968"/>
            <w:vAlign w:val="center"/>
            <w:tcMar>
              <w:top w:w="100" w:type="dxa"/>
              <w:start w:w="120" w:type="dxa"/>
              <w:bottom w:w="100" w:type="dxa"/>
              <w:end w:w="120" w:type="dxa"/>
            </w:tcMar>
          </w:tcPr>
          <w:p>
            <w:r>
              <w:rPr>
                <w:sz w:val="17"/>
              </w:rPr>
              <w:t>Objectively true unless deliberately retconned by the DM.</w:t>
            </w:r>
          </w:p>
        </w:tc>
      </w:tr>
      <w:tr>
        <w:tc>
          <w:tcPr>
            <w:tcW w:type="dxa" w:w="4968"/>
            <w:vAlign w:val="center"/>
            <w:tcMar>
              <w:top w:w="100" w:type="dxa"/>
              <w:start w:w="120" w:type="dxa"/>
              <w:bottom w:w="100" w:type="dxa"/>
              <w:end w:w="120" w:type="dxa"/>
            </w:tcMar>
          </w:tcPr>
          <w:p>
            <w:r>
              <w:rPr>
                <w:sz w:val="17"/>
              </w:rPr>
              <w:t>DM-ONLY</w:t>
            </w:r>
          </w:p>
        </w:tc>
        <w:tc>
          <w:tcPr>
            <w:tcW w:type="dxa" w:w="4968"/>
            <w:vAlign w:val="center"/>
            <w:tcMar>
              <w:top w:w="100" w:type="dxa"/>
              <w:start w:w="120" w:type="dxa"/>
              <w:bottom w:w="100" w:type="dxa"/>
              <w:end w:w="120" w:type="dxa"/>
            </w:tcMar>
          </w:tcPr>
          <w:p>
            <w:r>
              <w:rPr>
                <w:sz w:val="17"/>
              </w:rPr>
              <w:t>True, but deliberately concealed from players.</w:t>
            </w:r>
          </w:p>
        </w:tc>
      </w:tr>
      <w:tr>
        <w:tc>
          <w:tcPr>
            <w:tcW w:type="dxa" w:w="4968"/>
            <w:vAlign w:val="center"/>
            <w:tcMar>
              <w:top w:w="100" w:type="dxa"/>
              <w:start w:w="120" w:type="dxa"/>
              <w:bottom w:w="100" w:type="dxa"/>
              <w:end w:w="120" w:type="dxa"/>
            </w:tcMar>
          </w:tcPr>
          <w:p>
            <w:r>
              <w:rPr>
                <w:sz w:val="17"/>
              </w:rPr>
              <w:t>PLAYER-FACING</w:t>
            </w:r>
          </w:p>
        </w:tc>
        <w:tc>
          <w:tcPr>
            <w:tcW w:type="dxa" w:w="4968"/>
            <w:vAlign w:val="center"/>
            <w:tcMar>
              <w:top w:w="100" w:type="dxa"/>
              <w:start w:w="120" w:type="dxa"/>
              <w:bottom w:w="100" w:type="dxa"/>
              <w:end w:w="120" w:type="dxa"/>
            </w:tcMar>
          </w:tcPr>
          <w:p>
            <w:r>
              <w:rPr>
                <w:sz w:val="17"/>
              </w:rPr>
              <w:t>Safe as ordinary modern knowledge.</w:t>
            </w:r>
          </w:p>
        </w:tc>
      </w:tr>
      <w:tr>
        <w:tc>
          <w:tcPr>
            <w:tcW w:type="dxa" w:w="4968"/>
            <w:vAlign w:val="center"/>
            <w:tcMar>
              <w:top w:w="100" w:type="dxa"/>
              <w:start w:w="120" w:type="dxa"/>
              <w:bottom w:w="100" w:type="dxa"/>
              <w:end w:w="120" w:type="dxa"/>
            </w:tcMar>
          </w:tcPr>
          <w:p>
            <w:r>
              <w:rPr>
                <w:sz w:val="17"/>
              </w:rPr>
              <w:t>DISPUTED</w:t>
            </w:r>
          </w:p>
        </w:tc>
        <w:tc>
          <w:tcPr>
            <w:tcW w:type="dxa" w:w="4968"/>
            <w:vAlign w:val="center"/>
            <w:tcMar>
              <w:top w:w="100" w:type="dxa"/>
              <w:start w:w="120" w:type="dxa"/>
              <w:bottom w:w="100" w:type="dxa"/>
              <w:end w:w="120" w:type="dxa"/>
            </w:tcMar>
          </w:tcPr>
          <w:p>
            <w:r>
              <w:rPr>
                <w:sz w:val="17"/>
              </w:rPr>
              <w:t>In-world sources disagree; no version should be presented as settled.</w:t>
            </w:r>
          </w:p>
        </w:tc>
      </w:tr>
      <w:tr>
        <w:tc>
          <w:tcPr>
            <w:tcW w:type="dxa" w:w="4968"/>
            <w:vAlign w:val="center"/>
            <w:tcMar>
              <w:top w:w="100" w:type="dxa"/>
              <w:start w:w="120" w:type="dxa"/>
              <w:bottom w:w="100" w:type="dxa"/>
              <w:end w:w="120" w:type="dxa"/>
            </w:tcMar>
          </w:tcPr>
          <w:p>
            <w:r>
              <w:rPr>
                <w:sz w:val="17"/>
              </w:rPr>
              <w:t>UNRESOLVED</w:t>
            </w:r>
          </w:p>
        </w:tc>
        <w:tc>
          <w:tcPr>
            <w:tcW w:type="dxa" w:w="4968"/>
            <w:vAlign w:val="center"/>
            <w:tcMar>
              <w:top w:w="100" w:type="dxa"/>
              <w:start w:w="120" w:type="dxa"/>
              <w:bottom w:w="100" w:type="dxa"/>
              <w:end w:w="120" w:type="dxa"/>
            </w:tcMar>
          </w:tcPr>
          <w:p>
            <w:r>
              <w:rPr>
                <w:sz w:val="17"/>
              </w:rPr>
              <w:t>Intentionally unanswered. Do not invent a canonical answer.</w:t>
            </w:r>
          </w:p>
        </w:tc>
      </w:tr>
      <w:tr>
        <w:tc>
          <w:tcPr>
            <w:tcW w:type="dxa" w:w="4968"/>
            <w:vAlign w:val="center"/>
            <w:tcMar>
              <w:top w:w="100" w:type="dxa"/>
              <w:start w:w="120" w:type="dxa"/>
              <w:bottom w:w="100" w:type="dxa"/>
              <w:end w:w="120" w:type="dxa"/>
            </w:tcMar>
          </w:tcPr>
          <w:p>
            <w:r>
              <w:rPr>
                <w:sz w:val="17"/>
              </w:rPr>
              <w:t>DEVELOPMENT SPACE</w:t>
            </w:r>
          </w:p>
        </w:tc>
        <w:tc>
          <w:tcPr>
            <w:tcW w:type="dxa" w:w="4968"/>
            <w:vAlign w:val="center"/>
            <w:tcMar>
              <w:top w:w="100" w:type="dxa"/>
              <w:start w:w="120" w:type="dxa"/>
              <w:bottom w:w="100" w:type="dxa"/>
              <w:end w:w="120" w:type="dxa"/>
            </w:tcMar>
          </w:tcPr>
          <w:p>
            <w:r>
              <w:rPr>
                <w:sz w:val="17"/>
              </w:rPr>
              <w:t>Safe territory for later expansion, provided it does not alter foundations.</w:t>
            </w:r>
          </w:p>
        </w:tc>
      </w:tr>
    </w:tbl>
    <w:p>
      <w:pPr>
        <w:pStyle w:val="Heading2"/>
      </w:pPr>
      <w:r>
        <w:t>Immutable Canon Register</w:t>
      </w:r>
    </w:p>
    <w:p>
      <w:pPr>
        <w:pStyle w:val="ListBullet"/>
      </w:pPr>
      <w:r>
        <w:t>The Ascendants are not inherently evil.</w:t>
      </w:r>
    </w:p>
    <w:p>
      <w:pPr>
        <w:pStyle w:val="ListBullet"/>
      </w:pPr>
      <w:r>
        <w:t>Seraphel is the primary antagonist.</w:t>
      </w:r>
    </w:p>
    <w:p>
      <w:pPr>
        <w:pStyle w:val="ListBullet"/>
      </w:pPr>
      <w:r>
        <w:t>Seraphel seeks divinity rather than the return of the gods.</w:t>
      </w:r>
    </w:p>
    <w:p>
      <w:pPr>
        <w:pStyle w:val="ListBullet"/>
      </w:pPr>
      <w:r>
        <w:t>Myrraen is neither villain nor saint.</w:t>
      </w:r>
    </w:p>
    <w:p>
      <w:pPr>
        <w:pStyle w:val="ListBullet"/>
      </w:pPr>
      <w:r>
        <w:t>Orinth remains hidden as Brother Cael until the intended campaign revelation.</w:t>
      </w:r>
    </w:p>
    <w:p>
      <w:pPr>
        <w:pStyle w:val="ListBullet"/>
      </w:pPr>
      <w:r>
        <w:t>The Soul Crisis originates from damage caused by the Ascension Engine.</w:t>
      </w:r>
    </w:p>
    <w:p>
      <w:pPr>
        <w:pStyle w:val="ListBullet"/>
      </w:pPr>
      <w:r>
        <w:t>The final chapter of Ain Elonar is blank.</w:t>
      </w:r>
    </w:p>
    <w:p>
      <w:pPr>
        <w:pStyle w:val="ListBullet"/>
      </w:pPr>
      <w:r>
        <w:t>The campaign’s central theme is freedom versus protection.</w:t>
      </w:r>
    </w:p>
    <w:p>
      <w:pPr>
        <w:pStyle w:val="ListBullet"/>
      </w:pPr>
      <w:r>
        <w:t>The Avatar of the Last Mercy is certainty made manifest.</w:t>
      </w:r>
    </w:p>
    <w:p>
      <w:pPr>
        <w:pStyle w:val="Heading1"/>
      </w:pPr>
      <w:r>
        <w:t>I. Campaign Identity</w:t>
      </w:r>
    </w:p>
    <w:p>
      <w:pPr>
        <w:pStyle w:val="Heading2"/>
      </w:pPr>
      <w:r>
        <w:t>Premise</w:t>
      </w:r>
    </w:p>
    <w:p>
      <w:r>
        <w:rPr>
          <w:b w:val="0"/>
          <w:i w:val="0"/>
        </w:rPr>
        <w:t>Ashes of Elonia is a mythic fantasy campaign about history, faith, consequence, freedom, and the danger of certainty. The adventure begins amid ruins and suppressed records, then expands into a struggle over who, if anyone, should hold authority over humanity’s future.</w:t>
      </w:r>
    </w:p>
    <w:p>
      <w:pPr>
        <w:pStyle w:val="Heading2"/>
      </w:pPr>
      <w:r>
        <w:t>Central question</w:t>
      </w:r>
    </w:p>
    <w:p>
      <w:r>
        <w:rPr>
          <w:b/>
          <w:i w:val="0"/>
        </w:rPr>
        <w:t>If someone protects you from every consequence, are they helping you, or preventing you from becoming who you could be?</w:t>
      </w:r>
    </w:p>
    <w:p>
      <w:pPr>
        <w:pStyle w:val="Heading2"/>
      </w:pPr>
      <w:r>
        <w:t>Narrative laws</w:t>
      </w:r>
    </w:p>
    <w:p>
      <w:pPr>
        <w:pStyle w:val="ListBullet"/>
      </w:pPr>
      <w:r>
        <w:t>Prefer mystery over exposition.</w:t>
      </w:r>
    </w:p>
    <w:p>
      <w:pPr>
        <w:pStyle w:val="ListBullet"/>
      </w:pPr>
      <w:r>
        <w:t>Prefer discovery over explanation.</w:t>
      </w:r>
    </w:p>
    <w:p>
      <w:pPr>
        <w:pStyle w:val="ListBullet"/>
      </w:pPr>
      <w:r>
        <w:t>Every major revelation answers one question and creates two more.</w:t>
      </w:r>
    </w:p>
    <w:p>
      <w:pPr>
        <w:pStyle w:val="ListBullet"/>
      </w:pPr>
      <w:r>
        <w:t>No principal ideology receives automatic moral validation.</w:t>
      </w:r>
    </w:p>
    <w:p>
      <w:pPr>
        <w:pStyle w:val="ListBullet"/>
      </w:pPr>
      <w:r>
        <w:t>Player choice, not divine decree, determines the campaign’s final answer.</w:t>
      </w:r>
    </w:p>
    <w:p>
      <w:pPr>
        <w:pStyle w:val="ListBullet"/>
      </w:pPr>
      <w:r>
        <w:t>Never turn incomplete knowledge into invented foundational cosmology.</w:t>
      </w:r>
    </w:p>
    <w:p>
      <w:pPr>
        <w:pStyle w:val="Heading1"/>
      </w:pPr>
      <w:r>
        <w:t>II. Cosmology and Metaphysical Truths</w:t>
      </w:r>
    </w:p>
    <w:p>
      <w:pPr>
        <w:pStyle w:val="Heading2"/>
      </w:pPr>
      <w:r>
        <w:t>The Sea Beyond</w:t>
      </w:r>
    </w:p>
    <w:p>
      <w:pPr>
        <w:pStyle w:val="CanonTag"/>
      </w:pPr>
      <w:r>
        <w:rPr>
          <w:b w:val="0"/>
          <w:i w:val="0"/>
        </w:rPr>
        <w:t>UNRESOLVED</w:t>
      </w:r>
    </w:p>
    <w:p>
      <w:r>
        <w:rPr>
          <w:b w:val="0"/>
          <w:i w:val="0"/>
        </w:rPr>
        <w:t>The Sea Beyond predates the known gods and is described as possibility rather than a conventional place. The Nine emerged from it, but neither its origin, nature, purpose, nor ultimate boundaries are defined. This mystery remains deliberately open.</w:t>
      </w:r>
    </w:p>
    <w:p>
      <w:pPr>
        <w:pStyle w:val="Heading2"/>
      </w:pPr>
      <w:r>
        <w:t>The Celestine</w:t>
      </w:r>
    </w:p>
    <w:p>
      <w:pPr>
        <w:pStyle w:val="CanonTag"/>
      </w:pPr>
      <w:r>
        <w:rPr>
          <w:b w:val="0"/>
          <w:i w:val="0"/>
        </w:rPr>
        <w:t>ESTABLISHED CANON</w:t>
      </w:r>
    </w:p>
    <w:p>
      <w:r>
        <w:rPr>
          <w:b w:val="0"/>
          <w:i w:val="0"/>
        </w:rPr>
        <w:t>The Nine did not create Elonia. They awakened into a world that already existed and participated in its shaping. Divinity is therefore not synonymous with primordial creation, but the exact mechanism by which the Nine became divine is not established and must not be reduced to a reproducible formula.</w:t>
      </w:r>
    </w:p>
    <w:p>
      <w:pPr>
        <w:pStyle w:val="Heading2"/>
      </w:pPr>
      <w:r>
        <w:t>Humanity</w:t>
      </w:r>
    </w:p>
    <w:p>
      <w:pPr>
        <w:pStyle w:val="CanonTag"/>
      </w:pPr>
      <w:r>
        <w:rPr>
          <w:b w:val="0"/>
          <w:i w:val="0"/>
        </w:rPr>
        <w:t>ESTABLISHED CANON</w:t>
      </w:r>
    </w:p>
    <w:p>
      <w:r>
        <w:rPr>
          <w:b w:val="0"/>
          <w:i w:val="0"/>
        </w:rPr>
        <w:t>Humanity was not created by the Nine. Its origin is unknown. The gods were fascinated by human mutability: mortals could contradict their nature, change morally, and disrupt otherwise predictable futures.</w:t>
      </w:r>
    </w:p>
    <w:p>
      <w:pPr>
        <w:pStyle w:val="Heading2"/>
      </w:pPr>
      <w:r>
        <w:t>Death and the soulways</w:t>
      </w:r>
    </w:p>
    <w:p>
      <w:pPr>
        <w:pStyle w:val="CanonTag"/>
      </w:pPr>
      <w:r>
        <w:rPr>
          <w:b w:val="0"/>
          <w:i w:val="0"/>
        </w:rPr>
        <w:t>DM-ONLY</w:t>
      </w:r>
    </w:p>
    <w:p>
      <w:r>
        <w:rPr>
          <w:b w:val="0"/>
          <w:i w:val="0"/>
        </w:rPr>
        <w:t>Varek maintained the passage of souls rather than inventing mortality ex nihilo as a simple mechanical system. The Ascension Engine damaged the pathways by which souls travel. That ancient wound later became the Soul Crisis. What ultimately lies beyond the final passage remains outside established canon.</w:t>
      </w:r>
    </w:p>
    <w:p>
      <w:pPr>
        <w:pStyle w:val="Heading2"/>
      </w:pPr>
      <w:r>
        <w:t>The Veil</w:t>
      </w:r>
    </w:p>
    <w:p>
      <w:pPr>
        <w:pStyle w:val="CanonTag"/>
      </w:pPr>
      <w:r>
        <w:rPr>
          <w:b w:val="0"/>
          <w:i w:val="0"/>
        </w:rPr>
        <w:t>ESTABLISHED CANON</w:t>
      </w:r>
    </w:p>
    <w:p>
      <w:r>
        <w:rPr>
          <w:b w:val="0"/>
          <w:i w:val="0"/>
        </w:rPr>
        <w:t>The Veil separates Elonia from the realm or state into which most Celestine withdrew during the Silence. Myrraen’s act severed the ordinary divine connection to Elonia. The precise metaphysical construction of the Veil remains intentionally undefined.</w:t>
      </w:r>
    </w:p>
    <w:p>
      <w:pPr>
        <w:pStyle w:val="Heading1"/>
      </w:pPr>
      <w:r>
        <w:t>III. The Nine Celestine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D8C7"/>
            <w:vAlign w:val="center"/>
            <w:tcMar>
              <w:top w:w="100" w:type="dxa"/>
              <w:start w:w="120" w:type="dxa"/>
              <w:bottom w:w="100" w:type="dxa"/>
              <w:end w:w="120" w:type="dxa"/>
            </w:tcMar>
          </w:tcPr>
          <w:p>
            <w:r>
              <w:rPr>
                <w:b/>
                <w:sz w:val="18"/>
              </w:rPr>
              <w:t>Celestine</w:t>
            </w:r>
          </w:p>
        </w:tc>
        <w:tc>
          <w:tcPr>
            <w:tcW w:type="dxa" w:w="3312"/>
            <w:shd w:fill="E9D8C7"/>
            <w:vAlign w:val="center"/>
            <w:tcMar>
              <w:top w:w="100" w:type="dxa"/>
              <w:start w:w="120" w:type="dxa"/>
              <w:bottom w:w="100" w:type="dxa"/>
              <w:end w:w="120" w:type="dxa"/>
            </w:tcMar>
          </w:tcPr>
          <w:p>
            <w:r>
              <w:rPr>
                <w:b/>
                <w:sz w:val="18"/>
              </w:rPr>
              <w:t>Domains / Principle</w:t>
            </w:r>
          </w:p>
        </w:tc>
        <w:tc>
          <w:tcPr>
            <w:tcW w:type="dxa" w:w="3312"/>
            <w:shd w:fill="E9D8C7"/>
            <w:vAlign w:val="center"/>
            <w:tcMar>
              <w:top w:w="100" w:type="dxa"/>
              <w:start w:w="120" w:type="dxa"/>
              <w:bottom w:w="100" w:type="dxa"/>
              <w:end w:w="120" w:type="dxa"/>
            </w:tcMar>
          </w:tcPr>
          <w:p>
            <w:r>
              <w:rPr>
                <w:b/>
                <w:sz w:val="18"/>
              </w:rPr>
              <w:t>Canonical Position</w:t>
            </w:r>
          </w:p>
        </w:tc>
      </w:tr>
      <w:tr>
        <w:tc>
          <w:tcPr>
            <w:tcW w:type="dxa" w:w="3312"/>
            <w:vAlign w:val="center"/>
            <w:tcMar>
              <w:top w:w="100" w:type="dxa"/>
              <w:start w:w="120" w:type="dxa"/>
              <w:bottom w:w="100" w:type="dxa"/>
              <w:end w:w="120" w:type="dxa"/>
            </w:tcMar>
          </w:tcPr>
          <w:p>
            <w:r>
              <w:rPr>
                <w:sz w:val="17"/>
              </w:rPr>
              <w:t>Myrraen, the Last Mercy</w:t>
            </w:r>
          </w:p>
        </w:tc>
        <w:tc>
          <w:tcPr>
            <w:tcW w:type="dxa" w:w="3312"/>
            <w:vAlign w:val="center"/>
            <w:tcMar>
              <w:top w:w="100" w:type="dxa"/>
              <w:start w:w="120" w:type="dxa"/>
              <w:bottom w:w="100" w:type="dxa"/>
              <w:end w:w="120" w:type="dxa"/>
            </w:tcMar>
          </w:tcPr>
          <w:p>
            <w:r>
              <w:rPr>
                <w:sz w:val="17"/>
              </w:rPr>
              <w:t>Mercy, compassion, protection</w:t>
            </w:r>
          </w:p>
        </w:tc>
        <w:tc>
          <w:tcPr>
            <w:tcW w:type="dxa" w:w="3312"/>
            <w:vAlign w:val="center"/>
            <w:tcMar>
              <w:top w:w="100" w:type="dxa"/>
              <w:start w:w="120" w:type="dxa"/>
              <w:bottom w:w="100" w:type="dxa"/>
              <w:end w:w="120" w:type="dxa"/>
            </w:tcMar>
          </w:tcPr>
          <w:p>
            <w:r>
              <w:rPr>
                <w:sz w:val="17"/>
              </w:rPr>
              <w:t>Believed divine protection had become a cage. Neither saint nor villain.</w:t>
            </w:r>
          </w:p>
        </w:tc>
      </w:tr>
      <w:tr>
        <w:tc>
          <w:tcPr>
            <w:tcW w:type="dxa" w:w="3312"/>
            <w:vAlign w:val="center"/>
            <w:tcMar>
              <w:top w:w="100" w:type="dxa"/>
              <w:start w:w="120" w:type="dxa"/>
              <w:bottom w:w="100" w:type="dxa"/>
              <w:end w:w="120" w:type="dxa"/>
            </w:tcMar>
          </w:tcPr>
          <w:p>
            <w:r>
              <w:rPr>
                <w:sz w:val="17"/>
              </w:rPr>
              <w:t>Aurelion, the Sovereign Flame</w:t>
            </w:r>
          </w:p>
        </w:tc>
        <w:tc>
          <w:tcPr>
            <w:tcW w:type="dxa" w:w="3312"/>
            <w:vAlign w:val="center"/>
            <w:tcMar>
              <w:top w:w="100" w:type="dxa"/>
              <w:start w:w="120" w:type="dxa"/>
              <w:bottom w:w="100" w:type="dxa"/>
              <w:end w:w="120" w:type="dxa"/>
            </w:tcMar>
          </w:tcPr>
          <w:p>
            <w:r>
              <w:rPr>
                <w:sz w:val="17"/>
              </w:rPr>
              <w:t>Law, civilisation, authority</w:t>
            </w:r>
          </w:p>
        </w:tc>
        <w:tc>
          <w:tcPr>
            <w:tcW w:type="dxa" w:w="3312"/>
            <w:vAlign w:val="center"/>
            <w:tcMar>
              <w:top w:w="100" w:type="dxa"/>
              <w:start w:w="120" w:type="dxa"/>
              <w:bottom w:w="100" w:type="dxa"/>
              <w:end w:w="120" w:type="dxa"/>
            </w:tcMar>
          </w:tcPr>
          <w:p>
            <w:r>
              <w:rPr>
                <w:sz w:val="17"/>
              </w:rPr>
              <w:t>Believed power creates responsibility and continued guidance was necessary.</w:t>
            </w:r>
          </w:p>
        </w:tc>
      </w:tr>
      <w:tr>
        <w:tc>
          <w:tcPr>
            <w:tcW w:type="dxa" w:w="3312"/>
            <w:vAlign w:val="center"/>
            <w:tcMar>
              <w:top w:w="100" w:type="dxa"/>
              <w:start w:w="120" w:type="dxa"/>
              <w:bottom w:w="100" w:type="dxa"/>
              <w:end w:w="120" w:type="dxa"/>
            </w:tcMar>
          </w:tcPr>
          <w:p>
            <w:r>
              <w:rPr>
                <w:sz w:val="17"/>
              </w:rPr>
              <w:t>Selyra, the Moonmother</w:t>
            </w:r>
          </w:p>
        </w:tc>
        <w:tc>
          <w:tcPr>
            <w:tcW w:type="dxa" w:w="3312"/>
            <w:vAlign w:val="center"/>
            <w:tcMar>
              <w:top w:w="100" w:type="dxa"/>
              <w:start w:w="120" w:type="dxa"/>
              <w:bottom w:w="100" w:type="dxa"/>
              <w:end w:w="120" w:type="dxa"/>
            </w:tcMar>
          </w:tcPr>
          <w:p>
            <w:r>
              <w:rPr>
                <w:sz w:val="17"/>
              </w:rPr>
              <w:t>Prophecy, dreams, possibility</w:t>
            </w:r>
          </w:p>
        </w:tc>
        <w:tc>
          <w:tcPr>
            <w:tcW w:type="dxa" w:w="3312"/>
            <w:vAlign w:val="center"/>
            <w:tcMar>
              <w:top w:w="100" w:type="dxa"/>
              <w:start w:w="120" w:type="dxa"/>
              <w:bottom w:w="100" w:type="dxa"/>
              <w:end w:w="120" w:type="dxa"/>
            </w:tcMar>
          </w:tcPr>
          <w:p>
            <w:r>
              <w:rPr>
                <w:sz w:val="17"/>
              </w:rPr>
              <w:t>Saw branching futures; learned to distrust certainty.</w:t>
            </w:r>
          </w:p>
        </w:tc>
      </w:tr>
      <w:tr>
        <w:tc>
          <w:tcPr>
            <w:tcW w:type="dxa" w:w="3312"/>
            <w:vAlign w:val="center"/>
            <w:tcMar>
              <w:top w:w="100" w:type="dxa"/>
              <w:start w:w="120" w:type="dxa"/>
              <w:bottom w:w="100" w:type="dxa"/>
              <w:end w:w="120" w:type="dxa"/>
            </w:tcMar>
          </w:tcPr>
          <w:p>
            <w:r>
              <w:rPr>
                <w:sz w:val="17"/>
              </w:rPr>
              <w:t>Thaeron, the Iron Heart</w:t>
            </w:r>
          </w:p>
        </w:tc>
        <w:tc>
          <w:tcPr>
            <w:tcW w:type="dxa" w:w="3312"/>
            <w:vAlign w:val="center"/>
            <w:tcMar>
              <w:top w:w="100" w:type="dxa"/>
              <w:start w:w="120" w:type="dxa"/>
              <w:bottom w:w="100" w:type="dxa"/>
              <w:end w:w="120" w:type="dxa"/>
            </w:tcMar>
          </w:tcPr>
          <w:p>
            <w:r>
              <w:rPr>
                <w:sz w:val="17"/>
              </w:rPr>
              <w:t>Courage, discipline, struggle</w:t>
            </w:r>
          </w:p>
        </w:tc>
        <w:tc>
          <w:tcPr>
            <w:tcW w:type="dxa" w:w="3312"/>
            <w:vAlign w:val="center"/>
            <w:tcMar>
              <w:top w:w="100" w:type="dxa"/>
              <w:start w:w="120" w:type="dxa"/>
              <w:bottom w:w="100" w:type="dxa"/>
              <w:end w:w="120" w:type="dxa"/>
            </w:tcMar>
          </w:tcPr>
          <w:p>
            <w:r>
              <w:rPr>
                <w:sz w:val="17"/>
              </w:rPr>
              <w:t>Held that strength has meaning because hardship exists.</w:t>
            </w:r>
          </w:p>
        </w:tc>
      </w:tr>
      <w:tr>
        <w:tc>
          <w:tcPr>
            <w:tcW w:type="dxa" w:w="3312"/>
            <w:vAlign w:val="center"/>
            <w:tcMar>
              <w:top w:w="100" w:type="dxa"/>
              <w:start w:w="120" w:type="dxa"/>
              <w:bottom w:w="100" w:type="dxa"/>
              <w:end w:w="120" w:type="dxa"/>
            </w:tcMar>
          </w:tcPr>
          <w:p>
            <w:r>
              <w:rPr>
                <w:sz w:val="17"/>
              </w:rPr>
              <w:t>Elyndra, the Verdant Queen</w:t>
            </w:r>
          </w:p>
        </w:tc>
        <w:tc>
          <w:tcPr>
            <w:tcW w:type="dxa" w:w="3312"/>
            <w:vAlign w:val="center"/>
            <w:tcMar>
              <w:top w:w="100" w:type="dxa"/>
              <w:start w:w="120" w:type="dxa"/>
              <w:bottom w:w="100" w:type="dxa"/>
              <w:end w:w="120" w:type="dxa"/>
            </w:tcMar>
          </w:tcPr>
          <w:p>
            <w:r>
              <w:rPr>
                <w:sz w:val="17"/>
              </w:rPr>
              <w:t>Life, balance, stewardship</w:t>
            </w:r>
          </w:p>
        </w:tc>
        <w:tc>
          <w:tcPr>
            <w:tcW w:type="dxa" w:w="3312"/>
            <w:vAlign w:val="center"/>
            <w:tcMar>
              <w:top w:w="100" w:type="dxa"/>
              <w:start w:w="120" w:type="dxa"/>
              <w:bottom w:w="100" w:type="dxa"/>
              <w:end w:w="120" w:type="dxa"/>
            </w:tcMar>
          </w:tcPr>
          <w:p>
            <w:r>
              <w:rPr>
                <w:sz w:val="17"/>
              </w:rPr>
              <w:t>Centred ecosystems and equilibrium over political systems.</w:t>
            </w:r>
          </w:p>
        </w:tc>
      </w:tr>
      <w:tr>
        <w:tc>
          <w:tcPr>
            <w:tcW w:type="dxa" w:w="3312"/>
            <w:vAlign w:val="center"/>
            <w:tcMar>
              <w:top w:w="100" w:type="dxa"/>
              <w:start w:w="120" w:type="dxa"/>
              <w:bottom w:w="100" w:type="dxa"/>
              <w:end w:w="120" w:type="dxa"/>
            </w:tcMar>
          </w:tcPr>
          <w:p>
            <w:r>
              <w:rPr>
                <w:sz w:val="17"/>
              </w:rPr>
              <w:t>Varek, Keeper of the Final Door</w:t>
            </w:r>
          </w:p>
        </w:tc>
        <w:tc>
          <w:tcPr>
            <w:tcW w:type="dxa" w:w="3312"/>
            <w:vAlign w:val="center"/>
            <w:tcMar>
              <w:top w:w="100" w:type="dxa"/>
              <w:start w:w="120" w:type="dxa"/>
              <w:bottom w:w="100" w:type="dxa"/>
              <w:end w:w="120" w:type="dxa"/>
            </w:tcMar>
          </w:tcPr>
          <w:p>
            <w:r>
              <w:rPr>
                <w:sz w:val="17"/>
              </w:rPr>
              <w:t>Death, endings, memory</w:t>
            </w:r>
          </w:p>
        </w:tc>
        <w:tc>
          <w:tcPr>
            <w:tcW w:type="dxa" w:w="3312"/>
            <w:vAlign w:val="center"/>
            <w:tcMar>
              <w:top w:w="100" w:type="dxa"/>
              <w:start w:w="120" w:type="dxa"/>
              <w:bottom w:w="100" w:type="dxa"/>
              <w:end w:w="120" w:type="dxa"/>
            </w:tcMar>
          </w:tcPr>
          <w:p>
            <w:r>
              <w:rPr>
                <w:sz w:val="17"/>
              </w:rPr>
              <w:t>Understood boundaries and consequences; first to grasp the Engine’s spiritual damage.</w:t>
            </w:r>
          </w:p>
        </w:tc>
      </w:tr>
      <w:tr>
        <w:tc>
          <w:tcPr>
            <w:tcW w:type="dxa" w:w="3312"/>
            <w:vAlign w:val="center"/>
            <w:tcMar>
              <w:top w:w="100" w:type="dxa"/>
              <w:start w:w="120" w:type="dxa"/>
              <w:bottom w:w="100" w:type="dxa"/>
              <w:end w:w="120" w:type="dxa"/>
            </w:tcMar>
          </w:tcPr>
          <w:p>
            <w:r>
              <w:rPr>
                <w:sz w:val="17"/>
              </w:rPr>
              <w:t>Orinth, the Laughing Sage</w:t>
            </w:r>
          </w:p>
        </w:tc>
        <w:tc>
          <w:tcPr>
            <w:tcW w:type="dxa" w:w="3312"/>
            <w:vAlign w:val="center"/>
            <w:tcMar>
              <w:top w:w="100" w:type="dxa"/>
              <w:start w:w="120" w:type="dxa"/>
              <w:bottom w:w="100" w:type="dxa"/>
              <w:end w:w="120" w:type="dxa"/>
            </w:tcMar>
          </w:tcPr>
          <w:p>
            <w:r>
              <w:rPr>
                <w:sz w:val="17"/>
              </w:rPr>
              <w:t>Knowledge, invention, questions</w:t>
            </w:r>
          </w:p>
        </w:tc>
        <w:tc>
          <w:tcPr>
            <w:tcW w:type="dxa" w:w="3312"/>
            <w:vAlign w:val="center"/>
            <w:tcMar>
              <w:top w:w="100" w:type="dxa"/>
              <w:start w:w="120" w:type="dxa"/>
              <w:bottom w:w="100" w:type="dxa"/>
              <w:end w:w="120" w:type="dxa"/>
            </w:tcMar>
          </w:tcPr>
          <w:p>
            <w:r>
              <w:rPr>
                <w:sz w:val="17"/>
              </w:rPr>
              <w:t>Remained in Elonia. Values choice and possibility above prescribed answers.</w:t>
            </w:r>
          </w:p>
        </w:tc>
      </w:tr>
      <w:tr>
        <w:tc>
          <w:tcPr>
            <w:tcW w:type="dxa" w:w="3312"/>
            <w:vAlign w:val="center"/>
            <w:tcMar>
              <w:top w:w="100" w:type="dxa"/>
              <w:start w:w="120" w:type="dxa"/>
              <w:bottom w:w="100" w:type="dxa"/>
              <w:end w:w="120" w:type="dxa"/>
            </w:tcMar>
          </w:tcPr>
          <w:p>
            <w:r>
              <w:rPr>
                <w:sz w:val="17"/>
              </w:rPr>
              <w:t>Iskara, the Red Heart</w:t>
            </w:r>
          </w:p>
        </w:tc>
        <w:tc>
          <w:tcPr>
            <w:tcW w:type="dxa" w:w="3312"/>
            <w:vAlign w:val="center"/>
            <w:tcMar>
              <w:top w:w="100" w:type="dxa"/>
              <w:start w:w="120" w:type="dxa"/>
              <w:bottom w:w="100" w:type="dxa"/>
              <w:end w:w="120" w:type="dxa"/>
            </w:tcMar>
          </w:tcPr>
          <w:p>
            <w:r>
              <w:rPr>
                <w:sz w:val="17"/>
              </w:rPr>
              <w:t>Love, loyalty, devotion</w:t>
            </w:r>
          </w:p>
        </w:tc>
        <w:tc>
          <w:tcPr>
            <w:tcW w:type="dxa" w:w="3312"/>
            <w:vAlign w:val="center"/>
            <w:tcMar>
              <w:top w:w="100" w:type="dxa"/>
              <w:start w:w="120" w:type="dxa"/>
              <w:bottom w:w="100" w:type="dxa"/>
              <w:end w:w="120" w:type="dxa"/>
            </w:tcMar>
          </w:tcPr>
          <w:p>
            <w:r>
              <w:rPr>
                <w:sz w:val="17"/>
              </w:rPr>
              <w:t>Judged humanity by relationships and acts of sacrifice.</w:t>
            </w:r>
          </w:p>
        </w:tc>
      </w:tr>
      <w:tr>
        <w:tc>
          <w:tcPr>
            <w:tcW w:type="dxa" w:w="3312"/>
            <w:vAlign w:val="center"/>
            <w:tcMar>
              <w:top w:w="100" w:type="dxa"/>
              <w:start w:w="120" w:type="dxa"/>
              <w:bottom w:w="100" w:type="dxa"/>
              <w:end w:w="120" w:type="dxa"/>
            </w:tcMar>
          </w:tcPr>
          <w:p>
            <w:r>
              <w:rPr>
                <w:sz w:val="17"/>
              </w:rPr>
              <w:t>Kaelis, the Wandering Star</w:t>
            </w:r>
          </w:p>
        </w:tc>
        <w:tc>
          <w:tcPr>
            <w:tcW w:type="dxa" w:w="3312"/>
            <w:vAlign w:val="center"/>
            <w:tcMar>
              <w:top w:w="100" w:type="dxa"/>
              <w:start w:w="120" w:type="dxa"/>
              <w:bottom w:w="100" w:type="dxa"/>
              <w:end w:w="120" w:type="dxa"/>
            </w:tcMar>
          </w:tcPr>
          <w:p>
            <w:r>
              <w:rPr>
                <w:sz w:val="17"/>
              </w:rPr>
              <w:t>Freedom, exploration, change</w:t>
            </w:r>
          </w:p>
        </w:tc>
        <w:tc>
          <w:tcPr>
            <w:tcW w:type="dxa" w:w="3312"/>
            <w:vAlign w:val="center"/>
            <w:tcMar>
              <w:top w:w="100" w:type="dxa"/>
              <w:start w:w="120" w:type="dxa"/>
              <w:bottom w:w="100" w:type="dxa"/>
              <w:end w:w="120" w:type="dxa"/>
            </w:tcMar>
          </w:tcPr>
          <w:p>
            <w:r>
              <w:rPr>
                <w:sz w:val="17"/>
              </w:rPr>
              <w:t>Defended freedom even when freedom permits catastrophic mistakes.</w:t>
            </w:r>
          </w:p>
        </w:tc>
      </w:tr>
    </w:tbl>
    <w:p>
      <w:pPr>
        <w:pStyle w:val="Heading1"/>
      </w:pPr>
      <w:r>
        <w:t>IV. Authoritative History</w:t>
      </w:r>
    </w:p>
    <w:p>
      <w:pPr>
        <w:pStyle w:val="Heading2"/>
      </w:pPr>
      <w:r>
        <w:t>Before the First Dawn</w:t>
      </w:r>
    </w:p>
    <w:p>
      <w:r>
        <w:rPr>
          <w:b w:val="0"/>
          <w:i w:val="0"/>
        </w:rPr>
        <w:t>The Nine awaken from the Sea Beyond into an unfinished world. They discover rather than create humanity. Orinth is first to awaken; Myrraen is last. The origin of both gods and mortals remains unresolved.</w:t>
      </w:r>
    </w:p>
    <w:p>
      <w:pPr>
        <w:pStyle w:val="Heading2"/>
      </w:pPr>
      <w:r>
        <w:t>The First Covenant and Age of Revelation</w:t>
      </w:r>
    </w:p>
    <w:p>
      <w:r>
        <w:rPr>
          <w:b w:val="0"/>
          <w:i w:val="0"/>
        </w:rPr>
        <w:t>The gods and humanity enter a partnership, not a relationship of ownership. Divine guidance accelerates law, scholarship, medicine, agriculture, exploration, culture, and spiritual practice. The Nine Cities become embodiments of different divine ideals.</w:t>
      </w:r>
    </w:p>
    <w:p>
      <w:pPr>
        <w:pStyle w:val="Heading2"/>
      </w:pPr>
      <w:r>
        <w:t>Avarr and the crisis of certainty</w:t>
      </w:r>
    </w:p>
    <w:p>
      <w:r>
        <w:rPr>
          <w:b w:val="0"/>
          <w:i w:val="0"/>
        </w:rPr>
        <w:t>Avarr becomes the apparent triumph of the Covenant, then commits systematic cultural atrocities while convinced of its own moral obligation. The Celestine stop the atrocities. The event profoundly destabilises Myrraen’s confidence that prosperity, knowledge, and protection naturally produce virtue.</w:t>
      </w:r>
    </w:p>
    <w:p>
      <w:pPr>
        <w:pStyle w:val="Heading2"/>
      </w:pPr>
      <w:r>
        <w:t>The Ascensionists</w:t>
      </w:r>
    </w:p>
    <w:p>
      <w:r>
        <w:rPr>
          <w:b w:val="0"/>
          <w:i w:val="0"/>
        </w:rPr>
        <w:t>The original Ascensionists are reformers, scholars, engineers, and idealists attempting to reduce dependence on miracles. Their movement is not inherently evil. Their achievements help lay the foundations for later mortal arcana and technology.</w:t>
      </w:r>
    </w:p>
    <w:p>
      <w:pPr>
        <w:pStyle w:val="Heading2"/>
      </w:pPr>
      <w:r>
        <w:t>The Ascension Engine</w:t>
      </w:r>
    </w:p>
    <w:p>
      <w:r>
        <w:rPr>
          <w:b w:val="0"/>
          <w:i w:val="0"/>
        </w:rPr>
        <w:t>An attempt to overcome death escalates into catastrophic experimentation. Souls are trapped, fractured, and diverted; the underlying soulways are wounded. The tragedy is driven primarily by conviction and escalating rationalisation, not simple malice.</w:t>
      </w:r>
    </w:p>
    <w:p>
      <w:pPr>
        <w:pStyle w:val="Heading2"/>
      </w:pPr>
      <w:r>
        <w:t>The Last Council and the Silence</w:t>
      </w:r>
    </w:p>
    <w:p>
      <w:r>
        <w:rPr>
          <w:b w:val="0"/>
          <w:i w:val="0"/>
        </w:rPr>
        <w:t>The Nine divide over intervention, responsibility, freedom, and consequence. Myrraen ultimately severs the divine connection and most of the Celestine depart beyond the Veil. Orinth secretly remains. The Silence is a radical act intended to force mortal independence, with catastrophic human costs.</w:t>
      </w:r>
    </w:p>
    <w:p>
      <w:pPr>
        <w:pStyle w:val="Heading2"/>
      </w:pPr>
      <w:r>
        <w:t>The World Without Gods</w:t>
      </w:r>
    </w:p>
    <w:p>
      <w:r>
        <w:rPr>
          <w:b w:val="0"/>
          <w:i w:val="0"/>
        </w:rPr>
        <w:t>Civilisation initially collapses, then adapts. Mortal medicine, arcana, governance, engineering, and institutions develop without divine rescue. Over centuries, the true history of the Divine Age becomes mythologised, simplified, censored, lost, or deliberately protected.</w:t>
      </w:r>
    </w:p>
    <w:p>
      <w:pPr>
        <w:pStyle w:val="Heading2"/>
      </w:pPr>
      <w:r>
        <w:t>The Soul Crisis</w:t>
      </w:r>
    </w:p>
    <w:p>
      <w:r>
        <w:rPr>
          <w:b w:val="0"/>
          <w:i w:val="0"/>
        </w:rPr>
        <w:t>Centuries after the Silence, the old damage increasingly manifests as missing souls, ghosts, spiritual anomalies, and failures of passage. The crisis is not naturally caused by the gods’ absence. Its root cause is the Ascension Engine.</w:t>
      </w:r>
    </w:p>
    <w:p>
      <w:pPr>
        <w:pStyle w:val="Heading1"/>
      </w:pPr>
      <w:r>
        <w:t>V. Master Chronology</w:t>
      </w:r>
    </w:p>
    <w:p>
      <w:r>
        <w:rPr>
          <w:b w:val="0"/>
          <w:i w:val="0"/>
        </w:rPr>
        <w:t>Dating note: the source material contains a numerical conflict between “c. 1,100 AS” and “exactly one thousand years after the Abandonment”. To preserve the repeatedly stated thousand-year premise, this Bible establishes PRESENT DAY as c. 1,000 AS. Earlier approximate dates remain provisional where they conflict with that anchor.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D8C7"/>
            <w:vAlign w:val="center"/>
            <w:tcMar>
              <w:top w:w="100" w:type="dxa"/>
              <w:start w:w="120" w:type="dxa"/>
              <w:bottom w:w="100" w:type="dxa"/>
              <w:end w:w="120" w:type="dxa"/>
            </w:tcMar>
          </w:tcPr>
          <w:p>
            <w:r>
              <w:rPr>
                <w:b/>
                <w:sz w:val="18"/>
              </w:rPr>
              <w:t>Era / Date</w:t>
            </w:r>
          </w:p>
        </w:tc>
        <w:tc>
          <w:tcPr>
            <w:tcW w:type="dxa" w:w="3312"/>
            <w:shd w:fill="E9D8C7"/>
            <w:vAlign w:val="center"/>
            <w:tcMar>
              <w:top w:w="100" w:type="dxa"/>
              <w:start w:w="120" w:type="dxa"/>
              <w:bottom w:w="100" w:type="dxa"/>
              <w:end w:w="120" w:type="dxa"/>
            </w:tcMar>
          </w:tcPr>
          <w:p>
            <w:r>
              <w:rPr>
                <w:b/>
                <w:sz w:val="18"/>
              </w:rPr>
              <w:t>Event</w:t>
            </w:r>
          </w:p>
        </w:tc>
        <w:tc>
          <w:tcPr>
            <w:tcW w:type="dxa" w:w="3312"/>
            <w:shd w:fill="E9D8C7"/>
            <w:vAlign w:val="center"/>
            <w:tcMar>
              <w:top w:w="100" w:type="dxa"/>
              <w:start w:w="120" w:type="dxa"/>
              <w:bottom w:w="100" w:type="dxa"/>
              <w:end w:w="120" w:type="dxa"/>
            </w:tcMar>
          </w:tcPr>
          <w:p>
            <w:r>
              <w:rPr>
                <w:b/>
                <w:sz w:val="18"/>
              </w:rPr>
              <w:t>Status</w:t>
            </w:r>
          </w:p>
        </w:tc>
      </w:tr>
      <w:tr>
        <w:tc>
          <w:tcPr>
            <w:tcW w:type="dxa" w:w="3312"/>
            <w:vAlign w:val="center"/>
            <w:tcMar>
              <w:top w:w="100" w:type="dxa"/>
              <w:start w:w="120" w:type="dxa"/>
              <w:bottom w:w="100" w:type="dxa"/>
              <w:end w:w="120" w:type="dxa"/>
            </w:tcMar>
          </w:tcPr>
          <w:p>
            <w:r>
              <w:rPr>
                <w:sz w:val="17"/>
              </w:rPr>
              <w:t>Mythic</w:t>
            </w:r>
          </w:p>
        </w:tc>
        <w:tc>
          <w:tcPr>
            <w:tcW w:type="dxa" w:w="3312"/>
            <w:vAlign w:val="center"/>
            <w:tcMar>
              <w:top w:w="100" w:type="dxa"/>
              <w:start w:w="120" w:type="dxa"/>
              <w:bottom w:w="100" w:type="dxa"/>
              <w:end w:w="120" w:type="dxa"/>
            </w:tcMar>
          </w:tcPr>
          <w:p>
            <w:r>
              <w:rPr>
                <w:sz w:val="17"/>
              </w:rPr>
              <w:t>Awakening of the Nine; shaping of Elonia; humanity appears</w:t>
            </w:r>
          </w:p>
        </w:tc>
        <w:tc>
          <w:tcPr>
            <w:tcW w:type="dxa" w:w="3312"/>
            <w:vAlign w:val="center"/>
            <w:tcMar>
              <w:top w:w="100" w:type="dxa"/>
              <w:start w:w="120" w:type="dxa"/>
              <w:bottom w:w="100" w:type="dxa"/>
              <w:end w:w="120" w:type="dxa"/>
            </w:tcMar>
          </w:tcPr>
          <w:p>
            <w:r>
              <w:rPr>
                <w:sz w:val="17"/>
              </w:rPr>
              <w:t>Broad sequence canon; exact duration unknown</w:t>
            </w:r>
          </w:p>
        </w:tc>
      </w:tr>
      <w:tr>
        <w:tc>
          <w:tcPr>
            <w:tcW w:type="dxa" w:w="3312"/>
            <w:vAlign w:val="center"/>
            <w:tcMar>
              <w:top w:w="100" w:type="dxa"/>
              <w:start w:w="120" w:type="dxa"/>
              <w:bottom w:w="100" w:type="dxa"/>
              <w:end w:w="120" w:type="dxa"/>
            </w:tcMar>
          </w:tcPr>
          <w:p>
            <w:r>
              <w:rPr>
                <w:sz w:val="17"/>
              </w:rPr>
              <w:t>c. 3,500 BS</w:t>
            </w:r>
          </w:p>
        </w:tc>
        <w:tc>
          <w:tcPr>
            <w:tcW w:type="dxa" w:w="3312"/>
            <w:vAlign w:val="center"/>
            <w:tcMar>
              <w:top w:w="100" w:type="dxa"/>
              <w:start w:w="120" w:type="dxa"/>
              <w:bottom w:w="100" w:type="dxa"/>
              <w:end w:w="120" w:type="dxa"/>
            </w:tcMar>
          </w:tcPr>
          <w:p>
            <w:r>
              <w:rPr>
                <w:sz w:val="17"/>
              </w:rPr>
              <w:t>First Covenant</w:t>
            </w:r>
          </w:p>
        </w:tc>
        <w:tc>
          <w:tcPr>
            <w:tcW w:type="dxa" w:w="3312"/>
            <w:vAlign w:val="center"/>
            <w:tcMar>
              <w:top w:w="100" w:type="dxa"/>
              <w:start w:w="120" w:type="dxa"/>
              <w:bottom w:w="100" w:type="dxa"/>
              <w:end w:w="120" w:type="dxa"/>
            </w:tcMar>
          </w:tcPr>
          <w:p>
            <w:r>
              <w:rPr>
                <w:sz w:val="17"/>
              </w:rPr>
              <w:t>Canon</w:t>
            </w:r>
          </w:p>
        </w:tc>
      </w:tr>
      <w:tr>
        <w:tc>
          <w:tcPr>
            <w:tcW w:type="dxa" w:w="3312"/>
            <w:vAlign w:val="center"/>
            <w:tcMar>
              <w:top w:w="100" w:type="dxa"/>
              <w:start w:w="120" w:type="dxa"/>
              <w:bottom w:w="100" w:type="dxa"/>
              <w:end w:w="120" w:type="dxa"/>
            </w:tcMar>
          </w:tcPr>
          <w:p>
            <w:r>
              <w:rPr>
                <w:sz w:val="17"/>
              </w:rPr>
              <w:t>3,500–1,600 BS</w:t>
            </w:r>
          </w:p>
        </w:tc>
        <w:tc>
          <w:tcPr>
            <w:tcW w:type="dxa" w:w="3312"/>
            <w:vAlign w:val="center"/>
            <w:tcMar>
              <w:top w:w="100" w:type="dxa"/>
              <w:start w:w="120" w:type="dxa"/>
              <w:bottom w:w="100" w:type="dxa"/>
              <w:end w:w="120" w:type="dxa"/>
            </w:tcMar>
          </w:tcPr>
          <w:p>
            <w:r>
              <w:rPr>
                <w:sz w:val="17"/>
              </w:rPr>
              <w:t>Age of Revelation / Great Concord</w:t>
            </w:r>
          </w:p>
        </w:tc>
        <w:tc>
          <w:tcPr>
            <w:tcW w:type="dxa" w:w="3312"/>
            <w:vAlign w:val="center"/>
            <w:tcMar>
              <w:top w:w="100" w:type="dxa"/>
              <w:start w:w="120" w:type="dxa"/>
              <w:bottom w:w="100" w:type="dxa"/>
              <w:end w:w="120" w:type="dxa"/>
            </w:tcMar>
          </w:tcPr>
          <w:p>
            <w:r>
              <w:rPr>
                <w:sz w:val="17"/>
              </w:rPr>
              <w:t>Approximate chronology</w:t>
            </w:r>
          </w:p>
        </w:tc>
      </w:tr>
      <w:tr>
        <w:tc>
          <w:tcPr>
            <w:tcW w:type="dxa" w:w="3312"/>
            <w:vAlign w:val="center"/>
            <w:tcMar>
              <w:top w:w="100" w:type="dxa"/>
              <w:start w:w="120" w:type="dxa"/>
              <w:bottom w:w="100" w:type="dxa"/>
              <w:end w:w="120" w:type="dxa"/>
            </w:tcMar>
          </w:tcPr>
          <w:p>
            <w:r>
              <w:rPr>
                <w:sz w:val="17"/>
              </w:rPr>
              <w:t>c. 1,600 BS</w:t>
            </w:r>
          </w:p>
        </w:tc>
        <w:tc>
          <w:tcPr>
            <w:tcW w:type="dxa" w:w="3312"/>
            <w:vAlign w:val="center"/>
            <w:tcMar>
              <w:top w:w="100" w:type="dxa"/>
              <w:start w:w="120" w:type="dxa"/>
              <w:bottom w:w="100" w:type="dxa"/>
              <w:end w:w="120" w:type="dxa"/>
            </w:tcMar>
          </w:tcPr>
          <w:p>
            <w:r>
              <w:rPr>
                <w:sz w:val="17"/>
              </w:rPr>
              <w:t>Atrocities of Avarr and divine intervention</w:t>
            </w:r>
          </w:p>
        </w:tc>
        <w:tc>
          <w:tcPr>
            <w:tcW w:type="dxa" w:w="3312"/>
            <w:vAlign w:val="center"/>
            <w:tcMar>
              <w:top w:w="100" w:type="dxa"/>
              <w:start w:w="120" w:type="dxa"/>
              <w:bottom w:w="100" w:type="dxa"/>
              <w:end w:w="120" w:type="dxa"/>
            </w:tcMar>
          </w:tcPr>
          <w:p>
            <w:r>
              <w:rPr>
                <w:sz w:val="17"/>
              </w:rPr>
              <w:t>Canon event; approximate date</w:t>
            </w:r>
          </w:p>
        </w:tc>
      </w:tr>
      <w:tr>
        <w:tc>
          <w:tcPr>
            <w:tcW w:type="dxa" w:w="3312"/>
            <w:vAlign w:val="center"/>
            <w:tcMar>
              <w:top w:w="100" w:type="dxa"/>
              <w:start w:w="120" w:type="dxa"/>
              <w:bottom w:w="100" w:type="dxa"/>
              <w:end w:w="120" w:type="dxa"/>
            </w:tcMar>
          </w:tcPr>
          <w:p>
            <w:r>
              <w:rPr>
                <w:sz w:val="17"/>
              </w:rPr>
              <w:t>1,500–1,300 BS</w:t>
            </w:r>
          </w:p>
        </w:tc>
        <w:tc>
          <w:tcPr>
            <w:tcW w:type="dxa" w:w="3312"/>
            <w:vAlign w:val="center"/>
            <w:tcMar>
              <w:top w:w="100" w:type="dxa"/>
              <w:start w:w="120" w:type="dxa"/>
              <w:bottom w:w="100" w:type="dxa"/>
              <w:end w:w="120" w:type="dxa"/>
            </w:tcMar>
          </w:tcPr>
          <w:p>
            <w:r>
              <w:rPr>
                <w:sz w:val="17"/>
              </w:rPr>
              <w:t>Century of Interventions</w:t>
            </w:r>
          </w:p>
        </w:tc>
        <w:tc>
          <w:tcPr>
            <w:tcW w:type="dxa" w:w="3312"/>
            <w:vAlign w:val="center"/>
            <w:tcMar>
              <w:top w:w="100" w:type="dxa"/>
              <w:start w:w="120" w:type="dxa"/>
              <w:bottom w:w="100" w:type="dxa"/>
              <w:end w:w="120" w:type="dxa"/>
            </w:tcMar>
          </w:tcPr>
          <w:p>
            <w:r>
              <w:rPr>
                <w:sz w:val="17"/>
              </w:rPr>
              <w:t>Approximate</w:t>
            </w:r>
          </w:p>
        </w:tc>
      </w:tr>
      <w:tr>
        <w:tc>
          <w:tcPr>
            <w:tcW w:type="dxa" w:w="3312"/>
            <w:vAlign w:val="center"/>
            <w:tcMar>
              <w:top w:w="100" w:type="dxa"/>
              <w:start w:w="120" w:type="dxa"/>
              <w:bottom w:w="100" w:type="dxa"/>
              <w:end w:w="120" w:type="dxa"/>
            </w:tcMar>
          </w:tcPr>
          <w:p>
            <w:r>
              <w:rPr>
                <w:sz w:val="17"/>
              </w:rPr>
              <w:t>c. 1,250 BS</w:t>
            </w:r>
          </w:p>
        </w:tc>
        <w:tc>
          <w:tcPr>
            <w:tcW w:type="dxa" w:w="3312"/>
            <w:vAlign w:val="center"/>
            <w:tcMar>
              <w:top w:w="100" w:type="dxa"/>
              <w:start w:w="120" w:type="dxa"/>
              <w:bottom w:w="100" w:type="dxa"/>
              <w:end w:w="120" w:type="dxa"/>
            </w:tcMar>
          </w:tcPr>
          <w:p>
            <w:r>
              <w:rPr>
                <w:sz w:val="17"/>
              </w:rPr>
              <w:t>Selyra’s nine-day absence and changed visions</w:t>
            </w:r>
          </w:p>
        </w:tc>
        <w:tc>
          <w:tcPr>
            <w:tcW w:type="dxa" w:w="3312"/>
            <w:vAlign w:val="center"/>
            <w:tcMar>
              <w:top w:w="100" w:type="dxa"/>
              <w:start w:w="120" w:type="dxa"/>
              <w:bottom w:w="100" w:type="dxa"/>
              <w:end w:w="120" w:type="dxa"/>
            </w:tcMar>
          </w:tcPr>
          <w:p>
            <w:r>
              <w:rPr>
                <w:sz w:val="17"/>
              </w:rPr>
              <w:t>Approximate</w:t>
            </w:r>
          </w:p>
        </w:tc>
      </w:tr>
      <w:tr>
        <w:tc>
          <w:tcPr>
            <w:tcW w:type="dxa" w:w="3312"/>
            <w:vAlign w:val="center"/>
            <w:tcMar>
              <w:top w:w="100" w:type="dxa"/>
              <w:start w:w="120" w:type="dxa"/>
              <w:bottom w:w="100" w:type="dxa"/>
              <w:end w:w="120" w:type="dxa"/>
            </w:tcMar>
          </w:tcPr>
          <w:p>
            <w:r>
              <w:rPr>
                <w:sz w:val="17"/>
              </w:rPr>
              <w:t>1,200–1,050 BS</w:t>
            </w:r>
          </w:p>
        </w:tc>
        <w:tc>
          <w:tcPr>
            <w:tcW w:type="dxa" w:w="3312"/>
            <w:vAlign w:val="center"/>
            <w:tcMar>
              <w:top w:w="100" w:type="dxa"/>
              <w:start w:w="120" w:type="dxa"/>
              <w:bottom w:w="100" w:type="dxa"/>
              <w:end w:w="120" w:type="dxa"/>
            </w:tcMar>
          </w:tcPr>
          <w:p>
            <w:r>
              <w:rPr>
                <w:sz w:val="17"/>
              </w:rPr>
              <w:t>Rise of Ascensionist movement</w:t>
            </w:r>
          </w:p>
        </w:tc>
        <w:tc>
          <w:tcPr>
            <w:tcW w:type="dxa" w:w="3312"/>
            <w:vAlign w:val="center"/>
            <w:tcMar>
              <w:top w:w="100" w:type="dxa"/>
              <w:start w:w="120" w:type="dxa"/>
              <w:bottom w:w="100" w:type="dxa"/>
              <w:end w:w="120" w:type="dxa"/>
            </w:tcMar>
          </w:tcPr>
          <w:p>
            <w:r>
              <w:rPr>
                <w:sz w:val="17"/>
              </w:rPr>
              <w:t>Approximate</w:t>
            </w:r>
          </w:p>
        </w:tc>
      </w:tr>
      <w:tr>
        <w:tc>
          <w:tcPr>
            <w:tcW w:type="dxa" w:w="3312"/>
            <w:vAlign w:val="center"/>
            <w:tcMar>
              <w:top w:w="100" w:type="dxa"/>
              <w:start w:w="120" w:type="dxa"/>
              <w:bottom w:w="100" w:type="dxa"/>
              <w:end w:w="120" w:type="dxa"/>
            </w:tcMar>
          </w:tcPr>
          <w:p>
            <w:r>
              <w:rPr>
                <w:sz w:val="17"/>
              </w:rPr>
              <w:t>c. 1,000 BS</w:t>
            </w:r>
          </w:p>
        </w:tc>
        <w:tc>
          <w:tcPr>
            <w:tcW w:type="dxa" w:w="3312"/>
            <w:vAlign w:val="center"/>
            <w:tcMar>
              <w:top w:w="100" w:type="dxa"/>
              <w:start w:w="120" w:type="dxa"/>
              <w:bottom w:w="100" w:type="dxa"/>
              <w:end w:w="120" w:type="dxa"/>
            </w:tcMar>
          </w:tcPr>
          <w:p>
            <w:r>
              <w:rPr>
                <w:sz w:val="17"/>
              </w:rPr>
              <w:t>Ascension Engine project</w:t>
            </w:r>
          </w:p>
        </w:tc>
        <w:tc>
          <w:tcPr>
            <w:tcW w:type="dxa" w:w="3312"/>
            <w:vAlign w:val="center"/>
            <w:tcMar>
              <w:top w:w="100" w:type="dxa"/>
              <w:start w:w="120" w:type="dxa"/>
              <w:bottom w:w="100" w:type="dxa"/>
              <w:end w:w="120" w:type="dxa"/>
            </w:tcMar>
          </w:tcPr>
          <w:p>
            <w:r>
              <w:rPr>
                <w:sz w:val="17"/>
              </w:rPr>
              <w:t>Approximate</w:t>
            </w:r>
          </w:p>
        </w:tc>
      </w:tr>
      <w:tr>
        <w:tc>
          <w:tcPr>
            <w:tcW w:type="dxa" w:w="3312"/>
            <w:vAlign w:val="center"/>
            <w:tcMar>
              <w:top w:w="100" w:type="dxa"/>
              <w:start w:w="120" w:type="dxa"/>
              <w:bottom w:w="100" w:type="dxa"/>
              <w:end w:w="120" w:type="dxa"/>
            </w:tcMar>
          </w:tcPr>
          <w:p>
            <w:r>
              <w:rPr>
                <w:sz w:val="17"/>
              </w:rPr>
              <w:t>980–950 BS</w:t>
            </w:r>
          </w:p>
        </w:tc>
        <w:tc>
          <w:tcPr>
            <w:tcW w:type="dxa" w:w="3312"/>
            <w:vAlign w:val="center"/>
            <w:tcMar>
              <w:top w:w="100" w:type="dxa"/>
              <w:start w:w="120" w:type="dxa"/>
              <w:bottom w:w="100" w:type="dxa"/>
              <w:end w:w="120" w:type="dxa"/>
            </w:tcMar>
          </w:tcPr>
          <w:p>
            <w:r>
              <w:rPr>
                <w:sz w:val="17"/>
              </w:rPr>
              <w:t>Major Engine failures / Soulway damage</w:t>
            </w:r>
          </w:p>
        </w:tc>
        <w:tc>
          <w:tcPr>
            <w:tcW w:type="dxa" w:w="3312"/>
            <w:vAlign w:val="center"/>
            <w:tcMar>
              <w:top w:w="100" w:type="dxa"/>
              <w:start w:w="120" w:type="dxa"/>
              <w:bottom w:w="100" w:type="dxa"/>
              <w:end w:w="120" w:type="dxa"/>
            </w:tcMar>
          </w:tcPr>
          <w:p>
            <w:r>
              <w:rPr>
                <w:sz w:val="17"/>
              </w:rPr>
              <w:t>Approximate</w:t>
            </w:r>
          </w:p>
        </w:tc>
      </w:tr>
      <w:tr>
        <w:tc>
          <w:tcPr>
            <w:tcW w:type="dxa" w:w="3312"/>
            <w:vAlign w:val="center"/>
            <w:tcMar>
              <w:top w:w="100" w:type="dxa"/>
              <w:start w:w="120" w:type="dxa"/>
              <w:bottom w:w="100" w:type="dxa"/>
              <w:end w:w="120" w:type="dxa"/>
            </w:tcMar>
          </w:tcPr>
          <w:p>
            <w:r>
              <w:rPr>
                <w:sz w:val="17"/>
              </w:rPr>
              <w:t>901 BS</w:t>
            </w:r>
          </w:p>
        </w:tc>
        <w:tc>
          <w:tcPr>
            <w:tcW w:type="dxa" w:w="3312"/>
            <w:vAlign w:val="center"/>
            <w:tcMar>
              <w:top w:w="100" w:type="dxa"/>
              <w:start w:w="120" w:type="dxa"/>
              <w:bottom w:w="100" w:type="dxa"/>
              <w:end w:w="120" w:type="dxa"/>
            </w:tcMar>
          </w:tcPr>
          <w:p>
            <w:r>
              <w:rPr>
                <w:sz w:val="17"/>
              </w:rPr>
              <w:t>Last Council</w:t>
            </w:r>
          </w:p>
        </w:tc>
        <w:tc>
          <w:tcPr>
            <w:tcW w:type="dxa" w:w="3312"/>
            <w:vAlign w:val="center"/>
            <w:tcMar>
              <w:top w:w="100" w:type="dxa"/>
              <w:start w:w="120" w:type="dxa"/>
              <w:bottom w:w="100" w:type="dxa"/>
              <w:end w:w="120" w:type="dxa"/>
            </w:tcMar>
          </w:tcPr>
          <w:p>
            <w:r>
              <w:rPr>
                <w:sz w:val="17"/>
              </w:rPr>
              <w:t>Provisional precise date</w:t>
            </w:r>
          </w:p>
        </w:tc>
      </w:tr>
      <w:tr>
        <w:tc>
          <w:tcPr>
            <w:tcW w:type="dxa" w:w="3312"/>
            <w:vAlign w:val="center"/>
            <w:tcMar>
              <w:top w:w="100" w:type="dxa"/>
              <w:start w:w="120" w:type="dxa"/>
              <w:bottom w:w="100" w:type="dxa"/>
              <w:end w:w="120" w:type="dxa"/>
            </w:tcMar>
          </w:tcPr>
          <w:p>
            <w:r>
              <w:rPr>
                <w:sz w:val="17"/>
              </w:rPr>
              <w:t>0 AS</w:t>
            </w:r>
          </w:p>
        </w:tc>
        <w:tc>
          <w:tcPr>
            <w:tcW w:type="dxa" w:w="3312"/>
            <w:vAlign w:val="center"/>
            <w:tcMar>
              <w:top w:w="100" w:type="dxa"/>
              <w:start w:w="120" w:type="dxa"/>
              <w:bottom w:w="100" w:type="dxa"/>
              <w:end w:w="120" w:type="dxa"/>
            </w:tcMar>
          </w:tcPr>
          <w:p>
            <w:r>
              <w:rPr>
                <w:sz w:val="17"/>
              </w:rPr>
              <w:t>The Silence / Abandonment</w:t>
            </w:r>
          </w:p>
        </w:tc>
        <w:tc>
          <w:tcPr>
            <w:tcW w:type="dxa" w:w="3312"/>
            <w:vAlign w:val="center"/>
            <w:tcMar>
              <w:top w:w="100" w:type="dxa"/>
              <w:start w:w="120" w:type="dxa"/>
              <w:bottom w:w="100" w:type="dxa"/>
              <w:end w:w="120" w:type="dxa"/>
            </w:tcMar>
          </w:tcPr>
          <w:p>
            <w:r>
              <w:rPr>
                <w:sz w:val="17"/>
              </w:rPr>
              <w:t>Fixed epoch</w:t>
            </w:r>
          </w:p>
        </w:tc>
      </w:tr>
      <w:tr>
        <w:tc>
          <w:tcPr>
            <w:tcW w:type="dxa" w:w="3312"/>
            <w:vAlign w:val="center"/>
            <w:tcMar>
              <w:top w:w="100" w:type="dxa"/>
              <w:start w:w="120" w:type="dxa"/>
              <w:bottom w:w="100" w:type="dxa"/>
              <w:end w:w="120" w:type="dxa"/>
            </w:tcMar>
          </w:tcPr>
          <w:p>
            <w:r>
              <w:rPr>
                <w:sz w:val="17"/>
              </w:rPr>
              <w:t>0–300 AS</w:t>
            </w:r>
          </w:p>
        </w:tc>
        <w:tc>
          <w:tcPr>
            <w:tcW w:type="dxa" w:w="3312"/>
            <w:vAlign w:val="center"/>
            <w:tcMar>
              <w:top w:w="100" w:type="dxa"/>
              <w:start w:w="120" w:type="dxa"/>
              <w:bottom w:w="100" w:type="dxa"/>
              <w:end w:w="120" w:type="dxa"/>
            </w:tcMar>
          </w:tcPr>
          <w:p>
            <w:r>
              <w:rPr>
                <w:sz w:val="17"/>
              </w:rPr>
              <w:t>Age of Ashes</w:t>
            </w:r>
          </w:p>
        </w:tc>
        <w:tc>
          <w:tcPr>
            <w:tcW w:type="dxa" w:w="3312"/>
            <w:vAlign w:val="center"/>
            <w:tcMar>
              <w:top w:w="100" w:type="dxa"/>
              <w:start w:w="120" w:type="dxa"/>
              <w:bottom w:w="100" w:type="dxa"/>
              <w:end w:w="120" w:type="dxa"/>
            </w:tcMar>
          </w:tcPr>
          <w:p>
            <w:r>
              <w:rPr>
                <w:sz w:val="17"/>
              </w:rPr>
              <w:t>Canon period</w:t>
            </w:r>
          </w:p>
        </w:tc>
      </w:tr>
      <w:tr>
        <w:tc>
          <w:tcPr>
            <w:tcW w:type="dxa" w:w="3312"/>
            <w:vAlign w:val="center"/>
            <w:tcMar>
              <w:top w:w="100" w:type="dxa"/>
              <w:start w:w="120" w:type="dxa"/>
              <w:bottom w:w="100" w:type="dxa"/>
              <w:end w:w="120" w:type="dxa"/>
            </w:tcMar>
          </w:tcPr>
          <w:p>
            <w:r>
              <w:rPr>
                <w:sz w:val="17"/>
              </w:rPr>
              <w:t>c. 650 AS</w:t>
            </w:r>
          </w:p>
        </w:tc>
        <w:tc>
          <w:tcPr>
            <w:tcW w:type="dxa" w:w="3312"/>
            <w:vAlign w:val="center"/>
            <w:tcMar>
              <w:top w:w="100" w:type="dxa"/>
              <w:start w:w="120" w:type="dxa"/>
              <w:bottom w:w="100" w:type="dxa"/>
              <w:end w:w="120" w:type="dxa"/>
            </w:tcMar>
          </w:tcPr>
          <w:p>
            <w:r>
              <w:rPr>
                <w:sz w:val="17"/>
              </w:rPr>
              <w:t>Soul Crisis becomes measurably apparent</w:t>
            </w:r>
          </w:p>
        </w:tc>
        <w:tc>
          <w:tcPr>
            <w:tcW w:type="dxa" w:w="3312"/>
            <w:vAlign w:val="center"/>
            <w:tcMar>
              <w:top w:w="100" w:type="dxa"/>
              <w:start w:w="120" w:type="dxa"/>
              <w:bottom w:w="100" w:type="dxa"/>
              <w:end w:w="120" w:type="dxa"/>
            </w:tcMar>
          </w:tcPr>
          <w:p>
            <w:r>
              <w:rPr>
                <w:sz w:val="17"/>
              </w:rPr>
              <w:t>Approximate</w:t>
            </w:r>
          </w:p>
        </w:tc>
      </w:tr>
      <w:tr>
        <w:tc>
          <w:tcPr>
            <w:tcW w:type="dxa" w:w="3312"/>
            <w:vAlign w:val="center"/>
            <w:tcMar>
              <w:top w:w="100" w:type="dxa"/>
              <w:start w:w="120" w:type="dxa"/>
              <w:bottom w:w="100" w:type="dxa"/>
              <w:end w:w="120" w:type="dxa"/>
            </w:tcMar>
          </w:tcPr>
          <w:p>
            <w:r>
              <w:rPr>
                <w:sz w:val="17"/>
              </w:rPr>
              <w:t>c. 1,000 AS</w:t>
            </w:r>
          </w:p>
        </w:tc>
        <w:tc>
          <w:tcPr>
            <w:tcW w:type="dxa" w:w="3312"/>
            <w:vAlign w:val="center"/>
            <w:tcMar>
              <w:top w:w="100" w:type="dxa"/>
              <w:start w:w="120" w:type="dxa"/>
              <w:bottom w:w="100" w:type="dxa"/>
              <w:end w:w="120" w:type="dxa"/>
            </w:tcMar>
          </w:tcPr>
          <w:p>
            <w:r>
              <w:rPr>
                <w:sz w:val="17"/>
              </w:rPr>
              <w:t>Present day</w:t>
            </w:r>
          </w:p>
        </w:tc>
        <w:tc>
          <w:tcPr>
            <w:tcW w:type="dxa" w:w="3312"/>
            <w:vAlign w:val="center"/>
            <w:tcMar>
              <w:top w:w="100" w:type="dxa"/>
              <w:start w:w="120" w:type="dxa"/>
              <w:bottom w:w="100" w:type="dxa"/>
              <w:end w:w="120" w:type="dxa"/>
            </w:tcMar>
          </w:tcPr>
          <w:p>
            <w:r>
              <w:rPr>
                <w:sz w:val="17"/>
              </w:rPr>
              <w:t>CANONICAL ANCHOR for campaign bible v1</w:t>
            </w:r>
          </w:p>
        </w:tc>
      </w:tr>
    </w:tbl>
    <w:p>
      <w:pPr>
        <w:pStyle w:val="Heading1"/>
      </w:pPr>
      <w:r>
        <w:t>VI. The Modern World</w:t>
      </w:r>
    </w:p>
    <w:p>
      <w:pPr>
        <w:pStyle w:val="Heading2"/>
      </w:pPr>
      <w:r>
        <w:t>Five great powers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D8C7"/>
            <w:vAlign w:val="center"/>
            <w:tcMar>
              <w:top w:w="100" w:type="dxa"/>
              <w:start w:w="120" w:type="dxa"/>
              <w:bottom w:w="100" w:type="dxa"/>
              <w:end w:w="120" w:type="dxa"/>
            </w:tcMar>
          </w:tcPr>
          <w:p>
            <w:r>
              <w:rPr>
                <w:b/>
                <w:sz w:val="18"/>
              </w:rPr>
              <w:t>Power</w:t>
            </w:r>
          </w:p>
        </w:tc>
        <w:tc>
          <w:tcPr>
            <w:tcW w:type="dxa" w:w="3312"/>
            <w:shd w:fill="E9D8C7"/>
            <w:vAlign w:val="center"/>
            <w:tcMar>
              <w:top w:w="100" w:type="dxa"/>
              <w:start w:w="120" w:type="dxa"/>
              <w:bottom w:w="100" w:type="dxa"/>
              <w:end w:w="120" w:type="dxa"/>
            </w:tcMar>
          </w:tcPr>
          <w:p>
            <w:r>
              <w:rPr>
                <w:b/>
                <w:sz w:val="18"/>
              </w:rPr>
              <w:t>Public Character</w:t>
            </w:r>
          </w:p>
        </w:tc>
        <w:tc>
          <w:tcPr>
            <w:tcW w:type="dxa" w:w="3312"/>
            <w:shd w:fill="E9D8C7"/>
            <w:vAlign w:val="center"/>
            <w:tcMar>
              <w:top w:w="100" w:type="dxa"/>
              <w:start w:w="120" w:type="dxa"/>
              <w:bottom w:w="100" w:type="dxa"/>
              <w:end w:w="120" w:type="dxa"/>
            </w:tcMar>
          </w:tcPr>
          <w:p>
            <w:r>
              <w:rPr>
                <w:b/>
                <w:sz w:val="18"/>
              </w:rPr>
              <w:t>Canonical Function</w:t>
            </w:r>
          </w:p>
        </w:tc>
      </w:tr>
      <w:tr>
        <w:tc>
          <w:tcPr>
            <w:tcW w:type="dxa" w:w="3312"/>
            <w:vAlign w:val="center"/>
            <w:tcMar>
              <w:top w:w="100" w:type="dxa"/>
              <w:start w:w="120" w:type="dxa"/>
              <w:bottom w:w="100" w:type="dxa"/>
              <w:end w:w="120" w:type="dxa"/>
            </w:tcMar>
          </w:tcPr>
          <w:p>
            <w:r>
              <w:rPr>
                <w:sz w:val="17"/>
              </w:rPr>
              <w:t>Aurelian League</w:t>
            </w:r>
          </w:p>
        </w:tc>
        <w:tc>
          <w:tcPr>
            <w:tcW w:type="dxa" w:w="3312"/>
            <w:vAlign w:val="center"/>
            <w:tcMar>
              <w:top w:w="100" w:type="dxa"/>
              <w:start w:w="120" w:type="dxa"/>
              <w:bottom w:w="100" w:type="dxa"/>
              <w:end w:w="120" w:type="dxa"/>
            </w:tcMar>
          </w:tcPr>
          <w:p>
            <w:r>
              <w:rPr>
                <w:sz w:val="17"/>
              </w:rPr>
              <w:t>Law, duty, civic order, strong institutions</w:t>
            </w:r>
          </w:p>
        </w:tc>
        <w:tc>
          <w:tcPr>
            <w:tcW w:type="dxa" w:w="3312"/>
            <w:vAlign w:val="center"/>
            <w:tcMar>
              <w:top w:w="100" w:type="dxa"/>
              <w:start w:w="120" w:type="dxa"/>
              <w:bottom w:w="100" w:type="dxa"/>
              <w:end w:w="120" w:type="dxa"/>
            </w:tcMar>
          </w:tcPr>
          <w:p>
            <w:r>
              <w:rPr>
                <w:sz w:val="17"/>
              </w:rPr>
              <w:t>Modern echo of Aurelion and ancient Solcaris.</w:t>
            </w:r>
          </w:p>
        </w:tc>
      </w:tr>
      <w:tr>
        <w:tc>
          <w:tcPr>
            <w:tcW w:type="dxa" w:w="3312"/>
            <w:vAlign w:val="center"/>
            <w:tcMar>
              <w:top w:w="100" w:type="dxa"/>
              <w:start w:w="120" w:type="dxa"/>
              <w:bottom w:w="100" w:type="dxa"/>
              <w:end w:w="120" w:type="dxa"/>
            </w:tcMar>
          </w:tcPr>
          <w:p>
            <w:r>
              <w:rPr>
                <w:sz w:val="17"/>
              </w:rPr>
              <w:t>Republic of Ilya</w:t>
            </w:r>
          </w:p>
        </w:tc>
        <w:tc>
          <w:tcPr>
            <w:tcW w:type="dxa" w:w="3312"/>
            <w:vAlign w:val="center"/>
            <w:tcMar>
              <w:top w:w="100" w:type="dxa"/>
              <w:start w:w="120" w:type="dxa"/>
              <w:bottom w:w="100" w:type="dxa"/>
              <w:end w:w="120" w:type="dxa"/>
            </w:tcMar>
          </w:tcPr>
          <w:p>
            <w:r>
              <w:rPr>
                <w:sz w:val="17"/>
              </w:rPr>
              <w:t>Scholarship, universities, magical innovation</w:t>
            </w:r>
          </w:p>
        </w:tc>
        <w:tc>
          <w:tcPr>
            <w:tcW w:type="dxa" w:w="3312"/>
            <w:vAlign w:val="center"/>
            <w:tcMar>
              <w:top w:w="100" w:type="dxa"/>
              <w:start w:w="120" w:type="dxa"/>
              <w:bottom w:w="100" w:type="dxa"/>
              <w:end w:w="120" w:type="dxa"/>
            </w:tcMar>
          </w:tcPr>
          <w:p>
            <w:r>
              <w:rPr>
                <w:sz w:val="17"/>
              </w:rPr>
              <w:t>Intellectual centre built around the legacy of Ilyanor.</w:t>
            </w:r>
          </w:p>
        </w:tc>
      </w:tr>
      <w:tr>
        <w:tc>
          <w:tcPr>
            <w:tcW w:type="dxa" w:w="3312"/>
            <w:vAlign w:val="center"/>
            <w:tcMar>
              <w:top w:w="100" w:type="dxa"/>
              <w:start w:w="120" w:type="dxa"/>
              <w:bottom w:w="100" w:type="dxa"/>
              <w:end w:w="120" w:type="dxa"/>
            </w:tcMar>
          </w:tcPr>
          <w:p>
            <w:r>
              <w:rPr>
                <w:sz w:val="17"/>
              </w:rPr>
              <w:t>The Verdancy</w:t>
            </w:r>
          </w:p>
        </w:tc>
        <w:tc>
          <w:tcPr>
            <w:tcW w:type="dxa" w:w="3312"/>
            <w:vAlign w:val="center"/>
            <w:tcMar>
              <w:top w:w="100" w:type="dxa"/>
              <w:start w:w="120" w:type="dxa"/>
              <w:bottom w:w="100" w:type="dxa"/>
              <w:end w:w="120" w:type="dxa"/>
            </w:tcMar>
          </w:tcPr>
          <w:p>
            <w:r>
              <w:rPr>
                <w:sz w:val="17"/>
              </w:rPr>
              <w:t>Stewardship, balance, decentralised communities</w:t>
            </w:r>
          </w:p>
        </w:tc>
        <w:tc>
          <w:tcPr>
            <w:tcW w:type="dxa" w:w="3312"/>
            <w:vAlign w:val="center"/>
            <w:tcMar>
              <w:top w:w="100" w:type="dxa"/>
              <w:start w:w="120" w:type="dxa"/>
              <w:bottom w:w="100" w:type="dxa"/>
              <w:end w:w="120" w:type="dxa"/>
            </w:tcMar>
          </w:tcPr>
          <w:p>
            <w:r>
              <w:rPr>
                <w:sz w:val="17"/>
              </w:rPr>
              <w:t>Preserves traditions resonant with Elyndra.</w:t>
            </w:r>
          </w:p>
        </w:tc>
      </w:tr>
      <w:tr>
        <w:tc>
          <w:tcPr>
            <w:tcW w:type="dxa" w:w="3312"/>
            <w:vAlign w:val="center"/>
            <w:tcMar>
              <w:top w:w="100" w:type="dxa"/>
              <w:start w:w="120" w:type="dxa"/>
              <w:bottom w:w="100" w:type="dxa"/>
              <w:end w:w="120" w:type="dxa"/>
            </w:tcMar>
          </w:tcPr>
          <w:p>
            <w:r>
              <w:rPr>
                <w:sz w:val="17"/>
              </w:rPr>
              <w:t>The Free Coast</w:t>
            </w:r>
          </w:p>
        </w:tc>
        <w:tc>
          <w:tcPr>
            <w:tcW w:type="dxa" w:w="3312"/>
            <w:vAlign w:val="center"/>
            <w:tcMar>
              <w:top w:w="100" w:type="dxa"/>
              <w:start w:w="120" w:type="dxa"/>
              <w:bottom w:w="100" w:type="dxa"/>
              <w:end w:w="120" w:type="dxa"/>
            </w:tcMar>
          </w:tcPr>
          <w:p>
            <w:r>
              <w:rPr>
                <w:sz w:val="17"/>
              </w:rPr>
              <w:t>Trade, liberty, exploration, volatile politics</w:t>
            </w:r>
          </w:p>
        </w:tc>
        <w:tc>
          <w:tcPr>
            <w:tcW w:type="dxa" w:w="3312"/>
            <w:vAlign w:val="center"/>
            <w:tcMar>
              <w:top w:w="100" w:type="dxa"/>
              <w:start w:w="120" w:type="dxa"/>
              <w:bottom w:w="100" w:type="dxa"/>
              <w:end w:w="120" w:type="dxa"/>
            </w:tcMar>
          </w:tcPr>
          <w:p>
            <w:r>
              <w:rPr>
                <w:sz w:val="17"/>
              </w:rPr>
              <w:t>A mortal culture of opportunity and self-determination.</w:t>
            </w:r>
          </w:p>
        </w:tc>
      </w:tr>
      <w:tr>
        <w:tc>
          <w:tcPr>
            <w:tcW w:type="dxa" w:w="3312"/>
            <w:vAlign w:val="center"/>
            <w:tcMar>
              <w:top w:w="100" w:type="dxa"/>
              <w:start w:w="120" w:type="dxa"/>
              <w:bottom w:w="100" w:type="dxa"/>
              <w:end w:w="120" w:type="dxa"/>
            </w:tcMar>
          </w:tcPr>
          <w:p>
            <w:r>
              <w:rPr>
                <w:sz w:val="17"/>
              </w:rPr>
              <w:t>Dominion of Vareth</w:t>
            </w:r>
          </w:p>
        </w:tc>
        <w:tc>
          <w:tcPr>
            <w:tcW w:type="dxa" w:w="3312"/>
            <w:vAlign w:val="center"/>
            <w:tcMar>
              <w:top w:w="100" w:type="dxa"/>
              <w:start w:w="120" w:type="dxa"/>
              <w:bottom w:w="100" w:type="dxa"/>
              <w:end w:w="120" w:type="dxa"/>
            </w:tcMar>
          </w:tcPr>
          <w:p>
            <w:r>
              <w:rPr>
                <w:sz w:val="17"/>
              </w:rPr>
              <w:t>Memory, ancestry, funerary scholarship</w:t>
            </w:r>
          </w:p>
        </w:tc>
        <w:tc>
          <w:tcPr>
            <w:tcW w:type="dxa" w:w="3312"/>
            <w:vAlign w:val="center"/>
            <w:tcMar>
              <w:top w:w="100" w:type="dxa"/>
              <w:start w:w="120" w:type="dxa"/>
              <w:bottom w:w="100" w:type="dxa"/>
              <w:end w:w="120" w:type="dxa"/>
            </w:tcMar>
          </w:tcPr>
          <w:p>
            <w:r>
              <w:rPr>
                <w:sz w:val="17"/>
              </w:rPr>
              <w:t>Its records make the Soul Crisis statistically visible.</w:t>
            </w:r>
          </w:p>
        </w:tc>
      </w:tr>
    </w:tbl>
    <w:p>
      <w:pPr>
        <w:pStyle w:val="Heading2"/>
      </w:pPr>
      <w:r>
        <w:t>Modern faiths</w:t>
      </w:r>
    </w:p>
    <w:p>
      <w:pPr>
        <w:pStyle w:val="CanonTag"/>
      </w:pPr>
      <w:r>
        <w:rPr>
          <w:b w:val="0"/>
          <w:i w:val="0"/>
        </w:rPr>
        <w:t>PLAYER-FACING</w:t>
      </w:r>
    </w:p>
    <w:p>
      <w:r>
        <w:rPr>
          <w:b w:val="0"/>
          <w:i w:val="0"/>
        </w:rPr>
        <w:t>Major traditions include the Myrraenic Faith, Penitent Orders, Keepers of Dawn, and Church of the Last Light. Modern religion is shaped by interpretation because public divine certainty vanished with the Silence.</w:t>
      </w:r>
    </w:p>
    <w:p>
      <w:pPr>
        <w:pStyle w:val="Heading2"/>
      </w:pPr>
      <w:r>
        <w:t>Player knowledge baseline</w:t>
      </w:r>
    </w:p>
    <w:p>
      <w:pPr>
        <w:pStyle w:val="ListBullet"/>
      </w:pPr>
      <w:r>
        <w:t>The gods are believed to have departed during the Silence.</w:t>
      </w:r>
    </w:p>
    <w:p>
      <w:pPr>
        <w:pStyle w:val="ListBullet"/>
      </w:pPr>
      <w:r>
        <w:t>Ancient civilisation exceeded the modern world in many respects.</w:t>
      </w:r>
    </w:p>
    <w:p>
      <w:pPr>
        <w:pStyle w:val="ListBullet"/>
      </w:pPr>
      <w:r>
        <w:t>Human society survived and rebuilt without overt divine guidance.</w:t>
      </w:r>
    </w:p>
    <w:p>
      <w:pPr>
        <w:pStyle w:val="ListBullet"/>
      </w:pPr>
      <w:r>
        <w:t>Pre-Silence ruins can be valuable and dangerous.</w:t>
      </w:r>
    </w:p>
    <w:p>
      <w:pPr>
        <w:pStyle w:val="ListBullet"/>
      </w:pPr>
      <w:r>
        <w:t>Claims about missing dead, awakening ruins, and returning divinity are normally treated as rumours or specialist concerns.</w:t>
      </w:r>
    </w:p>
    <w:p>
      <w:pPr>
        <w:pStyle w:val="Heading1"/>
      </w:pPr>
      <w:r>
        <w:t>VII. Core Campaign Powers</w:t>
      </w:r>
    </w:p>
    <w:p>
      <w:pPr>
        <w:pStyle w:val="Heading2"/>
      </w:pPr>
      <w:r>
        <w:t>The Ascendants</w:t>
      </w:r>
    </w:p>
    <w:p>
      <w:pPr>
        <w:pStyle w:val="CanonTag"/>
      </w:pPr>
      <w:r>
        <w:rPr>
          <w:b w:val="0"/>
          <w:i w:val="0"/>
        </w:rPr>
        <w:t>ESTABLISHED CANON</w:t>
      </w:r>
    </w:p>
    <w:p>
      <w:r>
        <w:rPr>
          <w:b w:val="0"/>
          <w:i w:val="0"/>
        </w:rPr>
        <w:t>A broad historical and archaeological movement, not an evil cult. Most members seek recovered truth. Internal layers possess increasingly dangerous knowledge, but membership alone is not evidence of complicity in Seraphel’s plan.</w:t>
      </w:r>
    </w:p>
    <w:p>
      <w:pPr>
        <w:pStyle w:val="Heading2"/>
      </w:pPr>
      <w:r>
        <w:t>Seraphel, the Hidden Tenth</w:t>
      </w:r>
    </w:p>
    <w:p>
      <w:pPr>
        <w:pStyle w:val="CanonTag"/>
      </w:pPr>
      <w:r>
        <w:rPr>
          <w:b w:val="0"/>
          <w:i w:val="0"/>
        </w:rPr>
        <w:t>DM-ONLY</w:t>
      </w:r>
    </w:p>
    <w:p>
      <w:r>
        <w:rPr>
          <w:b w:val="0"/>
          <w:i w:val="0"/>
        </w:rPr>
        <w:t>Seraphel is the primary antagonist. Publicly he is a respected historian, scholar, philanthropist, and prominent Ascendant. Privately he seeks apotheosis. He does not seek to restore the gods as rulers. He uses the rhetoric, machinery, scholarship, and expectations surrounding “return” to create the conditions for his own divinity.</w:t>
      </w:r>
    </w:p>
    <w:p>
      <w:r>
        <w:rPr>
          <w:b w:val="0"/>
          <w:i w:val="0"/>
        </w:rPr>
        <w:t>His fatal flaw is certainty: he increasingly treats intellectual conviction as moral authority. He should remain comprehensible, charismatic, and often factually insightful, which makes the methods he chooses more dangerous rather than less.</w:t>
      </w:r>
    </w:p>
    <w:p>
      <w:pPr>
        <w:pStyle w:val="Heading2"/>
      </w:pPr>
      <w:r>
        <w:t>Orinth / Brother Cael</w:t>
      </w:r>
    </w:p>
    <w:p>
      <w:pPr>
        <w:pStyle w:val="CanonTag"/>
      </w:pPr>
      <w:r>
        <w:rPr>
          <w:b w:val="0"/>
          <w:i w:val="0"/>
        </w:rPr>
        <w:t>DM-ONLY</w:t>
      </w:r>
    </w:p>
    <w:p>
      <w:r>
        <w:rPr>
          <w:b w:val="0"/>
          <w:i w:val="0"/>
        </w:rPr>
        <w:t>Orinth alone remained in Elonia after the Silence and now hides as Brother Cael, caretaker of Lantern Chapel. He is a witness and keeper of context, not an oracle for player decisions. He should not solve mysteries the party can solve themselves.</w:t>
      </w:r>
    </w:p>
    <w:p>
      <w:pPr>
        <w:pStyle w:val="Heading2"/>
      </w:pPr>
      <w:r>
        <w:t>Myrraen</w:t>
      </w:r>
    </w:p>
    <w:p>
      <w:pPr>
        <w:pStyle w:val="CanonTag"/>
      </w:pPr>
      <w:r>
        <w:rPr>
          <w:b w:val="0"/>
          <w:i w:val="0"/>
        </w:rPr>
        <w:t>DM-ONLY</w:t>
      </w:r>
    </w:p>
    <w:p>
      <w:r>
        <w:rPr>
          <w:b w:val="0"/>
          <w:i w:val="0"/>
        </w:rPr>
        <w:t>Myrraen’s Silence was neither vindictive punishment nor uncomplicated salvation. She acted from love, fear, doubt, and a conviction that divine protection had become harmful. Her choices caused enormous suffering and also enabled mortal independence. The campaign must preserve both truths.</w:t>
      </w:r>
    </w:p>
    <w:p>
      <w:pPr>
        <w:pStyle w:val="Heading2"/>
      </w:pPr>
      <w:r>
        <w:t>The Avatar of the Last Mercy</w:t>
      </w:r>
    </w:p>
    <w:p>
      <w:pPr>
        <w:pStyle w:val="CanonTag"/>
      </w:pPr>
      <w:r>
        <w:rPr>
          <w:b w:val="0"/>
          <w:i w:val="0"/>
        </w:rPr>
        <w:t>DM-ONLY</w:t>
      </w:r>
    </w:p>
    <w:p>
      <w:r>
        <w:rPr>
          <w:b w:val="0"/>
          <w:i w:val="0"/>
        </w:rPr>
        <w:t>The Avatar is not simply “evil Myrraen”. It is certainty made manifest: protective compassion stripped of doubt until prevention of suffering becomes suppression of choice. It is the thematic extreme of protection without freedom.</w:t>
      </w:r>
    </w:p>
    <w:p>
      <w:pPr>
        <w:pStyle w:val="Heading1"/>
      </w:pPr>
      <w:r>
        <w:t>VIII. Factions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D8C7"/>
            <w:vAlign w:val="center"/>
            <w:tcMar>
              <w:top w:w="100" w:type="dxa"/>
              <w:start w:w="120" w:type="dxa"/>
              <w:bottom w:w="100" w:type="dxa"/>
              <w:end w:w="120" w:type="dxa"/>
            </w:tcMar>
          </w:tcPr>
          <w:p>
            <w:r>
              <w:rPr>
                <w:b/>
                <w:sz w:val="18"/>
              </w:rPr>
              <w:t>Faction</w:t>
            </w:r>
          </w:p>
        </w:tc>
        <w:tc>
          <w:tcPr>
            <w:tcW w:type="dxa" w:w="3312"/>
            <w:shd w:fill="E9D8C7"/>
            <w:vAlign w:val="center"/>
            <w:tcMar>
              <w:top w:w="100" w:type="dxa"/>
              <w:start w:w="120" w:type="dxa"/>
              <w:bottom w:w="100" w:type="dxa"/>
              <w:end w:w="120" w:type="dxa"/>
            </w:tcMar>
          </w:tcPr>
          <w:p>
            <w:r>
              <w:rPr>
                <w:b/>
                <w:sz w:val="18"/>
              </w:rPr>
              <w:t>What they believe</w:t>
            </w:r>
          </w:p>
        </w:tc>
        <w:tc>
          <w:tcPr>
            <w:tcW w:type="dxa" w:w="3312"/>
            <w:shd w:fill="E9D8C7"/>
            <w:vAlign w:val="center"/>
            <w:tcMar>
              <w:top w:w="100" w:type="dxa"/>
              <w:start w:w="120" w:type="dxa"/>
              <w:bottom w:w="100" w:type="dxa"/>
              <w:end w:w="120" w:type="dxa"/>
            </w:tcMar>
          </w:tcPr>
          <w:p>
            <w:r>
              <w:rPr>
                <w:b/>
                <w:sz w:val="18"/>
              </w:rPr>
              <w:t>DM truth / use</w:t>
            </w:r>
          </w:p>
        </w:tc>
      </w:tr>
      <w:tr>
        <w:tc>
          <w:tcPr>
            <w:tcW w:type="dxa" w:w="3312"/>
            <w:vAlign w:val="center"/>
            <w:tcMar>
              <w:top w:w="100" w:type="dxa"/>
              <w:start w:w="120" w:type="dxa"/>
              <w:bottom w:w="100" w:type="dxa"/>
              <w:end w:w="120" w:type="dxa"/>
            </w:tcMar>
          </w:tcPr>
          <w:p>
            <w:r>
              <w:rPr>
                <w:sz w:val="17"/>
              </w:rPr>
              <w:t>Ascendants</w:t>
            </w:r>
          </w:p>
        </w:tc>
        <w:tc>
          <w:tcPr>
            <w:tcW w:type="dxa" w:w="3312"/>
            <w:vAlign w:val="center"/>
            <w:tcMar>
              <w:top w:w="100" w:type="dxa"/>
              <w:start w:w="120" w:type="dxa"/>
              <w:bottom w:w="100" w:type="dxa"/>
              <w:end w:w="120" w:type="dxa"/>
            </w:tcMar>
          </w:tcPr>
          <w:p>
            <w:r>
              <w:rPr>
                <w:sz w:val="17"/>
              </w:rPr>
              <w:t>Lost history belongs to humanity.</w:t>
            </w:r>
          </w:p>
        </w:tc>
        <w:tc>
          <w:tcPr>
            <w:tcW w:type="dxa" w:w="3312"/>
            <w:vAlign w:val="center"/>
            <w:tcMar>
              <w:top w:w="100" w:type="dxa"/>
              <w:start w:w="120" w:type="dxa"/>
              <w:bottom w:w="100" w:type="dxa"/>
              <w:end w:w="120" w:type="dxa"/>
            </w:tcMar>
          </w:tcPr>
          <w:p>
            <w:r>
              <w:rPr>
                <w:sz w:val="17"/>
              </w:rPr>
              <w:t>Pluralistic movement; Seraphel’s conspiracy is not the whole organisation.</w:t>
            </w:r>
          </w:p>
        </w:tc>
      </w:tr>
      <w:tr>
        <w:tc>
          <w:tcPr>
            <w:tcW w:type="dxa" w:w="3312"/>
            <w:vAlign w:val="center"/>
            <w:tcMar>
              <w:top w:w="100" w:type="dxa"/>
              <w:start w:w="120" w:type="dxa"/>
              <w:bottom w:w="100" w:type="dxa"/>
              <w:end w:w="120" w:type="dxa"/>
            </w:tcMar>
          </w:tcPr>
          <w:p>
            <w:r>
              <w:rPr>
                <w:sz w:val="17"/>
              </w:rPr>
              <w:t>Church of the Last Light</w:t>
            </w:r>
          </w:p>
        </w:tc>
        <w:tc>
          <w:tcPr>
            <w:tcW w:type="dxa" w:w="3312"/>
            <w:vAlign w:val="center"/>
            <w:tcMar>
              <w:top w:w="100" w:type="dxa"/>
              <w:start w:w="120" w:type="dxa"/>
              <w:bottom w:w="100" w:type="dxa"/>
              <w:end w:w="120" w:type="dxa"/>
            </w:tcMar>
          </w:tcPr>
          <w:p>
            <w:r>
              <w:rPr>
                <w:sz w:val="17"/>
              </w:rPr>
              <w:t>Choice must remain possible.</w:t>
            </w:r>
          </w:p>
        </w:tc>
        <w:tc>
          <w:tcPr>
            <w:tcW w:type="dxa" w:w="3312"/>
            <w:vAlign w:val="center"/>
            <w:tcMar>
              <w:top w:w="100" w:type="dxa"/>
              <w:start w:w="120" w:type="dxa"/>
              <w:bottom w:w="100" w:type="dxa"/>
              <w:end w:w="120" w:type="dxa"/>
            </w:tcMar>
          </w:tcPr>
          <w:p>
            <w:r>
              <w:rPr>
                <w:sz w:val="17"/>
              </w:rPr>
              <w:t>Protects Orinth and fragments of true history; deliberately weak politically.</w:t>
            </w:r>
          </w:p>
        </w:tc>
      </w:tr>
      <w:tr>
        <w:tc>
          <w:tcPr>
            <w:tcW w:type="dxa" w:w="3312"/>
            <w:vAlign w:val="center"/>
            <w:tcMar>
              <w:top w:w="100" w:type="dxa"/>
              <w:start w:w="120" w:type="dxa"/>
              <w:bottom w:w="100" w:type="dxa"/>
              <w:end w:w="120" w:type="dxa"/>
            </w:tcMar>
          </w:tcPr>
          <w:p>
            <w:r>
              <w:rPr>
                <w:sz w:val="17"/>
              </w:rPr>
              <w:t>Keepers of Dawn</w:t>
            </w:r>
          </w:p>
        </w:tc>
        <w:tc>
          <w:tcPr>
            <w:tcW w:type="dxa" w:w="3312"/>
            <w:vAlign w:val="center"/>
            <w:tcMar>
              <w:top w:w="100" w:type="dxa"/>
              <w:start w:w="120" w:type="dxa"/>
              <w:bottom w:w="100" w:type="dxa"/>
              <w:end w:w="120" w:type="dxa"/>
            </w:tcMar>
          </w:tcPr>
          <w:p>
            <w:r>
              <w:rPr>
                <w:sz w:val="17"/>
              </w:rPr>
              <w:t>The ancient divine world is worthy of remembrance and perhaps return.</w:t>
            </w:r>
          </w:p>
        </w:tc>
        <w:tc>
          <w:tcPr>
            <w:tcW w:type="dxa" w:w="3312"/>
            <w:vAlign w:val="center"/>
            <w:tcMar>
              <w:top w:w="100" w:type="dxa"/>
              <w:start w:w="120" w:type="dxa"/>
              <w:bottom w:w="100" w:type="dxa"/>
              <w:end w:w="120" w:type="dxa"/>
            </w:tcMar>
          </w:tcPr>
          <w:p>
            <w:r>
              <w:rPr>
                <w:sz w:val="17"/>
              </w:rPr>
              <w:t>Provides sincere, ordinary reasons to hope for divine restoration.</w:t>
            </w:r>
          </w:p>
        </w:tc>
      </w:tr>
      <w:tr>
        <w:tc>
          <w:tcPr>
            <w:tcW w:type="dxa" w:w="3312"/>
            <w:vAlign w:val="center"/>
            <w:tcMar>
              <w:top w:w="100" w:type="dxa"/>
              <w:start w:w="120" w:type="dxa"/>
              <w:bottom w:w="100" w:type="dxa"/>
              <w:end w:w="120" w:type="dxa"/>
            </w:tcMar>
          </w:tcPr>
          <w:p>
            <w:r>
              <w:rPr>
                <w:sz w:val="17"/>
              </w:rPr>
              <w:t>Vareth Custodians</w:t>
            </w:r>
          </w:p>
        </w:tc>
        <w:tc>
          <w:tcPr>
            <w:tcW w:type="dxa" w:w="3312"/>
            <w:vAlign w:val="center"/>
            <w:tcMar>
              <w:top w:w="100" w:type="dxa"/>
              <w:start w:w="120" w:type="dxa"/>
              <w:bottom w:w="100" w:type="dxa"/>
              <w:end w:w="120" w:type="dxa"/>
            </w:tcMar>
          </w:tcPr>
          <w:p>
            <w:r>
              <w:rPr>
                <w:sz w:val="17"/>
              </w:rPr>
              <w:t>The dead must be named and remembered.</w:t>
            </w:r>
          </w:p>
        </w:tc>
        <w:tc>
          <w:tcPr>
            <w:tcW w:type="dxa" w:w="3312"/>
            <w:vAlign w:val="center"/>
            <w:tcMar>
              <w:top w:w="100" w:type="dxa"/>
              <w:start w:w="120" w:type="dxa"/>
              <w:bottom w:w="100" w:type="dxa"/>
              <w:end w:w="120" w:type="dxa"/>
            </w:tcMar>
          </w:tcPr>
          <w:p>
            <w:r>
              <w:rPr>
                <w:sz w:val="17"/>
              </w:rPr>
              <w:t>Their records expose long-term discrepancies in soul passage.</w:t>
            </w:r>
          </w:p>
        </w:tc>
      </w:tr>
      <w:tr>
        <w:tc>
          <w:tcPr>
            <w:tcW w:type="dxa" w:w="3312"/>
            <w:vAlign w:val="center"/>
            <w:tcMar>
              <w:top w:w="100" w:type="dxa"/>
              <w:start w:w="120" w:type="dxa"/>
              <w:bottom w:w="100" w:type="dxa"/>
              <w:end w:w="120" w:type="dxa"/>
            </w:tcMar>
          </w:tcPr>
          <w:p>
            <w:r>
              <w:rPr>
                <w:sz w:val="17"/>
              </w:rPr>
              <w:t>Archive Cartels</w:t>
            </w:r>
          </w:p>
        </w:tc>
        <w:tc>
          <w:tcPr>
            <w:tcW w:type="dxa" w:w="3312"/>
            <w:vAlign w:val="center"/>
            <w:tcMar>
              <w:top w:w="100" w:type="dxa"/>
              <w:start w:w="120" w:type="dxa"/>
              <w:bottom w:w="100" w:type="dxa"/>
              <w:end w:w="120" w:type="dxa"/>
            </w:tcMar>
          </w:tcPr>
          <w:p>
            <w:r>
              <w:rPr>
                <w:sz w:val="17"/>
              </w:rPr>
              <w:t>Knowledge has material value.</w:t>
            </w:r>
          </w:p>
        </w:tc>
        <w:tc>
          <w:tcPr>
            <w:tcW w:type="dxa" w:w="3312"/>
            <w:vAlign w:val="center"/>
            <w:tcMar>
              <w:top w:w="100" w:type="dxa"/>
              <w:start w:w="120" w:type="dxa"/>
              <w:bottom w:w="100" w:type="dxa"/>
              <w:end w:w="120" w:type="dxa"/>
            </w:tcMar>
          </w:tcPr>
          <w:p>
            <w:r>
              <w:rPr>
                <w:sz w:val="17"/>
              </w:rPr>
              <w:t>Preserve and traffic suppressed records for profit.</w:t>
            </w:r>
          </w:p>
        </w:tc>
      </w:tr>
      <w:tr>
        <w:tc>
          <w:tcPr>
            <w:tcW w:type="dxa" w:w="3312"/>
            <w:vAlign w:val="center"/>
            <w:tcMar>
              <w:top w:w="100" w:type="dxa"/>
              <w:start w:w="120" w:type="dxa"/>
              <w:bottom w:w="100" w:type="dxa"/>
              <w:end w:w="120" w:type="dxa"/>
            </w:tcMar>
          </w:tcPr>
          <w:p>
            <w:r>
              <w:rPr>
                <w:sz w:val="17"/>
              </w:rPr>
              <w:t>Dreamkeepers of Nythara</w:t>
            </w:r>
          </w:p>
        </w:tc>
        <w:tc>
          <w:tcPr>
            <w:tcW w:type="dxa" w:w="3312"/>
            <w:vAlign w:val="center"/>
            <w:tcMar>
              <w:top w:w="100" w:type="dxa"/>
              <w:start w:w="120" w:type="dxa"/>
              <w:bottom w:w="100" w:type="dxa"/>
              <w:end w:w="120" w:type="dxa"/>
            </w:tcMar>
          </w:tcPr>
          <w:p>
            <w:r>
              <w:rPr>
                <w:sz w:val="17"/>
              </w:rPr>
              <w:t>The future is possibility, not a fixed script.</w:t>
            </w:r>
          </w:p>
        </w:tc>
        <w:tc>
          <w:tcPr>
            <w:tcW w:type="dxa" w:w="3312"/>
            <w:vAlign w:val="center"/>
            <w:tcMar>
              <w:top w:w="100" w:type="dxa"/>
              <w:start w:w="120" w:type="dxa"/>
              <w:bottom w:w="100" w:type="dxa"/>
              <w:end w:w="120" w:type="dxa"/>
            </w:tcMar>
          </w:tcPr>
          <w:p>
            <w:r>
              <w:rPr>
                <w:sz w:val="17"/>
              </w:rPr>
              <w:t>Guard fragments associated with Selyra’s warnings.</w:t>
            </w:r>
          </w:p>
        </w:tc>
      </w:tr>
      <w:tr>
        <w:tc>
          <w:tcPr>
            <w:tcW w:type="dxa" w:w="3312"/>
            <w:vAlign w:val="center"/>
            <w:tcMar>
              <w:top w:w="100" w:type="dxa"/>
              <w:start w:w="120" w:type="dxa"/>
              <w:bottom w:w="100" w:type="dxa"/>
              <w:end w:w="120" w:type="dxa"/>
            </w:tcMar>
          </w:tcPr>
          <w:p>
            <w:r>
              <w:rPr>
                <w:sz w:val="17"/>
              </w:rPr>
              <w:t>Seraphel’s Inner Circle</w:t>
            </w:r>
          </w:p>
        </w:tc>
        <w:tc>
          <w:tcPr>
            <w:tcW w:type="dxa" w:w="3312"/>
            <w:vAlign w:val="center"/>
            <w:tcMar>
              <w:top w:w="100" w:type="dxa"/>
              <w:start w:w="120" w:type="dxa"/>
              <w:bottom w:w="100" w:type="dxa"/>
              <w:end w:w="120" w:type="dxa"/>
            </w:tcMar>
          </w:tcPr>
          <w:p>
            <w:r>
              <w:rPr>
                <w:sz w:val="17"/>
              </w:rPr>
              <w:t>Humanity can seize the next stage of existence.</w:t>
            </w:r>
          </w:p>
        </w:tc>
        <w:tc>
          <w:tcPr>
            <w:tcW w:type="dxa" w:w="3312"/>
            <w:vAlign w:val="center"/>
            <w:tcMar>
              <w:top w:w="100" w:type="dxa"/>
              <w:start w:w="120" w:type="dxa"/>
              <w:bottom w:w="100" w:type="dxa"/>
              <w:end w:w="120" w:type="dxa"/>
            </w:tcMar>
          </w:tcPr>
          <w:p>
            <w:r>
              <w:rPr>
                <w:sz w:val="17"/>
              </w:rPr>
              <w:t>Active conspirators enabling Seraphel’s apotheosis.</w:t>
            </w:r>
          </w:p>
        </w:tc>
      </w:tr>
    </w:tbl>
    <w:p>
      <w:pPr>
        <w:pStyle w:val="Heading1"/>
      </w:pPr>
      <w:r>
        <w:t>IX. Canonical Locations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D8C7"/>
            <w:vAlign w:val="center"/>
            <w:tcMar>
              <w:top w:w="100" w:type="dxa"/>
              <w:start w:w="120" w:type="dxa"/>
              <w:bottom w:w="100" w:type="dxa"/>
              <w:end w:w="120" w:type="dxa"/>
            </w:tcMar>
          </w:tcPr>
          <w:p>
            <w:r>
              <w:rPr>
                <w:b/>
                <w:sz w:val="18"/>
              </w:rPr>
              <w:t>Location</w:t>
            </w:r>
          </w:p>
        </w:tc>
        <w:tc>
          <w:tcPr>
            <w:tcW w:type="dxa" w:w="3312"/>
            <w:shd w:fill="E9D8C7"/>
            <w:vAlign w:val="center"/>
            <w:tcMar>
              <w:top w:w="100" w:type="dxa"/>
              <w:start w:w="120" w:type="dxa"/>
              <w:bottom w:w="100" w:type="dxa"/>
              <w:end w:w="120" w:type="dxa"/>
            </w:tcMar>
          </w:tcPr>
          <w:p>
            <w:r>
              <w:rPr>
                <w:b/>
                <w:sz w:val="18"/>
              </w:rPr>
              <w:t>Purpose</w:t>
            </w:r>
          </w:p>
        </w:tc>
        <w:tc>
          <w:tcPr>
            <w:tcW w:type="dxa" w:w="3312"/>
            <w:shd w:fill="E9D8C7"/>
            <w:vAlign w:val="center"/>
            <w:tcMar>
              <w:top w:w="100" w:type="dxa"/>
              <w:start w:w="120" w:type="dxa"/>
              <w:bottom w:w="100" w:type="dxa"/>
              <w:end w:w="120" w:type="dxa"/>
            </w:tcMar>
          </w:tcPr>
          <w:p>
            <w:r>
              <w:rPr>
                <w:b/>
                <w:sz w:val="18"/>
              </w:rPr>
              <w:t>Core idea</w:t>
            </w:r>
          </w:p>
        </w:tc>
      </w:tr>
      <w:tr>
        <w:tc>
          <w:tcPr>
            <w:tcW w:type="dxa" w:w="3312"/>
            <w:vAlign w:val="center"/>
            <w:tcMar>
              <w:top w:w="100" w:type="dxa"/>
              <w:start w:w="120" w:type="dxa"/>
              <w:bottom w:w="100" w:type="dxa"/>
              <w:end w:w="120" w:type="dxa"/>
            </w:tcMar>
          </w:tcPr>
          <w:p>
            <w:r>
              <w:rPr>
                <w:sz w:val="17"/>
              </w:rPr>
              <w:t>Port Meridian</w:t>
            </w:r>
          </w:p>
        </w:tc>
        <w:tc>
          <w:tcPr>
            <w:tcW w:type="dxa" w:w="3312"/>
            <w:vAlign w:val="center"/>
            <w:tcMar>
              <w:top w:w="100" w:type="dxa"/>
              <w:start w:w="120" w:type="dxa"/>
              <w:bottom w:w="100" w:type="dxa"/>
              <w:end w:w="120" w:type="dxa"/>
            </w:tcMar>
          </w:tcPr>
          <w:p>
            <w:r>
              <w:rPr>
                <w:sz w:val="17"/>
              </w:rPr>
              <w:t>Modern starting hub over ancient foundations</w:t>
            </w:r>
          </w:p>
        </w:tc>
        <w:tc>
          <w:tcPr>
            <w:tcW w:type="dxa" w:w="3312"/>
            <w:vAlign w:val="center"/>
            <w:tcMar>
              <w:top w:w="100" w:type="dxa"/>
              <w:start w:w="120" w:type="dxa"/>
              <w:bottom w:w="100" w:type="dxa"/>
              <w:end w:w="120" w:type="dxa"/>
            </w:tcMar>
          </w:tcPr>
          <w:p>
            <w:r>
              <w:rPr>
                <w:sz w:val="17"/>
              </w:rPr>
              <w:t>What mortals built without gods</w:t>
            </w:r>
          </w:p>
        </w:tc>
      </w:tr>
      <w:tr>
        <w:tc>
          <w:tcPr>
            <w:tcW w:type="dxa" w:w="3312"/>
            <w:vAlign w:val="center"/>
            <w:tcMar>
              <w:top w:w="100" w:type="dxa"/>
              <w:start w:w="120" w:type="dxa"/>
              <w:bottom w:w="100" w:type="dxa"/>
              <w:end w:w="120" w:type="dxa"/>
            </w:tcMar>
          </w:tcPr>
          <w:p>
            <w:r>
              <w:rPr>
                <w:sz w:val="17"/>
              </w:rPr>
              <w:t>Shattered Archive</w:t>
            </w:r>
          </w:p>
        </w:tc>
        <w:tc>
          <w:tcPr>
            <w:tcW w:type="dxa" w:w="3312"/>
            <w:vAlign w:val="center"/>
            <w:tcMar>
              <w:top w:w="100" w:type="dxa"/>
              <w:start w:w="120" w:type="dxa"/>
              <w:bottom w:w="100" w:type="dxa"/>
              <w:end w:w="120" w:type="dxa"/>
            </w:tcMar>
          </w:tcPr>
          <w:p>
            <w:r>
              <w:rPr>
                <w:sz w:val="17"/>
              </w:rPr>
              <w:t>Early Ascensionist ruin</w:t>
            </w:r>
          </w:p>
        </w:tc>
        <w:tc>
          <w:tcPr>
            <w:tcW w:type="dxa" w:w="3312"/>
            <w:vAlign w:val="center"/>
            <w:tcMar>
              <w:top w:w="100" w:type="dxa"/>
              <w:start w:w="120" w:type="dxa"/>
              <w:bottom w:w="100" w:type="dxa"/>
              <w:end w:w="120" w:type="dxa"/>
            </w:tcMar>
          </w:tcPr>
          <w:p>
            <w:r>
              <w:rPr>
                <w:sz w:val="17"/>
              </w:rPr>
              <w:t>Forgotten history becomes physical</w:t>
            </w:r>
          </w:p>
        </w:tc>
      </w:tr>
      <w:tr>
        <w:tc>
          <w:tcPr>
            <w:tcW w:type="dxa" w:w="3312"/>
            <w:vAlign w:val="center"/>
            <w:tcMar>
              <w:top w:w="100" w:type="dxa"/>
              <w:start w:w="120" w:type="dxa"/>
              <w:bottom w:w="100" w:type="dxa"/>
              <w:end w:w="120" w:type="dxa"/>
            </w:tcMar>
          </w:tcPr>
          <w:p>
            <w:r>
              <w:rPr>
                <w:sz w:val="17"/>
              </w:rPr>
              <w:t>New Ilya</w:t>
            </w:r>
          </w:p>
        </w:tc>
        <w:tc>
          <w:tcPr>
            <w:tcW w:type="dxa" w:w="3312"/>
            <w:vAlign w:val="center"/>
            <w:tcMar>
              <w:top w:w="100" w:type="dxa"/>
              <w:start w:w="120" w:type="dxa"/>
              <w:bottom w:w="100" w:type="dxa"/>
              <w:end w:w="120" w:type="dxa"/>
            </w:tcMar>
          </w:tcPr>
          <w:p>
            <w:r>
              <w:rPr>
                <w:sz w:val="17"/>
              </w:rPr>
              <w:t>Centre of scholarship and debate</w:t>
            </w:r>
          </w:p>
        </w:tc>
        <w:tc>
          <w:tcPr>
            <w:tcW w:type="dxa" w:w="3312"/>
            <w:vAlign w:val="center"/>
            <w:tcMar>
              <w:top w:w="100" w:type="dxa"/>
              <w:start w:w="120" w:type="dxa"/>
              <w:bottom w:w="100" w:type="dxa"/>
              <w:end w:w="120" w:type="dxa"/>
            </w:tcMar>
          </w:tcPr>
          <w:p>
            <w:r>
              <w:rPr>
                <w:sz w:val="17"/>
              </w:rPr>
              <w:t>Truth versus stability</w:t>
            </w:r>
          </w:p>
        </w:tc>
      </w:tr>
      <w:tr>
        <w:tc>
          <w:tcPr>
            <w:tcW w:type="dxa" w:w="3312"/>
            <w:vAlign w:val="center"/>
            <w:tcMar>
              <w:top w:w="100" w:type="dxa"/>
              <w:start w:w="120" w:type="dxa"/>
              <w:bottom w:w="100" w:type="dxa"/>
              <w:end w:w="120" w:type="dxa"/>
            </w:tcMar>
          </w:tcPr>
          <w:p>
            <w:r>
              <w:rPr>
                <w:sz w:val="17"/>
              </w:rPr>
              <w:t>Athenaeum Null</w:t>
            </w:r>
          </w:p>
        </w:tc>
        <w:tc>
          <w:tcPr>
            <w:tcW w:type="dxa" w:w="3312"/>
            <w:vAlign w:val="center"/>
            <w:tcMar>
              <w:top w:w="100" w:type="dxa"/>
              <w:start w:w="120" w:type="dxa"/>
              <w:bottom w:w="100" w:type="dxa"/>
              <w:end w:w="120" w:type="dxa"/>
            </w:tcMar>
          </w:tcPr>
          <w:p>
            <w:r>
              <w:rPr>
                <w:sz w:val="17"/>
              </w:rPr>
              <w:t>Restricted archive</w:t>
            </w:r>
          </w:p>
        </w:tc>
        <w:tc>
          <w:tcPr>
            <w:tcW w:type="dxa" w:w="3312"/>
            <w:vAlign w:val="center"/>
            <w:tcMar>
              <w:top w:w="100" w:type="dxa"/>
              <w:start w:w="120" w:type="dxa"/>
              <w:bottom w:w="100" w:type="dxa"/>
              <w:end w:w="120" w:type="dxa"/>
            </w:tcMar>
          </w:tcPr>
          <w:p>
            <w:r>
              <w:rPr>
                <w:sz w:val="17"/>
              </w:rPr>
              <w:t>Who decides what may be known?</w:t>
            </w:r>
          </w:p>
        </w:tc>
      </w:tr>
      <w:tr>
        <w:tc>
          <w:tcPr>
            <w:tcW w:type="dxa" w:w="3312"/>
            <w:vAlign w:val="center"/>
            <w:tcMar>
              <w:top w:w="100" w:type="dxa"/>
              <w:start w:w="120" w:type="dxa"/>
              <w:bottom w:w="100" w:type="dxa"/>
              <w:end w:w="120" w:type="dxa"/>
            </w:tcMar>
          </w:tcPr>
          <w:p>
            <w:r>
              <w:rPr>
                <w:sz w:val="17"/>
              </w:rPr>
              <w:t>Lantern Chapel</w:t>
            </w:r>
          </w:p>
        </w:tc>
        <w:tc>
          <w:tcPr>
            <w:tcW w:type="dxa" w:w="3312"/>
            <w:vAlign w:val="center"/>
            <w:tcMar>
              <w:top w:w="100" w:type="dxa"/>
              <w:start w:w="120" w:type="dxa"/>
              <w:bottom w:w="100" w:type="dxa"/>
              <w:end w:w="120" w:type="dxa"/>
            </w:tcMar>
          </w:tcPr>
          <w:p>
            <w:r>
              <w:rPr>
                <w:sz w:val="17"/>
              </w:rPr>
              <w:t>Orinth’s hidden sanctuary</w:t>
            </w:r>
          </w:p>
        </w:tc>
        <w:tc>
          <w:tcPr>
            <w:tcW w:type="dxa" w:w="3312"/>
            <w:vAlign w:val="center"/>
            <w:tcMar>
              <w:top w:w="100" w:type="dxa"/>
              <w:start w:w="120" w:type="dxa"/>
              <w:bottom w:w="100" w:type="dxa"/>
              <w:end w:w="120" w:type="dxa"/>
            </w:tcMar>
          </w:tcPr>
          <w:p>
            <w:r>
              <w:rPr>
                <w:sz w:val="17"/>
              </w:rPr>
              <w:t>What deserves preserving?</w:t>
            </w:r>
          </w:p>
        </w:tc>
      </w:tr>
      <w:tr>
        <w:tc>
          <w:tcPr>
            <w:tcW w:type="dxa" w:w="3312"/>
            <w:vAlign w:val="center"/>
            <w:tcMar>
              <w:top w:w="100" w:type="dxa"/>
              <w:start w:w="120" w:type="dxa"/>
              <w:bottom w:w="100" w:type="dxa"/>
              <w:end w:w="120" w:type="dxa"/>
            </w:tcMar>
          </w:tcPr>
          <w:p>
            <w:r>
              <w:rPr>
                <w:sz w:val="17"/>
              </w:rPr>
              <w:t>Khar Vareth</w:t>
            </w:r>
          </w:p>
        </w:tc>
        <w:tc>
          <w:tcPr>
            <w:tcW w:type="dxa" w:w="3312"/>
            <w:vAlign w:val="center"/>
            <w:tcMar>
              <w:top w:w="100" w:type="dxa"/>
              <w:start w:w="120" w:type="dxa"/>
              <w:bottom w:w="100" w:type="dxa"/>
              <w:end w:w="120" w:type="dxa"/>
            </w:tcMar>
          </w:tcPr>
          <w:p>
            <w:r>
              <w:rPr>
                <w:sz w:val="17"/>
              </w:rPr>
              <w:t>City of memory and death records</w:t>
            </w:r>
          </w:p>
        </w:tc>
        <w:tc>
          <w:tcPr>
            <w:tcW w:type="dxa" w:w="3312"/>
            <w:vAlign w:val="center"/>
            <w:tcMar>
              <w:top w:w="100" w:type="dxa"/>
              <w:start w:w="120" w:type="dxa"/>
              <w:bottom w:w="100" w:type="dxa"/>
              <w:end w:w="120" w:type="dxa"/>
            </w:tcMar>
          </w:tcPr>
          <w:p>
            <w:r>
              <w:rPr>
                <w:sz w:val="17"/>
              </w:rPr>
              <w:t>The dead remain part of society</w:t>
            </w:r>
          </w:p>
        </w:tc>
      </w:tr>
      <w:tr>
        <w:tc>
          <w:tcPr>
            <w:tcW w:type="dxa" w:w="3312"/>
            <w:vAlign w:val="center"/>
            <w:tcMar>
              <w:top w:w="100" w:type="dxa"/>
              <w:start w:w="120" w:type="dxa"/>
              <w:bottom w:w="100" w:type="dxa"/>
              <w:end w:w="120" w:type="dxa"/>
            </w:tcMar>
          </w:tcPr>
          <w:p>
            <w:r>
              <w:rPr>
                <w:sz w:val="17"/>
              </w:rPr>
              <w:t>The Bleak Path</w:t>
            </w:r>
          </w:p>
        </w:tc>
        <w:tc>
          <w:tcPr>
            <w:tcW w:type="dxa" w:w="3312"/>
            <w:vAlign w:val="center"/>
            <w:tcMar>
              <w:top w:w="100" w:type="dxa"/>
              <w:start w:w="120" w:type="dxa"/>
              <w:bottom w:w="100" w:type="dxa"/>
              <w:end w:w="120" w:type="dxa"/>
            </w:tcMar>
          </w:tcPr>
          <w:p>
            <w:r>
              <w:rPr>
                <w:sz w:val="17"/>
              </w:rPr>
              <w:t>Damaged spiritual transit</w:t>
            </w:r>
          </w:p>
        </w:tc>
        <w:tc>
          <w:tcPr>
            <w:tcW w:type="dxa" w:w="3312"/>
            <w:vAlign w:val="center"/>
            <w:tcMar>
              <w:top w:w="100" w:type="dxa"/>
              <w:start w:w="120" w:type="dxa"/>
              <w:bottom w:w="100" w:type="dxa"/>
              <w:end w:w="120" w:type="dxa"/>
            </w:tcMar>
          </w:tcPr>
          <w:p>
            <w:r>
              <w:rPr>
                <w:sz w:val="17"/>
              </w:rPr>
              <w:t>Consequences outlive their makers</w:t>
            </w:r>
          </w:p>
        </w:tc>
      </w:tr>
      <w:tr>
        <w:tc>
          <w:tcPr>
            <w:tcW w:type="dxa" w:w="3312"/>
            <w:vAlign w:val="center"/>
            <w:tcMar>
              <w:top w:w="100" w:type="dxa"/>
              <w:start w:w="120" w:type="dxa"/>
              <w:bottom w:w="100" w:type="dxa"/>
              <w:end w:w="120" w:type="dxa"/>
            </w:tcMar>
          </w:tcPr>
          <w:p>
            <w:r>
              <w:rPr>
                <w:sz w:val="17"/>
              </w:rPr>
              <w:t>Nythara</w:t>
            </w:r>
          </w:p>
        </w:tc>
        <w:tc>
          <w:tcPr>
            <w:tcW w:type="dxa" w:w="3312"/>
            <w:vAlign w:val="center"/>
            <w:tcMar>
              <w:top w:w="100" w:type="dxa"/>
              <w:start w:w="120" w:type="dxa"/>
              <w:bottom w:w="100" w:type="dxa"/>
              <w:end w:w="120" w:type="dxa"/>
            </w:tcMar>
          </w:tcPr>
          <w:p>
            <w:r>
              <w:rPr>
                <w:sz w:val="17"/>
              </w:rPr>
              <w:t>Ruined centre of prophecy</w:t>
            </w:r>
          </w:p>
        </w:tc>
        <w:tc>
          <w:tcPr>
            <w:tcW w:type="dxa" w:w="3312"/>
            <w:vAlign w:val="center"/>
            <w:tcMar>
              <w:top w:w="100" w:type="dxa"/>
              <w:start w:w="120" w:type="dxa"/>
              <w:bottom w:w="100" w:type="dxa"/>
              <w:end w:w="120" w:type="dxa"/>
            </w:tcMar>
          </w:tcPr>
          <w:p>
            <w:r>
              <w:rPr>
                <w:sz w:val="17"/>
              </w:rPr>
              <w:t>Possibility versus prediction</w:t>
            </w:r>
          </w:p>
        </w:tc>
      </w:tr>
      <w:tr>
        <w:tc>
          <w:tcPr>
            <w:tcW w:type="dxa" w:w="3312"/>
            <w:vAlign w:val="center"/>
            <w:tcMar>
              <w:top w:w="100" w:type="dxa"/>
              <w:start w:w="120" w:type="dxa"/>
              <w:bottom w:w="100" w:type="dxa"/>
              <w:end w:w="120" w:type="dxa"/>
            </w:tcMar>
          </w:tcPr>
          <w:p>
            <w:r>
              <w:rPr>
                <w:sz w:val="17"/>
              </w:rPr>
              <w:t>Vale Myrr</w:t>
            </w:r>
          </w:p>
        </w:tc>
        <w:tc>
          <w:tcPr>
            <w:tcW w:type="dxa" w:w="3312"/>
            <w:vAlign w:val="center"/>
            <w:tcMar>
              <w:top w:w="100" w:type="dxa"/>
              <w:start w:w="120" w:type="dxa"/>
              <w:bottom w:w="100" w:type="dxa"/>
              <w:end w:w="120" w:type="dxa"/>
            </w:tcMar>
          </w:tcPr>
          <w:p>
            <w:r>
              <w:rPr>
                <w:sz w:val="17"/>
              </w:rPr>
              <w:t>Myrraenic sanctuary and memory locus</w:t>
            </w:r>
          </w:p>
        </w:tc>
        <w:tc>
          <w:tcPr>
            <w:tcW w:type="dxa" w:w="3312"/>
            <w:vAlign w:val="center"/>
            <w:tcMar>
              <w:top w:w="100" w:type="dxa"/>
              <w:start w:w="120" w:type="dxa"/>
              <w:bottom w:w="100" w:type="dxa"/>
              <w:end w:w="120" w:type="dxa"/>
            </w:tcMar>
          </w:tcPr>
          <w:p>
            <w:r>
              <w:rPr>
                <w:sz w:val="17"/>
              </w:rPr>
              <w:t>Mercy and its limits</w:t>
            </w:r>
          </w:p>
        </w:tc>
      </w:tr>
      <w:tr>
        <w:tc>
          <w:tcPr>
            <w:tcW w:type="dxa" w:w="3312"/>
            <w:vAlign w:val="center"/>
            <w:tcMar>
              <w:top w:w="100" w:type="dxa"/>
              <w:start w:w="120" w:type="dxa"/>
              <w:bottom w:w="100" w:type="dxa"/>
              <w:end w:w="120" w:type="dxa"/>
            </w:tcMar>
          </w:tcPr>
          <w:p>
            <w:r>
              <w:rPr>
                <w:sz w:val="17"/>
              </w:rPr>
              <w:t>The Star Roads</w:t>
            </w:r>
          </w:p>
        </w:tc>
        <w:tc>
          <w:tcPr>
            <w:tcW w:type="dxa" w:w="3312"/>
            <w:vAlign w:val="center"/>
            <w:tcMar>
              <w:top w:w="100" w:type="dxa"/>
              <w:start w:w="120" w:type="dxa"/>
              <w:bottom w:w="100" w:type="dxa"/>
              <w:end w:w="120" w:type="dxa"/>
            </w:tcMar>
          </w:tcPr>
          <w:p>
            <w:r>
              <w:rPr>
                <w:sz w:val="17"/>
              </w:rPr>
              <w:t>Reactivating ancient transit network</w:t>
            </w:r>
          </w:p>
        </w:tc>
        <w:tc>
          <w:tcPr>
            <w:tcW w:type="dxa" w:w="3312"/>
            <w:vAlign w:val="center"/>
            <w:tcMar>
              <w:top w:w="100" w:type="dxa"/>
              <w:start w:w="120" w:type="dxa"/>
              <w:bottom w:w="100" w:type="dxa"/>
              <w:end w:w="120" w:type="dxa"/>
            </w:tcMar>
          </w:tcPr>
          <w:p>
            <w:r>
              <w:rPr>
                <w:sz w:val="17"/>
              </w:rPr>
              <w:t>The past refuses burial</w:t>
            </w:r>
          </w:p>
        </w:tc>
      </w:tr>
      <w:tr>
        <w:tc>
          <w:tcPr>
            <w:tcW w:type="dxa" w:w="3312"/>
            <w:vAlign w:val="center"/>
            <w:tcMar>
              <w:top w:w="100" w:type="dxa"/>
              <w:start w:w="120" w:type="dxa"/>
              <w:bottom w:w="100" w:type="dxa"/>
              <w:end w:w="120" w:type="dxa"/>
            </w:tcMar>
          </w:tcPr>
          <w:p>
            <w:r>
              <w:rPr>
                <w:sz w:val="17"/>
              </w:rPr>
              <w:t>The Engine Deep</w:t>
            </w:r>
          </w:p>
        </w:tc>
        <w:tc>
          <w:tcPr>
            <w:tcW w:type="dxa" w:w="3312"/>
            <w:vAlign w:val="center"/>
            <w:tcMar>
              <w:top w:w="100" w:type="dxa"/>
              <w:start w:w="120" w:type="dxa"/>
              <w:bottom w:w="100" w:type="dxa"/>
              <w:end w:w="120" w:type="dxa"/>
            </w:tcMar>
          </w:tcPr>
          <w:p>
            <w:r>
              <w:rPr>
                <w:sz w:val="17"/>
              </w:rPr>
              <w:t>Origin point of the Engine wound</w:t>
            </w:r>
          </w:p>
        </w:tc>
        <w:tc>
          <w:tcPr>
            <w:tcW w:type="dxa" w:w="3312"/>
            <w:vAlign w:val="center"/>
            <w:tcMar>
              <w:top w:w="100" w:type="dxa"/>
              <w:start w:w="120" w:type="dxa"/>
              <w:bottom w:w="100" w:type="dxa"/>
              <w:end w:w="120" w:type="dxa"/>
            </w:tcMar>
          </w:tcPr>
          <w:p>
            <w:r>
              <w:rPr>
                <w:sz w:val="17"/>
              </w:rPr>
              <w:t>Power and consequence</w:t>
            </w:r>
          </w:p>
        </w:tc>
      </w:tr>
      <w:tr>
        <w:tc>
          <w:tcPr>
            <w:tcW w:type="dxa" w:w="3312"/>
            <w:vAlign w:val="center"/>
            <w:tcMar>
              <w:top w:w="100" w:type="dxa"/>
              <w:start w:w="120" w:type="dxa"/>
              <w:bottom w:w="100" w:type="dxa"/>
              <w:end w:w="120" w:type="dxa"/>
            </w:tcMar>
          </w:tcPr>
          <w:p>
            <w:r>
              <w:rPr>
                <w:sz w:val="17"/>
              </w:rPr>
              <w:t>The Open Veil</w:t>
            </w:r>
          </w:p>
        </w:tc>
        <w:tc>
          <w:tcPr>
            <w:tcW w:type="dxa" w:w="3312"/>
            <w:vAlign w:val="center"/>
            <w:tcMar>
              <w:top w:w="100" w:type="dxa"/>
              <w:start w:w="120" w:type="dxa"/>
              <w:bottom w:w="100" w:type="dxa"/>
              <w:end w:w="120" w:type="dxa"/>
            </w:tcMar>
          </w:tcPr>
          <w:p>
            <w:r>
              <w:rPr>
                <w:sz w:val="17"/>
              </w:rPr>
              <w:t>Climactic metaphysical threshold</w:t>
            </w:r>
          </w:p>
        </w:tc>
        <w:tc>
          <w:tcPr>
            <w:tcW w:type="dxa" w:w="3312"/>
            <w:vAlign w:val="center"/>
            <w:tcMar>
              <w:top w:w="100" w:type="dxa"/>
              <w:start w:w="120" w:type="dxa"/>
              <w:bottom w:w="100" w:type="dxa"/>
              <w:end w:w="120" w:type="dxa"/>
            </w:tcMar>
          </w:tcPr>
          <w:p>
            <w:r>
              <w:rPr>
                <w:sz w:val="17"/>
              </w:rPr>
              <w:t>The future must be chosen</w:t>
            </w:r>
          </w:p>
        </w:tc>
      </w:tr>
    </w:tbl>
    <w:p>
      <w:pPr>
        <w:pStyle w:val="Heading1"/>
      </w:pPr>
      <w:r>
        <w:t>X. Relics and Historical Instruments</w:t>
      </w:r>
    </w:p>
    <w:tbl>
      <w:tblPr>
        <w:tblStyle w:val="TableGrid"/>
        <w:tblW w:type="auto" w:w="0"/>
        <w:jc w:val="center"/>
        <w:tblLook w:firstColumn="1" w:firstRow="1" w:lastColumn="0" w:lastRow="0" w:noHBand="0" w:noVBand="1" w:val="04A0"/>
      </w:tblPr>
      <w:tblGrid>
        <w:gridCol w:w="4968"/>
        <w:gridCol w:w="4968"/>
      </w:tblGrid>
      <w:tr>
        <w:tc>
          <w:tcPr>
            <w:tcW w:type="dxa" w:w="4968"/>
            <w:shd w:fill="E9D8C7"/>
            <w:vAlign w:val="center"/>
            <w:tcMar>
              <w:top w:w="100" w:type="dxa"/>
              <w:start w:w="120" w:type="dxa"/>
              <w:bottom w:w="100" w:type="dxa"/>
              <w:end w:w="120" w:type="dxa"/>
            </w:tcMar>
          </w:tcPr>
          <w:p>
            <w:r>
              <w:rPr>
                <w:b/>
                <w:sz w:val="18"/>
              </w:rPr>
              <w:t>Relic</w:t>
            </w:r>
          </w:p>
        </w:tc>
        <w:tc>
          <w:tcPr>
            <w:tcW w:type="dxa" w:w="4968"/>
            <w:shd w:fill="E9D8C7"/>
            <w:vAlign w:val="center"/>
            <w:tcMar>
              <w:top w:w="100" w:type="dxa"/>
              <w:start w:w="120" w:type="dxa"/>
              <w:bottom w:w="100" w:type="dxa"/>
              <w:end w:w="120" w:type="dxa"/>
            </w:tcMar>
          </w:tcPr>
          <w:p>
            <w:r>
              <w:rPr>
                <w:b/>
                <w:sz w:val="18"/>
              </w:rPr>
              <w:t>Canonical narrative purpose</w:t>
            </w:r>
          </w:p>
        </w:tc>
      </w:tr>
      <w:tr>
        <w:tc>
          <w:tcPr>
            <w:tcW w:type="dxa" w:w="4968"/>
            <w:vAlign w:val="center"/>
            <w:tcMar>
              <w:top w:w="100" w:type="dxa"/>
              <w:start w:w="120" w:type="dxa"/>
              <w:bottom w:w="100" w:type="dxa"/>
              <w:end w:w="120" w:type="dxa"/>
            </w:tcMar>
          </w:tcPr>
          <w:p>
            <w:r>
              <w:rPr>
                <w:sz w:val="17"/>
              </w:rPr>
              <w:t>Ain Elonar</w:t>
            </w:r>
          </w:p>
        </w:tc>
        <w:tc>
          <w:tcPr>
            <w:tcW w:type="dxa" w:w="4968"/>
            <w:vAlign w:val="center"/>
            <w:tcMar>
              <w:top w:w="100" w:type="dxa"/>
              <w:start w:w="120" w:type="dxa"/>
              <w:bottom w:w="100" w:type="dxa"/>
              <w:end w:w="120" w:type="dxa"/>
            </w:tcMar>
          </w:tcPr>
          <w:p>
            <w:r>
              <w:rPr>
                <w:sz w:val="17"/>
              </w:rPr>
              <w:t>Living historical spine of the campaign; its final chapter remains blank.</w:t>
            </w:r>
          </w:p>
        </w:tc>
      </w:tr>
      <w:tr>
        <w:tc>
          <w:tcPr>
            <w:tcW w:type="dxa" w:w="4968"/>
            <w:vAlign w:val="center"/>
            <w:tcMar>
              <w:top w:w="100" w:type="dxa"/>
              <w:start w:w="120" w:type="dxa"/>
              <w:bottom w:w="100" w:type="dxa"/>
              <w:end w:w="120" w:type="dxa"/>
            </w:tcMar>
          </w:tcPr>
          <w:p>
            <w:r>
              <w:rPr>
                <w:sz w:val="17"/>
              </w:rPr>
              <w:t>Lantern of the Last Light</w:t>
            </w:r>
          </w:p>
        </w:tc>
        <w:tc>
          <w:tcPr>
            <w:tcW w:type="dxa" w:w="4968"/>
            <w:vAlign w:val="center"/>
            <w:tcMar>
              <w:top w:w="100" w:type="dxa"/>
              <w:start w:w="120" w:type="dxa"/>
              <w:bottom w:w="100" w:type="dxa"/>
              <w:end w:w="120" w:type="dxa"/>
            </w:tcMar>
          </w:tcPr>
          <w:p>
            <w:r>
              <w:rPr>
                <w:sz w:val="17"/>
              </w:rPr>
              <w:t>Associated with Orinth, remembrance, and suppressed truth.</w:t>
            </w:r>
          </w:p>
        </w:tc>
      </w:tr>
      <w:tr>
        <w:tc>
          <w:tcPr>
            <w:tcW w:type="dxa" w:w="4968"/>
            <w:vAlign w:val="center"/>
            <w:tcMar>
              <w:top w:w="100" w:type="dxa"/>
              <w:start w:w="120" w:type="dxa"/>
              <w:bottom w:w="100" w:type="dxa"/>
              <w:end w:w="120" w:type="dxa"/>
            </w:tcMar>
          </w:tcPr>
          <w:p>
            <w:r>
              <w:rPr>
                <w:sz w:val="17"/>
              </w:rPr>
              <w:t>Varek’s Final Token</w:t>
            </w:r>
          </w:p>
        </w:tc>
        <w:tc>
          <w:tcPr>
            <w:tcW w:type="dxa" w:w="4968"/>
            <w:vAlign w:val="center"/>
            <w:tcMar>
              <w:top w:w="100" w:type="dxa"/>
              <w:start w:w="120" w:type="dxa"/>
              <w:bottom w:w="100" w:type="dxa"/>
              <w:end w:w="120" w:type="dxa"/>
            </w:tcMar>
          </w:tcPr>
          <w:p>
            <w:r>
              <w:rPr>
                <w:sz w:val="17"/>
              </w:rPr>
              <w:t>A boundary-related divine relic tied to thresholds and endings.</w:t>
            </w:r>
          </w:p>
        </w:tc>
      </w:tr>
      <w:tr>
        <w:tc>
          <w:tcPr>
            <w:tcW w:type="dxa" w:w="4968"/>
            <w:vAlign w:val="center"/>
            <w:tcMar>
              <w:top w:w="100" w:type="dxa"/>
              <w:start w:w="120" w:type="dxa"/>
              <w:bottom w:w="100" w:type="dxa"/>
              <w:end w:w="120" w:type="dxa"/>
            </w:tcMar>
          </w:tcPr>
          <w:p>
            <w:r>
              <w:rPr>
                <w:sz w:val="17"/>
              </w:rPr>
              <w:t>Covenant Seals</w:t>
            </w:r>
          </w:p>
        </w:tc>
        <w:tc>
          <w:tcPr>
            <w:tcW w:type="dxa" w:w="4968"/>
            <w:vAlign w:val="center"/>
            <w:tcMar>
              <w:top w:w="100" w:type="dxa"/>
              <w:start w:w="120" w:type="dxa"/>
              <w:bottom w:w="100" w:type="dxa"/>
              <w:end w:w="120" w:type="dxa"/>
            </w:tcMar>
          </w:tcPr>
          <w:p>
            <w:r>
              <w:rPr>
                <w:sz w:val="17"/>
              </w:rPr>
              <w:t>Authenticate ancient records and demonstrate that the Covenant was partnership.</w:t>
            </w:r>
          </w:p>
        </w:tc>
      </w:tr>
      <w:tr>
        <w:tc>
          <w:tcPr>
            <w:tcW w:type="dxa" w:w="4968"/>
            <w:vAlign w:val="center"/>
            <w:tcMar>
              <w:top w:w="100" w:type="dxa"/>
              <w:start w:w="120" w:type="dxa"/>
              <w:bottom w:w="100" w:type="dxa"/>
              <w:end w:w="120" w:type="dxa"/>
            </w:tcMar>
          </w:tcPr>
          <w:p>
            <w:r>
              <w:rPr>
                <w:sz w:val="17"/>
              </w:rPr>
              <w:t>Keys / Shards of Nythara</w:t>
            </w:r>
          </w:p>
        </w:tc>
        <w:tc>
          <w:tcPr>
            <w:tcW w:type="dxa" w:w="4968"/>
            <w:vAlign w:val="center"/>
            <w:tcMar>
              <w:top w:w="100" w:type="dxa"/>
              <w:start w:w="120" w:type="dxa"/>
              <w:bottom w:w="100" w:type="dxa"/>
              <w:end w:w="120" w:type="dxa"/>
            </w:tcMar>
          </w:tcPr>
          <w:p>
            <w:r>
              <w:rPr>
                <w:sz w:val="17"/>
              </w:rPr>
              <w:t>Connect fragmented prophecy with unrealised possibilities.</w:t>
            </w:r>
          </w:p>
        </w:tc>
      </w:tr>
      <w:tr>
        <w:tc>
          <w:tcPr>
            <w:tcW w:type="dxa" w:w="4968"/>
            <w:vAlign w:val="center"/>
            <w:tcMar>
              <w:top w:w="100" w:type="dxa"/>
              <w:start w:w="120" w:type="dxa"/>
              <w:bottom w:w="100" w:type="dxa"/>
              <w:end w:w="120" w:type="dxa"/>
            </w:tcMar>
          </w:tcPr>
          <w:p>
            <w:r>
              <w:rPr>
                <w:sz w:val="17"/>
              </w:rPr>
              <w:t>Memory Leaves</w:t>
            </w:r>
          </w:p>
        </w:tc>
        <w:tc>
          <w:tcPr>
            <w:tcW w:type="dxa" w:w="4968"/>
            <w:vAlign w:val="center"/>
            <w:tcMar>
              <w:top w:w="100" w:type="dxa"/>
              <w:start w:w="120" w:type="dxa"/>
              <w:bottom w:w="100" w:type="dxa"/>
              <w:end w:w="120" w:type="dxa"/>
            </w:tcMar>
          </w:tcPr>
          <w:p>
            <w:r>
              <w:rPr>
                <w:sz w:val="17"/>
              </w:rPr>
              <w:t>Permit direct encounter with preserved Myrraenic memories.</w:t>
            </w:r>
          </w:p>
        </w:tc>
      </w:tr>
      <w:tr>
        <w:tc>
          <w:tcPr>
            <w:tcW w:type="dxa" w:w="4968"/>
            <w:vAlign w:val="center"/>
            <w:tcMar>
              <w:top w:w="100" w:type="dxa"/>
              <w:start w:w="120" w:type="dxa"/>
              <w:bottom w:w="100" w:type="dxa"/>
              <w:end w:w="120" w:type="dxa"/>
            </w:tcMar>
          </w:tcPr>
          <w:p>
            <w:r>
              <w:rPr>
                <w:sz w:val="17"/>
              </w:rPr>
              <w:t>Stair Fragments</w:t>
            </w:r>
          </w:p>
        </w:tc>
        <w:tc>
          <w:tcPr>
            <w:tcW w:type="dxa" w:w="4968"/>
            <w:vAlign w:val="center"/>
            <w:tcMar>
              <w:top w:w="100" w:type="dxa"/>
              <w:start w:w="120" w:type="dxa"/>
              <w:bottom w:w="100" w:type="dxa"/>
              <w:end w:w="120" w:type="dxa"/>
            </w:tcMar>
          </w:tcPr>
          <w:p>
            <w:r>
              <w:rPr>
                <w:sz w:val="17"/>
              </w:rPr>
              <w:t>Material remains of Ascensionist ambition and links to the Engine Deep.</w:t>
            </w:r>
          </w:p>
        </w:tc>
      </w:tr>
      <w:tr>
        <w:tc>
          <w:tcPr>
            <w:tcW w:type="dxa" w:w="4968"/>
            <w:vAlign w:val="center"/>
            <w:tcMar>
              <w:top w:w="100" w:type="dxa"/>
              <w:start w:w="120" w:type="dxa"/>
              <w:bottom w:w="100" w:type="dxa"/>
              <w:end w:w="120" w:type="dxa"/>
            </w:tcMar>
          </w:tcPr>
          <w:p>
            <w:r>
              <w:rPr>
                <w:sz w:val="17"/>
              </w:rPr>
              <w:t>Crown of Avarr</w:t>
            </w:r>
          </w:p>
        </w:tc>
        <w:tc>
          <w:tcPr>
            <w:tcW w:type="dxa" w:w="4968"/>
            <w:vAlign w:val="center"/>
            <w:tcMar>
              <w:top w:w="100" w:type="dxa"/>
              <w:start w:w="120" w:type="dxa"/>
              <w:bottom w:w="100" w:type="dxa"/>
              <w:end w:w="120" w:type="dxa"/>
            </w:tcMar>
          </w:tcPr>
          <w:p>
            <w:r>
              <w:rPr>
                <w:sz w:val="17"/>
              </w:rPr>
              <w:t>Embodies Avarr’s greatness and moral failure.</w:t>
            </w:r>
          </w:p>
        </w:tc>
      </w:tr>
      <w:tr>
        <w:tc>
          <w:tcPr>
            <w:tcW w:type="dxa" w:w="4968"/>
            <w:vAlign w:val="center"/>
            <w:tcMar>
              <w:top w:w="100" w:type="dxa"/>
              <w:start w:w="120" w:type="dxa"/>
              <w:bottom w:w="100" w:type="dxa"/>
              <w:end w:w="120" w:type="dxa"/>
            </w:tcMar>
          </w:tcPr>
          <w:p>
            <w:r>
              <w:rPr>
                <w:sz w:val="17"/>
              </w:rPr>
              <w:t>Book of Unasked Questions</w:t>
            </w:r>
          </w:p>
        </w:tc>
        <w:tc>
          <w:tcPr>
            <w:tcW w:type="dxa" w:w="4968"/>
            <w:vAlign w:val="center"/>
            <w:tcMar>
              <w:top w:w="100" w:type="dxa"/>
              <w:start w:w="120" w:type="dxa"/>
              <w:bottom w:w="100" w:type="dxa"/>
              <w:end w:w="120" w:type="dxa"/>
            </w:tcMar>
          </w:tcPr>
          <w:p>
            <w:r>
              <w:rPr>
                <w:sz w:val="17"/>
              </w:rPr>
              <w:t>Orinthine reminder that questions remain more important than imposed certainty.</w:t>
            </w:r>
          </w:p>
        </w:tc>
      </w:tr>
    </w:tbl>
    <w:p>
      <w:pPr>
        <w:pStyle w:val="Heading1"/>
      </w:pPr>
      <w:r>
        <w:t>XI. Mystery and Revelation Register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9D8C7"/>
            <w:vAlign w:val="center"/>
            <w:tcMar>
              <w:top w:w="100" w:type="dxa"/>
              <w:start w:w="120" w:type="dxa"/>
              <w:bottom w:w="100" w:type="dxa"/>
              <w:end w:w="120" w:type="dxa"/>
            </w:tcMar>
          </w:tcPr>
          <w:p>
            <w:r>
              <w:rPr>
                <w:b/>
                <w:sz w:val="18"/>
              </w:rPr>
              <w:t>Mystery</w:t>
            </w:r>
          </w:p>
        </w:tc>
        <w:tc>
          <w:tcPr>
            <w:tcW w:type="dxa" w:w="3312"/>
            <w:shd w:fill="E9D8C7"/>
            <w:vAlign w:val="center"/>
            <w:tcMar>
              <w:top w:w="100" w:type="dxa"/>
              <w:start w:w="120" w:type="dxa"/>
              <w:bottom w:w="100" w:type="dxa"/>
              <w:end w:w="120" w:type="dxa"/>
            </w:tcMar>
          </w:tcPr>
          <w:p>
            <w:r>
              <w:rPr>
                <w:b/>
                <w:sz w:val="18"/>
              </w:rPr>
              <w:t>Truth</w:t>
            </w:r>
          </w:p>
        </w:tc>
        <w:tc>
          <w:tcPr>
            <w:tcW w:type="dxa" w:w="3312"/>
            <w:shd w:fill="E9D8C7"/>
            <w:vAlign w:val="center"/>
            <w:tcMar>
              <w:top w:w="100" w:type="dxa"/>
              <w:start w:w="120" w:type="dxa"/>
              <w:bottom w:w="100" w:type="dxa"/>
              <w:end w:w="120" w:type="dxa"/>
            </w:tcMar>
          </w:tcPr>
          <w:p>
            <w:r>
              <w:rPr>
                <w:b/>
                <w:sz w:val="18"/>
              </w:rPr>
              <w:t>Reveal principle</w:t>
            </w:r>
          </w:p>
        </w:tc>
      </w:tr>
      <w:tr>
        <w:tc>
          <w:tcPr>
            <w:tcW w:type="dxa" w:w="3312"/>
            <w:vAlign w:val="center"/>
            <w:tcMar>
              <w:top w:w="100" w:type="dxa"/>
              <w:start w:w="120" w:type="dxa"/>
              <w:bottom w:w="100" w:type="dxa"/>
              <w:end w:w="120" w:type="dxa"/>
            </w:tcMar>
          </w:tcPr>
          <w:p>
            <w:r>
              <w:rPr>
                <w:sz w:val="17"/>
              </w:rPr>
              <w:t>Ascensionists</w:t>
            </w:r>
          </w:p>
        </w:tc>
        <w:tc>
          <w:tcPr>
            <w:tcW w:type="dxa" w:w="3312"/>
            <w:vAlign w:val="center"/>
            <w:tcMar>
              <w:top w:w="100" w:type="dxa"/>
              <w:start w:w="120" w:type="dxa"/>
              <w:bottom w:w="100" w:type="dxa"/>
              <w:end w:w="120" w:type="dxa"/>
            </w:tcMar>
          </w:tcPr>
          <w:p>
            <w:r>
              <w:rPr>
                <w:sz w:val="17"/>
              </w:rPr>
              <w:t>Began as reformers seeking mortal self-reliance.</w:t>
            </w:r>
          </w:p>
        </w:tc>
        <w:tc>
          <w:tcPr>
            <w:tcW w:type="dxa" w:w="3312"/>
            <w:vAlign w:val="center"/>
            <w:tcMar>
              <w:top w:w="100" w:type="dxa"/>
              <w:start w:w="120" w:type="dxa"/>
              <w:bottom w:w="100" w:type="dxa"/>
              <w:end w:w="120" w:type="dxa"/>
            </w:tcMar>
          </w:tcPr>
          <w:p>
            <w:r>
              <w:rPr>
                <w:sz w:val="17"/>
              </w:rPr>
              <w:t>Let an apparent “dark cult” interpretation collapse under primary evidence.</w:t>
            </w:r>
          </w:p>
        </w:tc>
      </w:tr>
      <w:tr>
        <w:tc>
          <w:tcPr>
            <w:tcW w:type="dxa" w:w="3312"/>
            <w:vAlign w:val="center"/>
            <w:tcMar>
              <w:top w:w="100" w:type="dxa"/>
              <w:start w:w="120" w:type="dxa"/>
              <w:bottom w:w="100" w:type="dxa"/>
              <w:end w:w="120" w:type="dxa"/>
            </w:tcMar>
          </w:tcPr>
          <w:p>
            <w:r>
              <w:rPr>
                <w:sz w:val="17"/>
              </w:rPr>
              <w:t>Ascension Engine</w:t>
            </w:r>
          </w:p>
        </w:tc>
        <w:tc>
          <w:tcPr>
            <w:tcW w:type="dxa" w:w="3312"/>
            <w:vAlign w:val="center"/>
            <w:tcMar>
              <w:top w:w="100" w:type="dxa"/>
              <w:start w:w="120" w:type="dxa"/>
              <w:bottom w:w="100" w:type="dxa"/>
              <w:end w:w="120" w:type="dxa"/>
            </w:tcMar>
          </w:tcPr>
          <w:p>
            <w:r>
              <w:rPr>
                <w:sz w:val="17"/>
              </w:rPr>
              <w:t>Civilisation-scale death research damaged the soulways.</w:t>
            </w:r>
          </w:p>
        </w:tc>
        <w:tc>
          <w:tcPr>
            <w:tcW w:type="dxa" w:w="3312"/>
            <w:vAlign w:val="center"/>
            <w:tcMar>
              <w:top w:w="100" w:type="dxa"/>
              <w:start w:w="120" w:type="dxa"/>
              <w:bottom w:w="100" w:type="dxa"/>
              <w:end w:w="120" w:type="dxa"/>
            </w:tcMar>
          </w:tcPr>
          <w:p>
            <w:r>
              <w:rPr>
                <w:sz w:val="17"/>
              </w:rPr>
              <w:t>Reveal purpose before full consequence.</w:t>
            </w:r>
          </w:p>
        </w:tc>
      </w:tr>
      <w:tr>
        <w:tc>
          <w:tcPr>
            <w:tcW w:type="dxa" w:w="3312"/>
            <w:vAlign w:val="center"/>
            <w:tcMar>
              <w:top w:w="100" w:type="dxa"/>
              <w:start w:w="120" w:type="dxa"/>
              <w:bottom w:w="100" w:type="dxa"/>
              <w:end w:w="120" w:type="dxa"/>
            </w:tcMar>
          </w:tcPr>
          <w:p>
            <w:r>
              <w:rPr>
                <w:sz w:val="17"/>
              </w:rPr>
              <w:t>Avarr</w:t>
            </w:r>
          </w:p>
        </w:tc>
        <w:tc>
          <w:tcPr>
            <w:tcW w:type="dxa" w:w="3312"/>
            <w:vAlign w:val="center"/>
            <w:tcMar>
              <w:top w:w="100" w:type="dxa"/>
              <w:start w:w="120" w:type="dxa"/>
              <w:bottom w:w="100" w:type="dxa"/>
              <w:end w:w="120" w:type="dxa"/>
            </w:tcMar>
          </w:tcPr>
          <w:p>
            <w:r>
              <w:rPr>
                <w:sz w:val="17"/>
              </w:rPr>
              <w:t>A brilliant society committed cruelty through certainty.</w:t>
            </w:r>
          </w:p>
        </w:tc>
        <w:tc>
          <w:tcPr>
            <w:tcW w:type="dxa" w:w="3312"/>
            <w:vAlign w:val="center"/>
            <w:tcMar>
              <w:top w:w="100" w:type="dxa"/>
              <w:start w:w="120" w:type="dxa"/>
              <w:bottom w:w="100" w:type="dxa"/>
              <w:end w:w="120" w:type="dxa"/>
            </w:tcMar>
          </w:tcPr>
          <w:p>
            <w:r>
              <w:rPr>
                <w:sz w:val="17"/>
              </w:rPr>
              <w:t>Do not treat prosperity as proof of virtue.</w:t>
            </w:r>
          </w:p>
        </w:tc>
      </w:tr>
      <w:tr>
        <w:tc>
          <w:tcPr>
            <w:tcW w:type="dxa" w:w="3312"/>
            <w:vAlign w:val="center"/>
            <w:tcMar>
              <w:top w:w="100" w:type="dxa"/>
              <w:start w:w="120" w:type="dxa"/>
              <w:bottom w:w="100" w:type="dxa"/>
              <w:end w:w="120" w:type="dxa"/>
            </w:tcMar>
          </w:tcPr>
          <w:p>
            <w:r>
              <w:rPr>
                <w:sz w:val="17"/>
              </w:rPr>
              <w:t>Silence</w:t>
            </w:r>
          </w:p>
        </w:tc>
        <w:tc>
          <w:tcPr>
            <w:tcW w:type="dxa" w:w="3312"/>
            <w:vAlign w:val="center"/>
            <w:tcMar>
              <w:top w:w="100" w:type="dxa"/>
              <w:start w:w="120" w:type="dxa"/>
              <w:bottom w:w="100" w:type="dxa"/>
              <w:end w:w="120" w:type="dxa"/>
            </w:tcMar>
          </w:tcPr>
          <w:p>
            <w:r>
              <w:rPr>
                <w:sz w:val="17"/>
              </w:rPr>
              <w:t>Myrraen forced independence; the act remains morally contestable.</w:t>
            </w:r>
          </w:p>
        </w:tc>
        <w:tc>
          <w:tcPr>
            <w:tcW w:type="dxa" w:w="3312"/>
            <w:vAlign w:val="center"/>
            <w:tcMar>
              <w:top w:w="100" w:type="dxa"/>
              <w:start w:w="120" w:type="dxa"/>
              <w:bottom w:w="100" w:type="dxa"/>
              <w:end w:w="120" w:type="dxa"/>
            </w:tcMar>
          </w:tcPr>
          <w:p>
            <w:r>
              <w:rPr>
                <w:sz w:val="17"/>
              </w:rPr>
              <w:t>Understanding must not equal absolution.</w:t>
            </w:r>
          </w:p>
        </w:tc>
      </w:tr>
      <w:tr>
        <w:tc>
          <w:tcPr>
            <w:tcW w:type="dxa" w:w="3312"/>
            <w:vAlign w:val="center"/>
            <w:tcMar>
              <w:top w:w="100" w:type="dxa"/>
              <w:start w:w="120" w:type="dxa"/>
              <w:bottom w:w="100" w:type="dxa"/>
              <w:end w:w="120" w:type="dxa"/>
            </w:tcMar>
          </w:tcPr>
          <w:p>
            <w:r>
              <w:rPr>
                <w:sz w:val="17"/>
              </w:rPr>
              <w:t>Soul Crisis</w:t>
            </w:r>
          </w:p>
        </w:tc>
        <w:tc>
          <w:tcPr>
            <w:tcW w:type="dxa" w:w="3312"/>
            <w:vAlign w:val="center"/>
            <w:tcMar>
              <w:top w:w="100" w:type="dxa"/>
              <w:start w:w="120" w:type="dxa"/>
              <w:bottom w:w="100" w:type="dxa"/>
              <w:end w:w="120" w:type="dxa"/>
            </w:tcMar>
          </w:tcPr>
          <w:p>
            <w:r>
              <w:rPr>
                <w:sz w:val="17"/>
              </w:rPr>
              <w:t>Ancient Engine damage causes the crisis; Seraphel later exploits it.</w:t>
            </w:r>
          </w:p>
        </w:tc>
        <w:tc>
          <w:tcPr>
            <w:tcW w:type="dxa" w:w="3312"/>
            <w:vAlign w:val="center"/>
            <w:tcMar>
              <w:top w:w="100" w:type="dxa"/>
              <w:start w:w="120" w:type="dxa"/>
              <w:bottom w:w="100" w:type="dxa"/>
              <w:end w:w="120" w:type="dxa"/>
            </w:tcMar>
          </w:tcPr>
          <w:p>
            <w:r>
              <w:rPr>
                <w:sz w:val="17"/>
              </w:rPr>
              <w:t>Separate origin from present weaponisation.</w:t>
            </w:r>
          </w:p>
        </w:tc>
      </w:tr>
      <w:tr>
        <w:tc>
          <w:tcPr>
            <w:tcW w:type="dxa" w:w="3312"/>
            <w:vAlign w:val="center"/>
            <w:tcMar>
              <w:top w:w="100" w:type="dxa"/>
              <w:start w:w="120" w:type="dxa"/>
              <w:bottom w:w="100" w:type="dxa"/>
              <w:end w:w="120" w:type="dxa"/>
            </w:tcMar>
          </w:tcPr>
          <w:p>
            <w:r>
              <w:rPr>
                <w:sz w:val="17"/>
              </w:rPr>
              <w:t>Seraphel</w:t>
            </w:r>
          </w:p>
        </w:tc>
        <w:tc>
          <w:tcPr>
            <w:tcW w:type="dxa" w:w="3312"/>
            <w:vAlign w:val="center"/>
            <w:tcMar>
              <w:top w:w="100" w:type="dxa"/>
              <w:start w:w="120" w:type="dxa"/>
              <w:bottom w:w="100" w:type="dxa"/>
              <w:end w:w="120" w:type="dxa"/>
            </w:tcMar>
          </w:tcPr>
          <w:p>
            <w:r>
              <w:rPr>
                <w:sz w:val="17"/>
              </w:rPr>
              <w:t>He already solved many mysteries and seeks apotheosis.</w:t>
            </w:r>
          </w:p>
        </w:tc>
        <w:tc>
          <w:tcPr>
            <w:tcW w:type="dxa" w:w="3312"/>
            <w:vAlign w:val="center"/>
            <w:tcMar>
              <w:top w:w="100" w:type="dxa"/>
              <w:start w:w="120" w:type="dxa"/>
              <w:bottom w:w="100" w:type="dxa"/>
              <w:end w:w="120" w:type="dxa"/>
            </w:tcMar>
          </w:tcPr>
          <w:p>
            <w:r>
              <w:rPr>
                <w:sz w:val="17"/>
              </w:rPr>
              <w:t>His public “return” language is cover/context, not his private objective.</w:t>
            </w:r>
          </w:p>
        </w:tc>
      </w:tr>
      <w:tr>
        <w:tc>
          <w:tcPr>
            <w:tcW w:type="dxa" w:w="3312"/>
            <w:vAlign w:val="center"/>
            <w:tcMar>
              <w:top w:w="100" w:type="dxa"/>
              <w:start w:w="120" w:type="dxa"/>
              <w:bottom w:w="100" w:type="dxa"/>
              <w:end w:w="120" w:type="dxa"/>
            </w:tcMar>
          </w:tcPr>
          <w:p>
            <w:r>
              <w:rPr>
                <w:sz w:val="17"/>
              </w:rPr>
              <w:t>Selyra’s prophecies</w:t>
            </w:r>
          </w:p>
        </w:tc>
        <w:tc>
          <w:tcPr>
            <w:tcW w:type="dxa" w:w="3312"/>
            <w:vAlign w:val="center"/>
            <w:tcMar>
              <w:top w:w="100" w:type="dxa"/>
              <w:start w:w="120" w:type="dxa"/>
              <w:bottom w:w="100" w:type="dxa"/>
              <w:end w:w="120" w:type="dxa"/>
            </w:tcMar>
          </w:tcPr>
          <w:p>
            <w:r>
              <w:rPr>
                <w:sz w:val="17"/>
              </w:rPr>
              <w:t>Warnings about possibilities, not guaranteed fate.</w:t>
            </w:r>
          </w:p>
        </w:tc>
        <w:tc>
          <w:tcPr>
            <w:tcW w:type="dxa" w:w="3312"/>
            <w:vAlign w:val="center"/>
            <w:tcMar>
              <w:top w:w="100" w:type="dxa"/>
              <w:start w:w="120" w:type="dxa"/>
              <w:bottom w:w="100" w:type="dxa"/>
              <w:end w:w="120" w:type="dxa"/>
            </w:tcMar>
          </w:tcPr>
          <w:p>
            <w:r>
              <w:rPr>
                <w:sz w:val="17"/>
              </w:rPr>
              <w:t>Prophecy must preserve agency.</w:t>
            </w:r>
          </w:p>
        </w:tc>
      </w:tr>
      <w:tr>
        <w:tc>
          <w:tcPr>
            <w:tcW w:type="dxa" w:w="3312"/>
            <w:vAlign w:val="center"/>
            <w:tcMar>
              <w:top w:w="100" w:type="dxa"/>
              <w:start w:w="120" w:type="dxa"/>
              <w:bottom w:w="100" w:type="dxa"/>
              <w:end w:w="120" w:type="dxa"/>
            </w:tcMar>
          </w:tcPr>
          <w:p>
            <w:r>
              <w:rPr>
                <w:sz w:val="17"/>
              </w:rPr>
              <w:t>Sea Beyond</w:t>
            </w:r>
          </w:p>
        </w:tc>
        <w:tc>
          <w:tcPr>
            <w:tcW w:type="dxa" w:w="3312"/>
            <w:vAlign w:val="center"/>
            <w:tcMar>
              <w:top w:w="100" w:type="dxa"/>
              <w:start w:w="120" w:type="dxa"/>
              <w:bottom w:w="100" w:type="dxa"/>
              <w:end w:w="120" w:type="dxa"/>
            </w:tcMar>
          </w:tcPr>
          <w:p>
            <w:r>
              <w:rPr>
                <w:sz w:val="17"/>
              </w:rPr>
              <w:t>Predates the gods; deeper nature unknown.</w:t>
            </w:r>
          </w:p>
        </w:tc>
        <w:tc>
          <w:tcPr>
            <w:tcW w:type="dxa" w:w="3312"/>
            <w:vAlign w:val="center"/>
            <w:tcMar>
              <w:top w:w="100" w:type="dxa"/>
              <w:start w:w="120" w:type="dxa"/>
              <w:bottom w:w="100" w:type="dxa"/>
              <w:end w:w="120" w:type="dxa"/>
            </w:tcMar>
          </w:tcPr>
          <w:p>
            <w:r>
              <w:rPr>
                <w:sz w:val="17"/>
              </w:rPr>
              <w:t>Remain unresolved.</w:t>
            </w:r>
          </w:p>
        </w:tc>
      </w:tr>
    </w:tbl>
    <w:p>
      <w:pPr>
        <w:pStyle w:val="Heading1"/>
      </w:pPr>
      <w:r>
        <w:t>XII. Campaign Spine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9D8C7"/>
            <w:vAlign w:val="center"/>
            <w:tcMar>
              <w:top w:w="100" w:type="dxa"/>
              <w:start w:w="120" w:type="dxa"/>
              <w:bottom w:w="100" w:type="dxa"/>
              <w:end w:w="120" w:type="dxa"/>
            </w:tcMar>
          </w:tcPr>
          <w:p>
            <w:r>
              <w:rPr>
                <w:b/>
                <w:sz w:val="18"/>
              </w:rPr>
              <w:t>Act</w:t>
            </w:r>
          </w:p>
        </w:tc>
        <w:tc>
          <w:tcPr>
            <w:tcW w:type="dxa" w:w="2484"/>
            <w:shd w:fill="E9D8C7"/>
            <w:vAlign w:val="center"/>
            <w:tcMar>
              <w:top w:w="100" w:type="dxa"/>
              <w:start w:w="120" w:type="dxa"/>
              <w:bottom w:w="100" w:type="dxa"/>
              <w:end w:w="120" w:type="dxa"/>
            </w:tcMar>
          </w:tcPr>
          <w:p>
            <w:r>
              <w:rPr>
                <w:b/>
                <w:sz w:val="18"/>
              </w:rPr>
              <w:t>Levels</w:t>
            </w:r>
          </w:p>
        </w:tc>
        <w:tc>
          <w:tcPr>
            <w:tcW w:type="dxa" w:w="2484"/>
            <w:shd w:fill="E9D8C7"/>
            <w:vAlign w:val="center"/>
            <w:tcMar>
              <w:top w:w="100" w:type="dxa"/>
              <w:start w:w="120" w:type="dxa"/>
              <w:bottom w:w="100" w:type="dxa"/>
              <w:end w:w="120" w:type="dxa"/>
            </w:tcMar>
          </w:tcPr>
          <w:p>
            <w:r>
              <w:rPr>
                <w:b/>
                <w:sz w:val="18"/>
              </w:rPr>
              <w:t>Player-facing trajectory</w:t>
            </w:r>
          </w:p>
        </w:tc>
        <w:tc>
          <w:tcPr>
            <w:tcW w:type="dxa" w:w="2484"/>
            <w:shd w:fill="E9D8C7"/>
            <w:vAlign w:val="center"/>
            <w:tcMar>
              <w:top w:w="100" w:type="dxa"/>
              <w:start w:w="120" w:type="dxa"/>
              <w:bottom w:w="100" w:type="dxa"/>
              <w:end w:w="120" w:type="dxa"/>
            </w:tcMar>
          </w:tcPr>
          <w:p>
            <w:r>
              <w:rPr>
                <w:b/>
                <w:sz w:val="18"/>
              </w:rPr>
              <w:t>Required turn</w:t>
            </w:r>
          </w:p>
        </w:tc>
      </w:tr>
      <w:tr>
        <w:tc>
          <w:tcPr>
            <w:tcW w:type="dxa" w:w="2484"/>
            <w:vAlign w:val="center"/>
            <w:tcMar>
              <w:top w:w="100" w:type="dxa"/>
              <w:start w:w="120" w:type="dxa"/>
              <w:bottom w:w="100" w:type="dxa"/>
              <w:end w:w="120" w:type="dxa"/>
            </w:tcMar>
          </w:tcPr>
          <w:p>
            <w:r>
              <w:rPr>
                <w:sz w:val="17"/>
              </w:rPr>
              <w:t>I. Embers Beneath the Ashes</w:t>
            </w:r>
          </w:p>
        </w:tc>
        <w:tc>
          <w:tcPr>
            <w:tcW w:type="dxa" w:w="2484"/>
            <w:vAlign w:val="center"/>
            <w:tcMar>
              <w:top w:w="100" w:type="dxa"/>
              <w:start w:w="120" w:type="dxa"/>
              <w:bottom w:w="100" w:type="dxa"/>
              <w:end w:w="120" w:type="dxa"/>
            </w:tcMar>
          </w:tcPr>
          <w:p>
            <w:r>
              <w:rPr>
                <w:sz w:val="17"/>
              </w:rPr>
              <w:t>1–4</w:t>
            </w:r>
          </w:p>
        </w:tc>
        <w:tc>
          <w:tcPr>
            <w:tcW w:type="dxa" w:w="2484"/>
            <w:vAlign w:val="center"/>
            <w:tcMar>
              <w:top w:w="100" w:type="dxa"/>
              <w:start w:w="120" w:type="dxa"/>
              <w:bottom w:w="100" w:type="dxa"/>
              <w:end w:w="120" w:type="dxa"/>
            </w:tcMar>
          </w:tcPr>
          <w:p>
            <w:r>
              <w:rPr>
                <w:sz w:val="17"/>
              </w:rPr>
              <w:t>Archaeological discovery</w:t>
            </w:r>
          </w:p>
        </w:tc>
        <w:tc>
          <w:tcPr>
            <w:tcW w:type="dxa" w:w="2484"/>
            <w:vAlign w:val="center"/>
            <w:tcMar>
              <w:top w:w="100" w:type="dxa"/>
              <w:start w:w="120" w:type="dxa"/>
              <w:bottom w:w="100" w:type="dxa"/>
              <w:end w:w="120" w:type="dxa"/>
            </w:tcMar>
          </w:tcPr>
          <w:p>
            <w:r>
              <w:rPr>
                <w:sz w:val="17"/>
              </w:rPr>
              <w:t>The Ascensionists existed; history has gaps.</w:t>
            </w:r>
          </w:p>
        </w:tc>
      </w:tr>
      <w:tr>
        <w:tc>
          <w:tcPr>
            <w:tcW w:type="dxa" w:w="2484"/>
            <w:vAlign w:val="center"/>
            <w:tcMar>
              <w:top w:w="100" w:type="dxa"/>
              <w:start w:w="120" w:type="dxa"/>
              <w:bottom w:w="100" w:type="dxa"/>
              <w:end w:w="120" w:type="dxa"/>
            </w:tcMar>
          </w:tcPr>
          <w:p>
            <w:r>
              <w:rPr>
                <w:sz w:val="17"/>
              </w:rPr>
              <w:t>II. The Forgotten Age</w:t>
            </w:r>
          </w:p>
        </w:tc>
        <w:tc>
          <w:tcPr>
            <w:tcW w:type="dxa" w:w="2484"/>
            <w:vAlign w:val="center"/>
            <w:tcMar>
              <w:top w:w="100" w:type="dxa"/>
              <w:start w:w="120" w:type="dxa"/>
              <w:bottom w:w="100" w:type="dxa"/>
              <w:end w:w="120" w:type="dxa"/>
            </w:tcMar>
          </w:tcPr>
          <w:p>
            <w:r>
              <w:rPr>
                <w:sz w:val="17"/>
              </w:rPr>
              <w:t>4–8</w:t>
            </w:r>
          </w:p>
        </w:tc>
        <w:tc>
          <w:tcPr>
            <w:tcW w:type="dxa" w:w="2484"/>
            <w:vAlign w:val="center"/>
            <w:tcMar>
              <w:top w:w="100" w:type="dxa"/>
              <w:start w:w="120" w:type="dxa"/>
              <w:bottom w:w="100" w:type="dxa"/>
              <w:end w:w="120" w:type="dxa"/>
            </w:tcMar>
          </w:tcPr>
          <w:p>
            <w:r>
              <w:rPr>
                <w:sz w:val="17"/>
              </w:rPr>
              <w:t>Academic and political investigation</w:t>
            </w:r>
          </w:p>
        </w:tc>
        <w:tc>
          <w:tcPr>
            <w:tcW w:type="dxa" w:w="2484"/>
            <w:vAlign w:val="center"/>
            <w:tcMar>
              <w:top w:w="100" w:type="dxa"/>
              <w:start w:w="120" w:type="dxa"/>
              <w:bottom w:w="100" w:type="dxa"/>
              <w:end w:w="120" w:type="dxa"/>
            </w:tcMar>
          </w:tcPr>
          <w:p>
            <w:r>
              <w:rPr>
                <w:sz w:val="17"/>
              </w:rPr>
              <w:t>Some history was deliberately suppressed.</w:t>
            </w:r>
          </w:p>
        </w:tc>
      </w:tr>
      <w:tr>
        <w:tc>
          <w:tcPr>
            <w:tcW w:type="dxa" w:w="2484"/>
            <w:vAlign w:val="center"/>
            <w:tcMar>
              <w:top w:w="100" w:type="dxa"/>
              <w:start w:w="120" w:type="dxa"/>
              <w:bottom w:w="100" w:type="dxa"/>
              <w:end w:w="120" w:type="dxa"/>
            </w:tcMar>
          </w:tcPr>
          <w:p>
            <w:r>
              <w:rPr>
                <w:sz w:val="17"/>
              </w:rPr>
              <w:t>III. The Last Light</w:t>
            </w:r>
          </w:p>
        </w:tc>
        <w:tc>
          <w:tcPr>
            <w:tcW w:type="dxa" w:w="2484"/>
            <w:vAlign w:val="center"/>
            <w:tcMar>
              <w:top w:w="100" w:type="dxa"/>
              <w:start w:w="120" w:type="dxa"/>
              <w:bottom w:w="100" w:type="dxa"/>
              <w:end w:w="120" w:type="dxa"/>
            </w:tcMar>
          </w:tcPr>
          <w:p>
            <w:r>
              <w:rPr>
                <w:sz w:val="17"/>
              </w:rPr>
              <w:t>8–12</w:t>
            </w:r>
          </w:p>
        </w:tc>
        <w:tc>
          <w:tcPr>
            <w:tcW w:type="dxa" w:w="2484"/>
            <w:vAlign w:val="center"/>
            <w:tcMar>
              <w:top w:w="100" w:type="dxa"/>
              <w:start w:w="120" w:type="dxa"/>
              <w:bottom w:w="100" w:type="dxa"/>
              <w:end w:w="120" w:type="dxa"/>
            </w:tcMar>
          </w:tcPr>
          <w:p>
            <w:r>
              <w:rPr>
                <w:sz w:val="17"/>
              </w:rPr>
              <w:t>Divine history becomes personal</w:t>
            </w:r>
          </w:p>
        </w:tc>
        <w:tc>
          <w:tcPr>
            <w:tcW w:type="dxa" w:w="2484"/>
            <w:vAlign w:val="center"/>
            <w:tcMar>
              <w:top w:w="100" w:type="dxa"/>
              <w:start w:w="120" w:type="dxa"/>
              <w:bottom w:w="100" w:type="dxa"/>
              <w:end w:w="120" w:type="dxa"/>
            </w:tcMar>
          </w:tcPr>
          <w:p>
            <w:r>
              <w:rPr>
                <w:sz w:val="17"/>
              </w:rPr>
              <w:t>Brother Cael is revealed as Orinth.</w:t>
            </w:r>
          </w:p>
        </w:tc>
      </w:tr>
      <w:tr>
        <w:tc>
          <w:tcPr>
            <w:tcW w:type="dxa" w:w="2484"/>
            <w:vAlign w:val="center"/>
            <w:tcMar>
              <w:top w:w="100" w:type="dxa"/>
              <w:start w:w="120" w:type="dxa"/>
              <w:bottom w:w="100" w:type="dxa"/>
              <w:end w:w="120" w:type="dxa"/>
            </w:tcMar>
          </w:tcPr>
          <w:p>
            <w:r>
              <w:rPr>
                <w:sz w:val="17"/>
              </w:rPr>
              <w:t>IV. The Missing Dead</w:t>
            </w:r>
          </w:p>
        </w:tc>
        <w:tc>
          <w:tcPr>
            <w:tcW w:type="dxa" w:w="2484"/>
            <w:vAlign w:val="center"/>
            <w:tcMar>
              <w:top w:w="100" w:type="dxa"/>
              <w:start w:w="120" w:type="dxa"/>
              <w:bottom w:w="100" w:type="dxa"/>
              <w:end w:w="120" w:type="dxa"/>
            </w:tcMar>
          </w:tcPr>
          <w:p>
            <w:r>
              <w:rPr>
                <w:sz w:val="17"/>
              </w:rPr>
              <w:t>12–15</w:t>
            </w:r>
          </w:p>
        </w:tc>
        <w:tc>
          <w:tcPr>
            <w:tcW w:type="dxa" w:w="2484"/>
            <w:vAlign w:val="center"/>
            <w:tcMar>
              <w:top w:w="100" w:type="dxa"/>
              <w:start w:w="120" w:type="dxa"/>
              <w:bottom w:w="100" w:type="dxa"/>
              <w:end w:w="120" w:type="dxa"/>
            </w:tcMar>
          </w:tcPr>
          <w:p>
            <w:r>
              <w:rPr>
                <w:sz w:val="17"/>
              </w:rPr>
              <w:t>Metaphysical investigation</w:t>
            </w:r>
          </w:p>
        </w:tc>
        <w:tc>
          <w:tcPr>
            <w:tcW w:type="dxa" w:w="2484"/>
            <w:vAlign w:val="center"/>
            <w:tcMar>
              <w:top w:w="100" w:type="dxa"/>
              <w:start w:w="120" w:type="dxa"/>
              <w:bottom w:w="100" w:type="dxa"/>
              <w:end w:w="120" w:type="dxa"/>
            </w:tcMar>
          </w:tcPr>
          <w:p>
            <w:r>
              <w:rPr>
                <w:sz w:val="17"/>
              </w:rPr>
              <w:t>Soul Crisis stems from the Engine; someone exploits it.</w:t>
            </w:r>
          </w:p>
        </w:tc>
      </w:tr>
      <w:tr>
        <w:tc>
          <w:tcPr>
            <w:tcW w:type="dxa" w:w="2484"/>
            <w:vAlign w:val="center"/>
            <w:tcMar>
              <w:top w:w="100" w:type="dxa"/>
              <w:start w:w="120" w:type="dxa"/>
              <w:bottom w:w="100" w:type="dxa"/>
              <w:end w:w="120" w:type="dxa"/>
            </w:tcMar>
          </w:tcPr>
          <w:p>
            <w:r>
              <w:rPr>
                <w:sz w:val="17"/>
              </w:rPr>
              <w:t>V. The Returners</w:t>
            </w:r>
          </w:p>
        </w:tc>
        <w:tc>
          <w:tcPr>
            <w:tcW w:type="dxa" w:w="2484"/>
            <w:vAlign w:val="center"/>
            <w:tcMar>
              <w:top w:w="100" w:type="dxa"/>
              <w:start w:w="120" w:type="dxa"/>
              <w:bottom w:w="100" w:type="dxa"/>
              <w:end w:w="120" w:type="dxa"/>
            </w:tcMar>
          </w:tcPr>
          <w:p>
            <w:r>
              <w:rPr>
                <w:sz w:val="17"/>
              </w:rPr>
              <w:t>15–18</w:t>
            </w:r>
          </w:p>
        </w:tc>
        <w:tc>
          <w:tcPr>
            <w:tcW w:type="dxa" w:w="2484"/>
            <w:vAlign w:val="center"/>
            <w:tcMar>
              <w:top w:w="100" w:type="dxa"/>
              <w:start w:w="120" w:type="dxa"/>
              <w:bottom w:w="100" w:type="dxa"/>
              <w:end w:w="120" w:type="dxa"/>
            </w:tcMar>
          </w:tcPr>
          <w:p>
            <w:r>
              <w:rPr>
                <w:sz w:val="17"/>
              </w:rPr>
              <w:t>Race against apparent divine return</w:t>
            </w:r>
          </w:p>
        </w:tc>
        <w:tc>
          <w:tcPr>
            <w:tcW w:type="dxa" w:w="2484"/>
            <w:vAlign w:val="center"/>
            <w:tcMar>
              <w:top w:w="100" w:type="dxa"/>
              <w:start w:w="120" w:type="dxa"/>
              <w:bottom w:w="100" w:type="dxa"/>
              <w:end w:w="120" w:type="dxa"/>
            </w:tcMar>
          </w:tcPr>
          <w:p>
            <w:r>
              <w:rPr>
                <w:sz w:val="17"/>
              </w:rPr>
              <w:t>Seraphel seeks his own apotheosis.</w:t>
            </w:r>
          </w:p>
        </w:tc>
      </w:tr>
      <w:tr>
        <w:tc>
          <w:tcPr>
            <w:tcW w:type="dxa" w:w="2484"/>
            <w:vAlign w:val="center"/>
            <w:tcMar>
              <w:top w:w="100" w:type="dxa"/>
              <w:start w:w="120" w:type="dxa"/>
              <w:bottom w:w="100" w:type="dxa"/>
              <w:end w:w="120" w:type="dxa"/>
            </w:tcMar>
          </w:tcPr>
          <w:p>
            <w:r>
              <w:rPr>
                <w:sz w:val="17"/>
              </w:rPr>
              <w:t>VI. The Last Mercy</w:t>
            </w:r>
          </w:p>
        </w:tc>
        <w:tc>
          <w:tcPr>
            <w:tcW w:type="dxa" w:w="2484"/>
            <w:vAlign w:val="center"/>
            <w:tcMar>
              <w:top w:w="100" w:type="dxa"/>
              <w:start w:w="120" w:type="dxa"/>
              <w:bottom w:w="100" w:type="dxa"/>
              <w:end w:w="120" w:type="dxa"/>
            </w:tcMar>
          </w:tcPr>
          <w:p>
            <w:r>
              <w:rPr>
                <w:sz w:val="17"/>
              </w:rPr>
              <w:t>18–20</w:t>
            </w:r>
          </w:p>
        </w:tc>
        <w:tc>
          <w:tcPr>
            <w:tcW w:type="dxa" w:w="2484"/>
            <w:vAlign w:val="center"/>
            <w:tcMar>
              <w:top w:w="100" w:type="dxa"/>
              <w:start w:w="120" w:type="dxa"/>
              <w:bottom w:w="100" w:type="dxa"/>
              <w:end w:w="120" w:type="dxa"/>
            </w:tcMar>
          </w:tcPr>
          <w:p>
            <w:r>
              <w:rPr>
                <w:sz w:val="17"/>
              </w:rPr>
              <w:t>The mysteries resolve into choice</w:t>
            </w:r>
          </w:p>
        </w:tc>
        <w:tc>
          <w:tcPr>
            <w:tcW w:type="dxa" w:w="2484"/>
            <w:vAlign w:val="center"/>
            <w:tcMar>
              <w:top w:w="100" w:type="dxa"/>
              <w:start w:w="120" w:type="dxa"/>
              <w:bottom w:w="100" w:type="dxa"/>
              <w:end w:w="120" w:type="dxa"/>
            </w:tcMar>
          </w:tcPr>
          <w:p>
            <w:r>
              <w:rPr>
                <w:sz w:val="17"/>
              </w:rPr>
              <w:t>Defeat certainty without replacing it with another imposed answer.</w:t>
            </w:r>
          </w:p>
        </w:tc>
      </w:tr>
    </w:tbl>
    <w:p>
      <w:pPr>
        <w:pStyle w:val="Heading1"/>
      </w:pPr>
      <w:r>
        <w:t>XIII. Endgame Canon</w:t>
      </w:r>
    </w:p>
    <w:p>
      <w:pPr>
        <w:pStyle w:val="Heading2"/>
      </w:pPr>
      <w:r>
        <w:t>Seraphel’s apotheosis attempt</w:t>
      </w:r>
    </w:p>
    <w:p>
      <w:r>
        <w:rPr>
          <w:b w:val="0"/>
          <w:i w:val="0"/>
        </w:rPr>
        <w:t>Seraphel uses harvested souls, ancient Ascensionist systems, and a weakened Veil to attempt divinity. The Return Ritual is not his sincere attempt to restore the Celestine; it is the metaphysical scaffolding for becoming the Hidden Tenth.</w:t>
      </w:r>
    </w:p>
    <w:p>
      <w:pPr>
        <w:pStyle w:val="Heading2"/>
      </w:pPr>
      <w:r>
        <w:t>The Avatar</w:t>
      </w:r>
    </w:p>
    <w:p>
      <w:r>
        <w:rPr>
          <w:b w:val="0"/>
          <w:i w:val="0"/>
        </w:rPr>
        <w:t>The Veil crisis culminates in the manifestation of the Avatar of the Last Mercy. Its benevolent logic removes agency in the name of preventing pain. Defeating it is the rejection of absolute certainty, not a declaration that mercy itself is wrong.</w:t>
      </w:r>
    </w:p>
    <w:p>
      <w:pPr>
        <w:pStyle w:val="Heading2"/>
      </w:pPr>
      <w:r>
        <w:t>Varek and the Passing</w:t>
      </w:r>
    </w:p>
    <w:p>
      <w:pPr>
        <w:pStyle w:val="CanonTag"/>
      </w:pPr>
      <w:r>
        <w:rPr>
          <w:b w:val="0"/>
          <w:i w:val="0"/>
        </w:rPr>
        <w:t>PROVISIONAL CAMPAIGN CANON</w:t>
      </w:r>
    </w:p>
    <w:p>
      <w:r>
        <w:rPr>
          <w:b w:val="0"/>
          <w:i w:val="0"/>
        </w:rPr>
        <w:t>The existing campaign architecture has Varek sacrifice his divine existence to seal the damaged spiritual passage, becoming the first true death of a Celestine and reducing the surviving pantheon from Nine to Eight. This event is retained for the campaign book, but it occurs only if play reaches the current designed climax; it is not pre-campaign world-state canon.</w:t>
      </w:r>
    </w:p>
    <w:p>
      <w:pPr>
        <w:pStyle w:val="Heading2"/>
      </w:pPr>
      <w:r>
        <w:t>Possible endings</w:t>
      </w:r>
    </w:p>
    <w:p>
      <w:r>
        <w:rPr>
          <w:b w:val="0"/>
          <w:i w:val="0"/>
        </w:rPr>
        <w:t>No ending is canon before the players choose it. The established options are: continued Silence; a permeable Veil and renewed conversation; an open divine return; or an unprecedented new arrangement created through player action. These are branches, not predetermined outcomes.</w:t>
      </w:r>
    </w:p>
    <w:p>
      <w:pPr>
        <w:pStyle w:val="Heading1"/>
      </w:pPr>
      <w:r>
        <w:t>XIV. Ain Elonar Canon Rules</w:t>
      </w:r>
    </w:p>
    <w:p>
      <w:r>
        <w:rPr>
          <w:b w:val="0"/>
          <w:i w:val="0"/>
        </w:rPr>
        <w:t>Ain Elonar is both historical text and campaign object. Its tone may be mythic and its surviving versions may contain interpretation, but it preserves essential truths unavailable to most modern scholarship.</w:t>
      </w:r>
    </w:p>
    <w:p>
      <w:pPr>
        <w:pStyle w:val="ListBullet"/>
      </w:pPr>
      <w:r>
        <w:t>The existing chapters are not permission to explain the Sea Beyond completely.</w:t>
      </w:r>
    </w:p>
    <w:p>
      <w:pPr>
        <w:pStyle w:val="ListBullet"/>
      </w:pPr>
      <w:r>
        <w:t>Later discoveries may recontextualise earlier passages but should not invalidate their thematic truth.</w:t>
      </w:r>
    </w:p>
    <w:p>
      <w:pPr>
        <w:pStyle w:val="ListBullet"/>
      </w:pPr>
      <w:r>
        <w:t>Orinth’s involvement may create marginalia and annotations, but these should provoke investigation rather than provide solutions.</w:t>
      </w:r>
    </w:p>
    <w:p>
      <w:pPr>
        <w:pStyle w:val="ListBullet"/>
      </w:pPr>
      <w:r>
        <w:t>The final chapter, “Of What Comes Next”, remains blank. It must not acquire an official canonical ending before the players act.</w:t>
      </w:r>
    </w:p>
    <w:p>
      <w:pPr>
        <w:pStyle w:val="Heading1"/>
      </w:pPr>
      <w:r>
        <w:t>XV. Continuity Decisions and Reconciliations</w:t>
      </w:r>
    </w:p>
    <w:tbl>
      <w:tblPr>
        <w:tblStyle w:val="TableGrid"/>
        <w:tblW w:type="auto" w:w="0"/>
        <w:jc w:val="center"/>
        <w:tblLook w:firstColumn="1" w:firstRow="1" w:lastColumn="0" w:lastRow="0" w:noHBand="0" w:noVBand="1" w:val="04A0"/>
      </w:tblPr>
      <w:tblGrid>
        <w:gridCol w:w="4968"/>
        <w:gridCol w:w="4968"/>
      </w:tblGrid>
      <w:tr>
        <w:tc>
          <w:tcPr>
            <w:tcW w:type="dxa" w:w="4968"/>
            <w:shd w:fill="E9D8C7"/>
            <w:vAlign w:val="center"/>
            <w:tcMar>
              <w:top w:w="100" w:type="dxa"/>
              <w:start w:w="120" w:type="dxa"/>
              <w:bottom w:w="100" w:type="dxa"/>
              <w:end w:w="120" w:type="dxa"/>
            </w:tcMar>
          </w:tcPr>
          <w:p>
            <w:r>
              <w:rPr>
                <w:b/>
                <w:sz w:val="18"/>
              </w:rPr>
              <w:t>Issue</w:t>
            </w:r>
          </w:p>
        </w:tc>
        <w:tc>
          <w:tcPr>
            <w:tcW w:type="dxa" w:w="4968"/>
            <w:shd w:fill="E9D8C7"/>
            <w:vAlign w:val="center"/>
            <w:tcMar>
              <w:top w:w="100" w:type="dxa"/>
              <w:start w:w="120" w:type="dxa"/>
              <w:bottom w:w="100" w:type="dxa"/>
              <w:end w:w="120" w:type="dxa"/>
            </w:tcMar>
          </w:tcPr>
          <w:p>
            <w:r>
              <w:rPr>
                <w:b/>
                <w:sz w:val="18"/>
              </w:rPr>
              <w:t>Official ruling</w:t>
            </w:r>
          </w:p>
        </w:tc>
      </w:tr>
      <w:tr>
        <w:tc>
          <w:tcPr>
            <w:tcW w:type="dxa" w:w="4968"/>
            <w:vAlign w:val="center"/>
            <w:tcMar>
              <w:top w:w="100" w:type="dxa"/>
              <w:start w:w="120" w:type="dxa"/>
              <w:bottom w:w="100" w:type="dxa"/>
              <w:end w:w="120" w:type="dxa"/>
            </w:tcMar>
          </w:tcPr>
          <w:p>
            <w:r>
              <w:rPr>
                <w:sz w:val="17"/>
              </w:rPr>
              <w:t>Present day listed as c. 1,100 AS, while premise repeatedly says a thousand years after the Silence.</w:t>
            </w:r>
          </w:p>
        </w:tc>
        <w:tc>
          <w:tcPr>
            <w:tcW w:type="dxa" w:w="4968"/>
            <w:vAlign w:val="center"/>
            <w:tcMar>
              <w:top w:w="100" w:type="dxa"/>
              <w:start w:w="120" w:type="dxa"/>
              <w:bottom w:w="100" w:type="dxa"/>
              <w:end w:w="120" w:type="dxa"/>
            </w:tcMar>
          </w:tcPr>
          <w:p>
            <w:r>
              <w:rPr>
                <w:sz w:val="17"/>
              </w:rPr>
              <w:t>Present day is c. 1,000 AS for Bible v1. The 1,100 AS figure is superseded.</w:t>
            </w:r>
          </w:p>
        </w:tc>
      </w:tr>
      <w:tr>
        <w:tc>
          <w:tcPr>
            <w:tcW w:type="dxa" w:w="4968"/>
            <w:vAlign w:val="center"/>
            <w:tcMar>
              <w:top w:w="100" w:type="dxa"/>
              <w:start w:w="120" w:type="dxa"/>
              <w:bottom w:w="100" w:type="dxa"/>
              <w:end w:w="120" w:type="dxa"/>
            </w:tcMar>
          </w:tcPr>
          <w:p>
            <w:r>
              <w:rPr>
                <w:sz w:val="17"/>
              </w:rPr>
              <w:t>Ascendants described in places as seeking the return of the gods.</w:t>
            </w:r>
          </w:p>
        </w:tc>
        <w:tc>
          <w:tcPr>
            <w:tcW w:type="dxa" w:w="4968"/>
            <w:vAlign w:val="center"/>
            <w:tcMar>
              <w:top w:w="100" w:type="dxa"/>
              <w:start w:w="120" w:type="dxa"/>
              <w:bottom w:w="100" w:type="dxa"/>
              <w:end w:w="120" w:type="dxa"/>
            </w:tcMar>
          </w:tcPr>
          <w:p>
            <w:r>
              <w:rPr>
                <w:sz w:val="17"/>
              </w:rPr>
              <w:t>The movement is pluralistic. Some members may favour return, but Seraphel personally seeks apotheosis and must never be rewritten as sincerely trying to restore the gods.</w:t>
            </w:r>
          </w:p>
        </w:tc>
      </w:tr>
      <w:tr>
        <w:tc>
          <w:tcPr>
            <w:tcW w:type="dxa" w:w="4968"/>
            <w:vAlign w:val="center"/>
            <w:tcMar>
              <w:top w:w="100" w:type="dxa"/>
              <w:start w:w="120" w:type="dxa"/>
              <w:bottom w:w="100" w:type="dxa"/>
              <w:end w:w="120" w:type="dxa"/>
            </w:tcMar>
          </w:tcPr>
          <w:p>
            <w:r>
              <w:rPr>
                <w:sz w:val="17"/>
              </w:rPr>
              <w:t>“First Ascendants” language can blur ancient Ascensionists and modern Ascendants.</w:t>
            </w:r>
          </w:p>
        </w:tc>
        <w:tc>
          <w:tcPr>
            <w:tcW w:type="dxa" w:w="4968"/>
            <w:vAlign w:val="center"/>
            <w:tcMar>
              <w:top w:w="100" w:type="dxa"/>
              <w:start w:w="120" w:type="dxa"/>
              <w:bottom w:w="100" w:type="dxa"/>
              <w:end w:w="120" w:type="dxa"/>
            </w:tcMar>
          </w:tcPr>
          <w:p>
            <w:r>
              <w:rPr>
                <w:sz w:val="17"/>
              </w:rPr>
              <w:t>Ascensionists = ancient self-reliance movement. Ascendants = modern historical movement. The distinction is canonical.</w:t>
            </w:r>
          </w:p>
        </w:tc>
      </w:tr>
      <w:tr>
        <w:tc>
          <w:tcPr>
            <w:tcW w:type="dxa" w:w="4968"/>
            <w:vAlign w:val="center"/>
            <w:tcMar>
              <w:top w:w="100" w:type="dxa"/>
              <w:start w:w="120" w:type="dxa"/>
              <w:bottom w:w="100" w:type="dxa"/>
              <w:end w:w="120" w:type="dxa"/>
            </w:tcMar>
          </w:tcPr>
          <w:p>
            <w:r>
              <w:rPr>
                <w:sz w:val="17"/>
              </w:rPr>
              <w:t>Engine described as destroyed yet later “still active”.</w:t>
            </w:r>
          </w:p>
        </w:tc>
        <w:tc>
          <w:tcPr>
            <w:tcW w:type="dxa" w:w="4968"/>
            <w:vAlign w:val="center"/>
            <w:tcMar>
              <w:top w:w="100" w:type="dxa"/>
              <w:start w:w="120" w:type="dxa"/>
              <w:bottom w:w="100" w:type="dxa"/>
              <w:end w:w="120" w:type="dxa"/>
            </w:tcMar>
          </w:tcPr>
          <w:p>
            <w:r>
              <w:rPr>
                <w:sz w:val="17"/>
              </w:rPr>
              <w:t>The original project was physically broken/abandoned; its metaphysical wound and surviving systems persist. Modern agents can reactivate or exploit those remnants.</w:t>
            </w:r>
          </w:p>
        </w:tc>
      </w:tr>
      <w:tr>
        <w:tc>
          <w:tcPr>
            <w:tcW w:type="dxa" w:w="4968"/>
            <w:vAlign w:val="center"/>
            <w:tcMar>
              <w:top w:w="100" w:type="dxa"/>
              <w:start w:w="120" w:type="dxa"/>
              <w:bottom w:w="100" w:type="dxa"/>
              <w:end w:w="120" w:type="dxa"/>
            </w:tcMar>
          </w:tcPr>
          <w:p>
            <w:r>
              <w:rPr>
                <w:sz w:val="17"/>
              </w:rPr>
              <w:t>Myrraen sometimes framed as definitively correct by outcome.</w:t>
            </w:r>
          </w:p>
        </w:tc>
        <w:tc>
          <w:tcPr>
            <w:tcW w:type="dxa" w:w="4968"/>
            <w:vAlign w:val="center"/>
            <w:tcMar>
              <w:top w:w="100" w:type="dxa"/>
              <w:start w:w="120" w:type="dxa"/>
              <w:bottom w:w="100" w:type="dxa"/>
              <w:end w:w="120" w:type="dxa"/>
            </w:tcMar>
          </w:tcPr>
          <w:p>
            <w:r>
              <w:rPr>
                <w:sz w:val="17"/>
              </w:rPr>
              <w:t>Her hypothesis is never objectively validated. Humanity’s survival is evidence, not proof.</w:t>
            </w:r>
          </w:p>
        </w:tc>
      </w:tr>
      <w:tr>
        <w:tc>
          <w:tcPr>
            <w:tcW w:type="dxa" w:w="4968"/>
            <w:vAlign w:val="center"/>
            <w:tcMar>
              <w:top w:w="100" w:type="dxa"/>
              <w:start w:w="120" w:type="dxa"/>
              <w:bottom w:w="100" w:type="dxa"/>
              <w:end w:w="120" w:type="dxa"/>
            </w:tcMar>
          </w:tcPr>
          <w:p>
            <w:r>
              <w:rPr>
                <w:sz w:val="17"/>
              </w:rPr>
              <w:t>Varek’s sacrifice appears as future fact in DM notes.</w:t>
            </w:r>
          </w:p>
        </w:tc>
        <w:tc>
          <w:tcPr>
            <w:tcW w:type="dxa" w:w="4968"/>
            <w:vAlign w:val="center"/>
            <w:tcMar>
              <w:top w:w="100" w:type="dxa"/>
              <w:start w:w="120" w:type="dxa"/>
              <w:bottom w:w="100" w:type="dxa"/>
              <w:end w:w="120" w:type="dxa"/>
            </w:tcMar>
          </w:tcPr>
          <w:p>
            <w:r>
              <w:rPr>
                <w:sz w:val="17"/>
              </w:rPr>
              <w:t>Treat as planned endgame event, not already-established historical fact; player actions may alter circumstances without predetermining PC choices.</w:t>
            </w:r>
          </w:p>
        </w:tc>
      </w:tr>
    </w:tbl>
    <w:p>
      <w:pPr>
        <w:pStyle w:val="Heading1"/>
      </w:pPr>
      <w:r>
        <w:t>XVI. Protected Unknowns</w:t>
      </w:r>
    </w:p>
    <w:p>
      <w:pPr>
        <w:pStyle w:val="CanonTag"/>
      </w:pPr>
      <w:r>
        <w:rPr>
          <w:b w:val="0"/>
          <w:i w:val="0"/>
        </w:rPr>
        <w:t>UNRESOLVED</w:t>
      </w:r>
    </w:p>
    <w:p>
      <w:r>
        <w:rPr>
          <w:b w:val="0"/>
          <w:i w:val="0"/>
        </w:rPr>
        <w:t>The following questions are deliberately protected from casual expansion. New material may create evidence, theories, or competing interpretations, but must not establish a definitive answer without an explicit future canon decision.</w:t>
      </w:r>
    </w:p>
    <w:p>
      <w:pPr>
        <w:pStyle w:val="ListBullet"/>
      </w:pPr>
      <w:r>
        <w:t>What the Sea Beyond ultimately is.</w:t>
      </w:r>
    </w:p>
    <w:p>
      <w:pPr>
        <w:pStyle w:val="ListBullet"/>
      </w:pPr>
      <w:r>
        <w:t>Why the Nine awakened, and whether something caused or intended it.</w:t>
      </w:r>
    </w:p>
    <w:p>
      <w:pPr>
        <w:pStyle w:val="ListBullet"/>
      </w:pPr>
      <w:r>
        <w:t>The true origin of humanity.</w:t>
      </w:r>
    </w:p>
    <w:p>
      <w:pPr>
        <w:pStyle w:val="ListBullet"/>
      </w:pPr>
      <w:r>
        <w:t>The final nature or destination of souls beyond their passage.</w:t>
      </w:r>
    </w:p>
    <w:p>
      <w:pPr>
        <w:pStyle w:val="ListBullet"/>
      </w:pPr>
      <w:r>
        <w:t>Whether Selyra saw any single “true” future.</w:t>
      </w:r>
    </w:p>
    <w:p>
      <w:pPr>
        <w:pStyle w:val="ListBullet"/>
      </w:pPr>
      <w:r>
        <w:t>Whether Myrraen was ultimately right.</w:t>
      </w:r>
    </w:p>
    <w:p>
      <w:pPr>
        <w:pStyle w:val="ListBullet"/>
      </w:pPr>
      <w:r>
        <w:t>Whether divine beings are inherently different from mortals at the deepest level.</w:t>
      </w:r>
    </w:p>
    <w:p>
      <w:pPr>
        <w:pStyle w:val="ListBullet"/>
      </w:pPr>
      <w:r>
        <w:t>What is written in the final chapter of Ain Elonar.</w:t>
      </w:r>
    </w:p>
    <w:p>
      <w:pPr>
        <w:pStyle w:val="Heading1"/>
      </w:pPr>
      <w:r>
        <w:t>XVII. Development Guardrails for the Full Campaign Book</w:t>
      </w:r>
    </w:p>
    <w:p>
      <w:pPr>
        <w:pStyle w:val="ListBullet"/>
      </w:pPr>
      <w:r>
        <w:t>Give every mandatory revelation at least three discovery routes.</w:t>
      </w:r>
    </w:p>
    <w:p>
      <w:pPr>
        <w:pStyle w:val="ListBullet"/>
      </w:pPr>
      <w:r>
        <w:t>Keep Seraphel present and useful before his betrayal.</w:t>
      </w:r>
    </w:p>
    <w:p>
      <w:pPr>
        <w:pStyle w:val="ListBullet"/>
      </w:pPr>
      <w:r>
        <w:t>Never make ordinary Ascendants guilty by association.</w:t>
      </w:r>
    </w:p>
    <w:p>
      <w:pPr>
        <w:pStyle w:val="ListBullet"/>
      </w:pPr>
      <w:r>
        <w:t>Do not make Brother Cael solve the party’s problems.</w:t>
      </w:r>
    </w:p>
    <w:p>
      <w:pPr>
        <w:pStyle w:val="ListBullet"/>
      </w:pPr>
      <w:r>
        <w:t>Let factions hold partial truths rather than arbitrary misinformation.</w:t>
      </w:r>
    </w:p>
    <w:p>
      <w:pPr>
        <w:pStyle w:val="ListBullet"/>
      </w:pPr>
      <w:r>
        <w:t>Use ruins, records, NPC choices, and consequences as lore delivery before exposition.</w:t>
      </w:r>
    </w:p>
    <w:p>
      <w:pPr>
        <w:pStyle w:val="ListBullet"/>
      </w:pPr>
      <w:r>
        <w:t>Every act should materially change what the players think the campaign is about.</w:t>
      </w:r>
    </w:p>
    <w:p>
      <w:pPr>
        <w:pStyle w:val="ListBullet"/>
      </w:pPr>
      <w:r>
        <w:t>Preserve moral cost in every endgame branch.</w:t>
      </w:r>
    </w:p>
    <w:p>
      <w:pPr>
        <w:pStyle w:val="ListBullet"/>
      </w:pPr>
      <w:r>
        <w:t>Do not write player-character choices into the plot.</w:t>
      </w:r>
    </w:p>
    <w:p>
      <w:pPr>
        <w:pStyle w:val="ListBullet"/>
      </w:pPr>
      <w:r>
        <w:t>Keep the final page blank until play supplies the answer.</w:t>
      </w:r>
    </w:p>
    <w:p>
      <w:pPr>
        <w:pStyle w:val="Heading1"/>
      </w:pPr>
      <w:r>
        <w:t>Campaign Tracker Update</w:t>
      </w:r>
    </w:p>
    <w:p>
      <w:pPr>
        <w:pStyle w:val="Heading2"/>
      </w:pPr>
      <w:r>
        <w:t>New official canon for this rebuild</w:t>
      </w:r>
    </w:p>
    <w:p>
      <w:pPr>
        <w:pStyle w:val="ListBullet"/>
      </w:pPr>
      <w:r>
        <w:t>Present day standardised to approximately 1,000 AS.</w:t>
      </w:r>
    </w:p>
    <w:p>
      <w:pPr>
        <w:pStyle w:val="ListBullet"/>
      </w:pPr>
      <w:r>
        <w:t>Ancient Ascensionists and modern Ascendants are explicitly distinct terms.</w:t>
      </w:r>
    </w:p>
    <w:p>
      <w:pPr>
        <w:pStyle w:val="ListBullet"/>
      </w:pPr>
      <w:r>
        <w:t>The Ascension Engine’s physical project ended, but the metaphysical wound and surviving systems persist.</w:t>
      </w:r>
    </w:p>
    <w:p>
      <w:pPr>
        <w:pStyle w:val="ListBullet"/>
      </w:pPr>
      <w:r>
        <w:t>Varek’s Passing is classified as planned/provisional endgame canon rather than pre-existing world history.</w:t>
      </w:r>
    </w:p>
    <w:p>
      <w:pPr>
        <w:pStyle w:val="Heading2"/>
      </w:pPr>
      <w:r>
        <w:t>Unresolved threads protected</w:t>
      </w:r>
    </w:p>
    <w:p>
      <w:pPr>
        <w:pStyle w:val="ListBullet"/>
      </w:pPr>
      <w:r>
        <w:t>Sea Beyond</w:t>
      </w:r>
    </w:p>
    <w:p>
      <w:pPr>
        <w:pStyle w:val="ListBullet"/>
      </w:pPr>
      <w:r>
        <w:t>Human origins</w:t>
      </w:r>
    </w:p>
    <w:p>
      <w:pPr>
        <w:pStyle w:val="ListBullet"/>
      </w:pPr>
      <w:r>
        <w:t>Ultimate afterlife</w:t>
      </w:r>
    </w:p>
    <w:p>
      <w:pPr>
        <w:pStyle w:val="ListBullet"/>
      </w:pPr>
      <w:r>
        <w:t>Myrraen’s moral correctness</w:t>
      </w:r>
    </w:p>
    <w:p>
      <w:pPr>
        <w:pStyle w:val="ListBullet"/>
      </w:pPr>
      <w:r>
        <w:t>True nature of divinity</w:t>
      </w:r>
    </w:p>
    <w:p>
      <w:pPr>
        <w:pStyle w:val="ListBullet"/>
      </w:pPr>
      <w:r>
        <w:t>The blank final chapter of Ain Elonar</w:t>
      </w:r>
    </w:p>
    <w:p>
      <w:pPr>
        <w:pStyle w:val="Heading2"/>
      </w:pPr>
      <w:r>
        <w:t>Next production layer</w:t>
      </w:r>
    </w:p>
    <w:p>
      <w:r>
        <w:rPr>
          <w:b w:val="0"/>
          <w:i w:val="0"/>
        </w:rPr>
        <w:t>The full campaign book should be derived from this bible: first expanding Acts I–VI into chapters, then converting each chapter into table-ready scenes, clues, encounters, NPC agendas, contingencies, and consequences.</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Canonical Reference Edition • DM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ASHES OF ELONIA  |  OFFICIAL CAMPAIGN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7A2F2F"/>
      <w:sz w:val="4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B06A3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7A2F2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onTag">
    <w:name w:val="Canon Tag"/>
    <w:rPr>
      <w:rFonts w:ascii="Aptos" w:hAnsi="Aptos"/>
      <w:b/>
      <w:color w:val="7A2F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Jack Magson</dc:creator>
  <keywords/>
  <dc:description>generated by python-docx</dc:description>
  <lastModifiedBy>Jack Magson</lastModifiedBy>
  <revision>1</revision>
  <dcterms:created xsi:type="dcterms:W3CDTF">2026-10-08T08:18:41.0801636Z</dcterms:created>
  <dcterms:modified xsi:type="dcterms:W3CDTF">2026-10-08T08:18:41.0801636Z</dcterms:modified>
  <category/>
</coreProperties>
</file>