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CF5503F" w14:textId="77777777" w:rsidR="00F414A0" w:rsidRPr="00981AC2" w:rsidRDefault="00F414A0" w:rsidP="00F414A0">
      <w:pPr>
        <w:widowControl w:val="0"/>
        <w:autoSpaceDE w:val="0"/>
        <w:jc w:val="center"/>
        <w:rPr>
          <w:rFonts w:eastAsia="Symbol"/>
        </w:rPr>
      </w:pPr>
      <w:bookmarkStart w:id="0" w:name="_Hlk82624676"/>
      <w:r w:rsidRPr="00981AC2">
        <w:rPr>
          <w:rFonts w:eastAsia="Symbol"/>
        </w:rPr>
        <w:t>Федеральное государственное автономное</w:t>
      </w:r>
    </w:p>
    <w:p w14:paraId="1A147208" w14:textId="77777777" w:rsidR="00F414A0" w:rsidRPr="00981AC2" w:rsidRDefault="00F414A0" w:rsidP="00F414A0">
      <w:pPr>
        <w:widowControl w:val="0"/>
        <w:autoSpaceDE w:val="0"/>
        <w:jc w:val="center"/>
        <w:rPr>
          <w:rFonts w:eastAsia="Symbol"/>
        </w:rPr>
      </w:pPr>
      <w:r w:rsidRPr="00981AC2">
        <w:rPr>
          <w:rFonts w:eastAsia="Symbol"/>
        </w:rPr>
        <w:t>образовательное учреждение</w:t>
      </w:r>
    </w:p>
    <w:p w14:paraId="1D675B2D" w14:textId="77777777" w:rsidR="00F414A0" w:rsidRPr="00981AC2" w:rsidRDefault="00F414A0" w:rsidP="00F414A0">
      <w:pPr>
        <w:widowControl w:val="0"/>
        <w:autoSpaceDE w:val="0"/>
        <w:jc w:val="center"/>
        <w:rPr>
          <w:rFonts w:eastAsia="Symbol"/>
        </w:rPr>
      </w:pPr>
      <w:r w:rsidRPr="00981AC2">
        <w:rPr>
          <w:rFonts w:eastAsia="Symbol"/>
        </w:rPr>
        <w:t>высшего образования</w:t>
      </w:r>
    </w:p>
    <w:p w14:paraId="21217EA7" w14:textId="77777777" w:rsidR="00F414A0" w:rsidRPr="00981AC2" w:rsidRDefault="00F414A0" w:rsidP="00F414A0">
      <w:pPr>
        <w:widowControl w:val="0"/>
        <w:autoSpaceDE w:val="0"/>
        <w:jc w:val="center"/>
        <w:rPr>
          <w:rFonts w:eastAsia="Symbol"/>
        </w:rPr>
      </w:pPr>
      <w:r w:rsidRPr="00981AC2">
        <w:rPr>
          <w:rFonts w:eastAsia="Symbol"/>
        </w:rPr>
        <w:t>«СИБИРСКИЙ ФЕДЕРАЛЬНЫЙ УНИВЕРСИТЕТ»</w:t>
      </w:r>
    </w:p>
    <w:p w14:paraId="1D049414" w14:textId="77777777" w:rsidR="00F414A0" w:rsidRPr="00981AC2" w:rsidRDefault="00F414A0" w:rsidP="00F414A0">
      <w:pPr>
        <w:widowControl w:val="0"/>
        <w:autoSpaceDE w:val="0"/>
        <w:jc w:val="center"/>
        <w:rPr>
          <w:rFonts w:eastAsia="Symbol"/>
        </w:rPr>
      </w:pPr>
      <w:r w:rsidRPr="00981AC2">
        <w:rPr>
          <w:rFonts w:eastAsia="Symbol"/>
        </w:rPr>
        <w:t>Институт космических и информационных технологий</w:t>
      </w:r>
    </w:p>
    <w:p w14:paraId="53B17AB6" w14:textId="77777777" w:rsidR="00F414A0" w:rsidRPr="00981AC2" w:rsidRDefault="00F414A0" w:rsidP="00F414A0">
      <w:pPr>
        <w:widowControl w:val="0"/>
        <w:autoSpaceDE w:val="0"/>
        <w:jc w:val="center"/>
        <w:rPr>
          <w:rFonts w:eastAsia="Symbol"/>
        </w:rPr>
      </w:pPr>
      <w:r w:rsidRPr="00981AC2">
        <w:rPr>
          <w:rFonts w:eastAsia="Symbol"/>
        </w:rPr>
        <w:t>Кафедра вычислительной техники</w:t>
      </w:r>
    </w:p>
    <w:p w14:paraId="5ABD81D7" w14:textId="77777777" w:rsidR="00F414A0" w:rsidRPr="00981AC2" w:rsidRDefault="00F414A0" w:rsidP="00F414A0"/>
    <w:p w14:paraId="332AFA43" w14:textId="77777777" w:rsidR="00F414A0" w:rsidRPr="00981AC2" w:rsidRDefault="00F414A0" w:rsidP="00F414A0"/>
    <w:p w14:paraId="12CF9810" w14:textId="77777777" w:rsidR="00F414A0" w:rsidRPr="00981AC2" w:rsidRDefault="00F414A0" w:rsidP="00F414A0"/>
    <w:p w14:paraId="4109485F" w14:textId="77777777" w:rsidR="00F414A0" w:rsidRPr="00981AC2" w:rsidRDefault="00F414A0" w:rsidP="00F414A0"/>
    <w:p w14:paraId="1C2A44F2" w14:textId="77777777" w:rsidR="00F414A0" w:rsidRPr="00981AC2" w:rsidRDefault="00F414A0" w:rsidP="00F414A0"/>
    <w:p w14:paraId="1CA3C8FD" w14:textId="77777777" w:rsidR="00F414A0" w:rsidRPr="00981AC2" w:rsidRDefault="00F414A0" w:rsidP="00F414A0"/>
    <w:p w14:paraId="526259EA" w14:textId="77777777" w:rsidR="00F414A0" w:rsidRPr="00981AC2" w:rsidRDefault="00F414A0" w:rsidP="00F414A0"/>
    <w:p w14:paraId="22205534" w14:textId="77777777" w:rsidR="00F414A0" w:rsidRPr="00981AC2" w:rsidRDefault="00F414A0" w:rsidP="00F414A0"/>
    <w:p w14:paraId="4D7174A5" w14:textId="77777777" w:rsidR="00F414A0" w:rsidRPr="00981AC2" w:rsidRDefault="00F414A0" w:rsidP="00F414A0"/>
    <w:p w14:paraId="1494C618" w14:textId="77777777" w:rsidR="00F414A0" w:rsidRPr="00981AC2" w:rsidRDefault="00F414A0" w:rsidP="00F414A0">
      <w:pPr>
        <w:rPr>
          <w:rFonts w:eastAsia="Symbol"/>
        </w:rPr>
      </w:pPr>
    </w:p>
    <w:p w14:paraId="2A804CA1" w14:textId="77777777" w:rsidR="00F414A0" w:rsidRPr="00981AC2" w:rsidRDefault="00F414A0" w:rsidP="00F414A0">
      <w:pPr>
        <w:widowControl w:val="0"/>
        <w:autoSpaceDE w:val="0"/>
        <w:jc w:val="center"/>
        <w:rPr>
          <w:rFonts w:eastAsia="Symbol"/>
          <w:b/>
          <w:sz w:val="32"/>
          <w:szCs w:val="32"/>
        </w:rPr>
      </w:pPr>
      <w:r w:rsidRPr="00981AC2">
        <w:rPr>
          <w:rFonts w:eastAsia="Symbol"/>
          <w:b/>
          <w:sz w:val="32"/>
          <w:szCs w:val="32"/>
        </w:rPr>
        <w:t>ОТЧЕТ О ЛАБОРАТОРНОЙ РАБОТЕ №2</w:t>
      </w:r>
    </w:p>
    <w:p w14:paraId="17088206" w14:textId="77777777" w:rsidR="00F414A0" w:rsidRDefault="00F414A0" w:rsidP="006E780E">
      <w:pPr>
        <w:widowControl w:val="0"/>
        <w:autoSpaceDE w:val="0"/>
        <w:jc w:val="center"/>
        <w:rPr>
          <w:rFonts w:eastAsia="Symbol"/>
        </w:rPr>
      </w:pPr>
      <w:r w:rsidRPr="006E780E">
        <w:rPr>
          <w:rFonts w:eastAsia="Symbol"/>
        </w:rPr>
        <w:t>«Дискретное преобразование Фурье»</w:t>
      </w:r>
    </w:p>
    <w:p w14:paraId="3C70E93C" w14:textId="5B527A24" w:rsidR="00F401AB" w:rsidRPr="00871B36" w:rsidRDefault="00F401AB" w:rsidP="006E780E">
      <w:pPr>
        <w:widowControl w:val="0"/>
        <w:autoSpaceDE w:val="0"/>
        <w:jc w:val="center"/>
        <w:rPr>
          <w:rFonts w:eastAsia="Symbol"/>
          <w:lang w:val="en-US"/>
        </w:rPr>
      </w:pPr>
      <w:r>
        <w:rPr>
          <w:rFonts w:eastAsia="Symbol"/>
        </w:rPr>
        <w:t>Вариант 1</w:t>
      </w:r>
      <w:r w:rsidR="00871B36">
        <w:rPr>
          <w:rFonts w:eastAsia="Symbol"/>
          <w:lang w:val="en-US"/>
        </w:rPr>
        <w:t>1</w:t>
      </w:r>
    </w:p>
    <w:p w14:paraId="52B08075" w14:textId="77777777" w:rsidR="00F414A0" w:rsidRPr="00981AC2" w:rsidRDefault="00F414A0" w:rsidP="00F414A0">
      <w:pPr>
        <w:widowControl w:val="0"/>
        <w:autoSpaceDE w:val="0"/>
        <w:jc w:val="center"/>
        <w:rPr>
          <w:rFonts w:eastAsia="Symbol"/>
        </w:rPr>
      </w:pPr>
    </w:p>
    <w:p w14:paraId="583CE44A" w14:textId="77777777" w:rsidR="00F414A0" w:rsidRPr="00981AC2" w:rsidRDefault="00F414A0" w:rsidP="00F414A0">
      <w:pPr>
        <w:widowControl w:val="0"/>
        <w:autoSpaceDE w:val="0"/>
        <w:jc w:val="center"/>
        <w:rPr>
          <w:rFonts w:eastAsia="Symbol"/>
        </w:rPr>
      </w:pPr>
    </w:p>
    <w:p w14:paraId="330ED847" w14:textId="77777777" w:rsidR="00F414A0" w:rsidRPr="00981AC2" w:rsidRDefault="00F414A0" w:rsidP="00F414A0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5B8BFD20" w14:textId="77777777" w:rsidR="00F414A0" w:rsidRPr="00981AC2" w:rsidRDefault="00F414A0" w:rsidP="00F414A0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247A8C98" w14:textId="77777777" w:rsidR="00F414A0" w:rsidRPr="00981AC2" w:rsidRDefault="00F414A0" w:rsidP="00F414A0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0C706024" w14:textId="77777777" w:rsidR="00F414A0" w:rsidRPr="00981AC2" w:rsidRDefault="00F414A0" w:rsidP="00F414A0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4E24EC0A" w14:textId="77777777" w:rsidR="00F414A0" w:rsidRPr="00981AC2" w:rsidRDefault="00F414A0" w:rsidP="00F414A0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798026DA" w14:textId="77777777" w:rsidR="00F414A0" w:rsidRPr="00981AC2" w:rsidRDefault="00F414A0" w:rsidP="00F414A0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445F76A0" w14:textId="77777777" w:rsidR="00F414A0" w:rsidRPr="00981AC2" w:rsidRDefault="00F414A0" w:rsidP="00F414A0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1D56B4AA" w14:textId="77777777" w:rsidR="00F414A0" w:rsidRPr="00981AC2" w:rsidRDefault="00F414A0" w:rsidP="00F414A0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225D9DC0" w14:textId="77777777" w:rsidR="00F414A0" w:rsidRPr="00981AC2" w:rsidRDefault="00F414A0" w:rsidP="00F414A0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1"/>
        <w:gridCol w:w="1924"/>
        <w:gridCol w:w="3193"/>
      </w:tblGrid>
      <w:tr w:rsidR="00F414A0" w:rsidRPr="00981AC2" w14:paraId="0C93834F" w14:textId="77777777" w:rsidTr="005A6967">
        <w:tc>
          <w:tcPr>
            <w:tcW w:w="4644" w:type="dxa"/>
          </w:tcPr>
          <w:p w14:paraId="7C7986DE" w14:textId="77777777" w:rsidR="00F414A0" w:rsidRPr="00981AC2" w:rsidRDefault="00F414A0" w:rsidP="005A6967">
            <w:pPr>
              <w:widowControl w:val="0"/>
              <w:autoSpaceDE w:val="0"/>
              <w:rPr>
                <w:rFonts w:eastAsia="Symbol"/>
              </w:rPr>
            </w:pPr>
            <w:r w:rsidRPr="00981AC2">
              <w:rPr>
                <w:rFonts w:eastAsia="Symbol"/>
              </w:rPr>
              <w:t>Преподаватель</w:t>
            </w:r>
          </w:p>
        </w:tc>
        <w:tc>
          <w:tcPr>
            <w:tcW w:w="1925" w:type="dxa"/>
          </w:tcPr>
          <w:p w14:paraId="5D37F4B9" w14:textId="77777777" w:rsidR="00F414A0" w:rsidRPr="00981AC2" w:rsidRDefault="00F414A0" w:rsidP="005A6967">
            <w:pPr>
              <w:widowControl w:val="0"/>
              <w:autoSpaceDE w:val="0"/>
              <w:jc w:val="center"/>
              <w:rPr>
                <w:rFonts w:eastAsia="Symbol"/>
                <w:lang w:val="en-US"/>
              </w:rPr>
            </w:pPr>
            <w:r w:rsidRPr="00981AC2">
              <w:rPr>
                <w:rFonts w:eastAsia="Symbol"/>
                <w:lang w:val="en-US"/>
              </w:rPr>
              <w:t>____________</w:t>
            </w:r>
          </w:p>
        </w:tc>
        <w:tc>
          <w:tcPr>
            <w:tcW w:w="3285" w:type="dxa"/>
          </w:tcPr>
          <w:p w14:paraId="46B443A2" w14:textId="77777777" w:rsidR="00F414A0" w:rsidRPr="006E4DAD" w:rsidRDefault="006E780E" w:rsidP="005A6967">
            <w:pPr>
              <w:widowControl w:val="0"/>
              <w:autoSpaceDE w:val="0"/>
              <w:rPr>
                <w:rFonts w:eastAsia="Symbol"/>
                <w:u w:val="single"/>
              </w:rPr>
            </w:pPr>
            <w:r>
              <w:rPr>
                <w:rFonts w:eastAsia="Symbol"/>
                <w:u w:val="single"/>
              </w:rPr>
              <w:t>А. В. Архипов</w:t>
            </w:r>
          </w:p>
        </w:tc>
      </w:tr>
      <w:tr w:rsidR="00F414A0" w:rsidRPr="00981AC2" w14:paraId="6F00425D" w14:textId="77777777" w:rsidTr="005A6967">
        <w:tc>
          <w:tcPr>
            <w:tcW w:w="4644" w:type="dxa"/>
          </w:tcPr>
          <w:p w14:paraId="12211EEE" w14:textId="77777777" w:rsidR="00F414A0" w:rsidRPr="00981AC2" w:rsidRDefault="00F414A0" w:rsidP="005A6967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</w:p>
        </w:tc>
        <w:tc>
          <w:tcPr>
            <w:tcW w:w="1925" w:type="dxa"/>
          </w:tcPr>
          <w:p w14:paraId="1BAC50E7" w14:textId="77777777" w:rsidR="00F414A0" w:rsidRPr="00981AC2" w:rsidRDefault="00F414A0" w:rsidP="005A6967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981AC2"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3285" w:type="dxa"/>
          </w:tcPr>
          <w:p w14:paraId="3CA8697D" w14:textId="77777777" w:rsidR="00F414A0" w:rsidRDefault="00F414A0" w:rsidP="005A6967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  <w:r w:rsidRPr="00981AC2">
              <w:rPr>
                <w:rFonts w:eastAsia="Symbol"/>
                <w:sz w:val="20"/>
                <w:szCs w:val="20"/>
              </w:rPr>
              <w:t>инициалы, фамилия</w:t>
            </w:r>
          </w:p>
          <w:p w14:paraId="23E3A366" w14:textId="77777777" w:rsidR="006E780E" w:rsidRPr="00981AC2" w:rsidRDefault="006E780E" w:rsidP="005A6967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</w:p>
        </w:tc>
      </w:tr>
      <w:tr w:rsidR="00F414A0" w:rsidRPr="00981AC2" w14:paraId="69A38BA9" w14:textId="77777777" w:rsidTr="005A6967">
        <w:tc>
          <w:tcPr>
            <w:tcW w:w="4644" w:type="dxa"/>
          </w:tcPr>
          <w:p w14:paraId="77FEE078" w14:textId="344F4EFC" w:rsidR="00F414A0" w:rsidRPr="00871B36" w:rsidRDefault="00F414A0" w:rsidP="006E4DAD">
            <w:pPr>
              <w:widowControl w:val="0"/>
              <w:autoSpaceDE w:val="0"/>
              <w:rPr>
                <w:rFonts w:eastAsia="Symbol"/>
                <w:lang w:val="en-US"/>
              </w:rPr>
            </w:pPr>
            <w:r w:rsidRPr="00981AC2">
              <w:rPr>
                <w:rFonts w:eastAsia="Symbol"/>
              </w:rPr>
              <w:t>Студент</w:t>
            </w:r>
            <w:r w:rsidR="00704A14">
              <w:rPr>
                <w:rFonts w:eastAsia="Symbol"/>
              </w:rPr>
              <w:t xml:space="preserve"> </w:t>
            </w:r>
            <w:r w:rsidR="00025904">
              <w:rPr>
                <w:rFonts w:eastAsia="Symbol"/>
              </w:rPr>
              <w:t>КИ23-08б</w:t>
            </w:r>
            <w:r w:rsidR="00871B36">
              <w:rPr>
                <w:rFonts w:eastAsia="Symbol"/>
                <w:lang w:val="en-US"/>
              </w:rPr>
              <w:t>,</w:t>
            </w:r>
            <w:r w:rsidR="00025904">
              <w:rPr>
                <w:rFonts w:eastAsia="Symbol"/>
              </w:rPr>
              <w:t xml:space="preserve"> 0323</w:t>
            </w:r>
            <w:r w:rsidR="00871B36">
              <w:rPr>
                <w:rFonts w:eastAsia="Symbol"/>
                <w:lang w:val="en-US"/>
              </w:rPr>
              <w:t>23573</w:t>
            </w:r>
          </w:p>
        </w:tc>
        <w:tc>
          <w:tcPr>
            <w:tcW w:w="1925" w:type="dxa"/>
          </w:tcPr>
          <w:p w14:paraId="07F65103" w14:textId="77777777" w:rsidR="00F414A0" w:rsidRPr="006E4DAD" w:rsidRDefault="00F414A0" w:rsidP="005A6967">
            <w:pPr>
              <w:widowControl w:val="0"/>
              <w:autoSpaceDE w:val="0"/>
              <w:jc w:val="center"/>
              <w:rPr>
                <w:rFonts w:eastAsia="Symbol"/>
              </w:rPr>
            </w:pPr>
            <w:r w:rsidRPr="006E4DAD">
              <w:rPr>
                <w:rFonts w:eastAsia="Symbol"/>
              </w:rPr>
              <w:t>____________</w:t>
            </w:r>
          </w:p>
        </w:tc>
        <w:tc>
          <w:tcPr>
            <w:tcW w:w="3285" w:type="dxa"/>
          </w:tcPr>
          <w:p w14:paraId="0F8E857B" w14:textId="1FFABF89" w:rsidR="00F414A0" w:rsidRPr="00D24EC4" w:rsidRDefault="00871B36" w:rsidP="00704A14">
            <w:pPr>
              <w:widowControl w:val="0"/>
              <w:autoSpaceDE w:val="0"/>
              <w:rPr>
                <w:rFonts w:eastAsia="Symbol"/>
                <w:u w:val="single"/>
              </w:rPr>
            </w:pPr>
            <w:r>
              <w:rPr>
                <w:rFonts w:eastAsia="Symbol"/>
                <w:u w:val="single"/>
              </w:rPr>
              <w:t>Н</w:t>
            </w:r>
            <w:r w:rsidR="00D24EC4">
              <w:rPr>
                <w:rFonts w:eastAsia="Symbol"/>
                <w:u w:val="single"/>
              </w:rPr>
              <w:t xml:space="preserve">. </w:t>
            </w:r>
            <w:r>
              <w:rPr>
                <w:rFonts w:eastAsia="Symbol"/>
                <w:u w:val="single"/>
              </w:rPr>
              <w:t>Т</w:t>
            </w:r>
            <w:r w:rsidR="00D24EC4">
              <w:rPr>
                <w:rFonts w:eastAsia="Symbol"/>
                <w:u w:val="single"/>
              </w:rPr>
              <w:t xml:space="preserve">. </w:t>
            </w:r>
            <w:r>
              <w:rPr>
                <w:rFonts w:eastAsia="Symbol"/>
                <w:u w:val="single"/>
              </w:rPr>
              <w:t>Жобон</w:t>
            </w:r>
            <w:r w:rsidR="00D24EC4">
              <w:rPr>
                <w:rFonts w:eastAsia="Symbol"/>
                <w:u w:val="single"/>
              </w:rPr>
              <w:t>ов</w:t>
            </w:r>
          </w:p>
        </w:tc>
      </w:tr>
      <w:tr w:rsidR="00F414A0" w:rsidRPr="00981AC2" w14:paraId="6B2DEBD4" w14:textId="77777777" w:rsidTr="005A6967">
        <w:trPr>
          <w:trHeight w:val="199"/>
        </w:trPr>
        <w:tc>
          <w:tcPr>
            <w:tcW w:w="4644" w:type="dxa"/>
          </w:tcPr>
          <w:p w14:paraId="4231B347" w14:textId="77777777" w:rsidR="00F414A0" w:rsidRPr="00981AC2" w:rsidRDefault="00F414A0" w:rsidP="005A6967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981AC2">
              <w:rPr>
                <w:rFonts w:eastAsia="Symbol"/>
                <w:sz w:val="20"/>
                <w:szCs w:val="20"/>
              </w:rPr>
              <w:t xml:space="preserve">            номер группы, зачетной книжкой</w:t>
            </w:r>
          </w:p>
        </w:tc>
        <w:tc>
          <w:tcPr>
            <w:tcW w:w="1925" w:type="dxa"/>
          </w:tcPr>
          <w:p w14:paraId="07B77F51" w14:textId="77777777" w:rsidR="00F414A0" w:rsidRPr="00981AC2" w:rsidRDefault="00F414A0" w:rsidP="005A6967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981AC2"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3285" w:type="dxa"/>
          </w:tcPr>
          <w:p w14:paraId="259BF5B5" w14:textId="77777777" w:rsidR="00F414A0" w:rsidRPr="00981AC2" w:rsidRDefault="00F414A0" w:rsidP="005A6967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  <w:r w:rsidRPr="00981AC2"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</w:tbl>
    <w:p w14:paraId="5BBD245E" w14:textId="77777777" w:rsidR="00F414A0" w:rsidRPr="00981AC2" w:rsidRDefault="00F414A0" w:rsidP="00F414A0">
      <w:pPr>
        <w:widowControl w:val="0"/>
        <w:autoSpaceDE w:val="0"/>
        <w:rPr>
          <w:rFonts w:eastAsia="Symbol"/>
          <w:szCs w:val="26"/>
        </w:rPr>
      </w:pPr>
    </w:p>
    <w:p w14:paraId="022909D6" w14:textId="77777777" w:rsidR="00F414A0" w:rsidRPr="00981AC2" w:rsidRDefault="00F414A0" w:rsidP="00F414A0">
      <w:pPr>
        <w:rPr>
          <w:rFonts w:eastAsia="Symbol"/>
          <w:sz w:val="26"/>
          <w:szCs w:val="26"/>
        </w:rPr>
      </w:pPr>
    </w:p>
    <w:p w14:paraId="7B6B087E" w14:textId="77777777" w:rsidR="00F414A0" w:rsidRPr="00981AC2" w:rsidRDefault="00F414A0" w:rsidP="00F414A0">
      <w:pPr>
        <w:rPr>
          <w:rFonts w:eastAsia="Symbol"/>
          <w:sz w:val="26"/>
          <w:szCs w:val="26"/>
        </w:rPr>
      </w:pPr>
    </w:p>
    <w:p w14:paraId="5431BAFE" w14:textId="77777777" w:rsidR="00F414A0" w:rsidRPr="00981AC2" w:rsidRDefault="00F414A0" w:rsidP="00F414A0">
      <w:pPr>
        <w:rPr>
          <w:rFonts w:eastAsia="Symbol"/>
          <w:sz w:val="26"/>
          <w:szCs w:val="26"/>
        </w:rPr>
      </w:pPr>
    </w:p>
    <w:p w14:paraId="12DF7E5D" w14:textId="77777777" w:rsidR="00F414A0" w:rsidRPr="00981AC2" w:rsidRDefault="00F414A0" w:rsidP="00F414A0">
      <w:pPr>
        <w:rPr>
          <w:rFonts w:eastAsia="Symbol"/>
          <w:sz w:val="26"/>
          <w:szCs w:val="26"/>
        </w:rPr>
      </w:pPr>
    </w:p>
    <w:p w14:paraId="22FF7254" w14:textId="77777777" w:rsidR="00F414A0" w:rsidRPr="00981AC2" w:rsidRDefault="00F414A0" w:rsidP="00F414A0">
      <w:pPr>
        <w:rPr>
          <w:rFonts w:eastAsia="Symbol"/>
          <w:sz w:val="26"/>
          <w:szCs w:val="26"/>
        </w:rPr>
      </w:pPr>
    </w:p>
    <w:p w14:paraId="3CD1D15D" w14:textId="77777777" w:rsidR="00F414A0" w:rsidRPr="00981AC2" w:rsidRDefault="00F414A0" w:rsidP="00F414A0">
      <w:pPr>
        <w:rPr>
          <w:rFonts w:eastAsia="Symbol"/>
          <w:sz w:val="26"/>
          <w:szCs w:val="26"/>
        </w:rPr>
      </w:pPr>
    </w:p>
    <w:p w14:paraId="5859B640" w14:textId="77777777" w:rsidR="00F414A0" w:rsidRPr="00981AC2" w:rsidRDefault="00F414A0" w:rsidP="00F414A0"/>
    <w:p w14:paraId="04B18A73" w14:textId="77777777" w:rsidR="00704A14" w:rsidRPr="00981AC2" w:rsidRDefault="00704A14" w:rsidP="00F401AB"/>
    <w:p w14:paraId="2A18FF0C" w14:textId="77777777" w:rsidR="00D469F2" w:rsidRPr="00981AC2" w:rsidRDefault="00F414A0" w:rsidP="00F401AB">
      <w:pPr>
        <w:jc w:val="center"/>
      </w:pPr>
      <w:r w:rsidRPr="00981AC2">
        <w:t>Красноярск 202</w:t>
      </w:r>
      <w:bookmarkEnd w:id="0"/>
      <w:r w:rsidR="006E780E">
        <w:t>6</w:t>
      </w:r>
      <w:r w:rsidR="002B5AD3" w:rsidRPr="00981AC2">
        <w:br w:type="page"/>
      </w:r>
    </w:p>
    <w:p w14:paraId="1BFD3BB7" w14:textId="77777777" w:rsidR="009F2730" w:rsidRDefault="00F401AB" w:rsidP="00F401AB">
      <w:pPr>
        <w:pStyle w:val="1"/>
        <w:numPr>
          <w:ilvl w:val="0"/>
          <w:numId w:val="0"/>
        </w:numPr>
        <w:ind w:left="709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</w:rPr>
        <w:lastRenderedPageBreak/>
        <w:t>Ход работы</w:t>
      </w:r>
    </w:p>
    <w:p w14:paraId="5CE8927A" w14:textId="2798DF35" w:rsidR="00D26535" w:rsidRDefault="00000000" w:rsidP="00954E55">
      <w:pPr>
        <w:pStyle w:val="ReportSection"/>
        <w:numPr>
          <w:ilvl w:val="0"/>
          <w:numId w:val="4"/>
        </w:numPr>
        <w:spacing w:before="120" w:after="120"/>
      </w:pPr>
      <w:r>
        <w:t>Подготовка модели и гармонический сигнал</w:t>
      </w:r>
    </w:p>
    <w:p w14:paraId="305E2AB3" w14:textId="77777777" w:rsidR="00954E55" w:rsidRDefault="00954E55" w:rsidP="00954E55">
      <w:pPr>
        <w:pStyle w:val="ReportSection"/>
        <w:spacing w:before="120" w:after="120"/>
        <w:ind w:left="720"/>
      </w:pPr>
    </w:p>
    <w:p w14:paraId="61483899" w14:textId="123A5D2F" w:rsidR="00D26535" w:rsidRDefault="00000000">
      <w:pPr>
        <w:pStyle w:val="ReportBody"/>
        <w:spacing w:line="360" w:lineRule="auto"/>
        <w:ind w:firstLine="709"/>
        <w:jc w:val="both"/>
      </w:pPr>
      <w:r>
        <w:t>Для варианта 1</w:t>
      </w:r>
      <w:r w:rsidR="00310184">
        <w:t>1</w:t>
      </w:r>
      <w:r>
        <w:t xml:space="preserve"> номер n = 1</w:t>
      </w:r>
      <w:r w:rsidR="00310184">
        <w:t>1 следовательно</w:t>
      </w:r>
      <w:r>
        <w:t xml:space="preserve"> частота исследуемого гармонического сигнала равна 10</w:t>
      </w:r>
      <w:r w:rsidR="00310184">
        <w:t>*</w:t>
      </w:r>
      <w:r>
        <w:t>1</w:t>
      </w:r>
      <w:r w:rsidR="00310184">
        <w:t>1</w:t>
      </w:r>
      <w:r>
        <w:t xml:space="preserve"> = 1</w:t>
      </w:r>
      <w:r w:rsidR="00310184">
        <w:t>1</w:t>
      </w:r>
      <w:r>
        <w:t xml:space="preserve">0 Гц. В работе </w:t>
      </w:r>
      <w:r w:rsidR="00310184">
        <w:t>используется</w:t>
      </w:r>
      <w:r>
        <w:t xml:space="preserve"> частота дискретизации </w:t>
      </w:r>
      <w:r w:rsidR="00310184">
        <w:t>440</w:t>
      </w:r>
      <w:r>
        <w:t xml:space="preserve"> Гц. Она выше минимальной частоты </w:t>
      </w:r>
      <w:r w:rsidR="00310184">
        <w:t>220</w:t>
      </w:r>
      <w:r>
        <w:t xml:space="preserve"> Гц, требуемой теоремой Котельникова, и даёт четыре отсчёта на один период синусоиды.</w:t>
      </w:r>
    </w:p>
    <w:p w14:paraId="2AB01D1A" w14:textId="70B10662" w:rsidR="00D26535" w:rsidRDefault="00000000">
      <w:pPr>
        <w:pStyle w:val="ReportBody"/>
        <w:spacing w:line="360" w:lineRule="auto"/>
        <w:ind w:firstLine="709"/>
        <w:jc w:val="both"/>
      </w:pPr>
      <w:r>
        <w:t>Сначала настроим параметры моделирования. На рисунке 1 показаны параметры Solver: дискретный решатель, шаг 1/</w:t>
      </w:r>
      <w:r w:rsidR="00310184">
        <w:t>440</w:t>
      </w:r>
      <w:r>
        <w:t xml:space="preserve"> с и время моделирования 10 с.</w:t>
      </w:r>
    </w:p>
    <w:p w14:paraId="415927EA" w14:textId="4C6BC277" w:rsidR="00D26535" w:rsidRDefault="00635DB2">
      <w:pPr>
        <w:keepNext/>
        <w:jc w:val="center"/>
      </w:pPr>
      <w:r w:rsidRPr="00635DB2">
        <w:rPr>
          <w:noProof/>
        </w:rPr>
        <w:drawing>
          <wp:inline distT="0" distB="0" distL="0" distR="0" wp14:anchorId="5D101AAF" wp14:editId="51C4DB57">
            <wp:extent cx="4507292" cy="2888726"/>
            <wp:effectExtent l="0" t="0" r="7620" b="6985"/>
            <wp:docPr id="1861165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65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3231" cy="289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2210" w14:textId="77777777" w:rsidR="00D26535" w:rsidRDefault="00000000">
      <w:pPr>
        <w:pStyle w:val="ReportCaption"/>
        <w:spacing w:before="60" w:after="160"/>
        <w:jc w:val="center"/>
      </w:pPr>
      <w:r>
        <w:t>Рисунок 1 – Настройки Solver</w:t>
      </w:r>
    </w:p>
    <w:p w14:paraId="53F0826C" w14:textId="11DB3149" w:rsidR="00D26535" w:rsidRDefault="00000000">
      <w:pPr>
        <w:pStyle w:val="ReportBody"/>
        <w:spacing w:line="360" w:lineRule="auto"/>
        <w:ind w:firstLine="709"/>
        <w:jc w:val="both"/>
      </w:pPr>
      <w:r>
        <w:t>На следующем рисунке необходимо показать окно параметров блока Sine Wave. В отчёте важно, чтобы были видны амплитуда 1, частота 2·π·1</w:t>
      </w:r>
      <w:r w:rsidR="00635DB2" w:rsidRPr="00635DB2">
        <w:t>1</w:t>
      </w:r>
      <w:r>
        <w:t>0, фаза 0 и Sample time = 1/</w:t>
      </w:r>
      <w:r w:rsidR="00635DB2" w:rsidRPr="00635DB2">
        <w:t>44</w:t>
      </w:r>
      <w:r>
        <w:t>0.</w:t>
      </w:r>
    </w:p>
    <w:p w14:paraId="0E88FEE8" w14:textId="6DEF7B79" w:rsidR="006E11E6" w:rsidRDefault="006351B0" w:rsidP="006351B0">
      <w:pPr>
        <w:pStyle w:val="ReportBody"/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1A50FAFF" wp14:editId="7566AEF2">
            <wp:extent cx="3895725" cy="6656695"/>
            <wp:effectExtent l="0" t="0" r="0" b="0"/>
            <wp:docPr id="943021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115" cy="66607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269500" w14:textId="77777777" w:rsidR="00D26535" w:rsidRDefault="00000000">
      <w:pPr>
        <w:pStyle w:val="ReportCaption"/>
        <w:spacing w:before="60" w:after="160"/>
        <w:jc w:val="center"/>
      </w:pPr>
      <w:r>
        <w:t>Рисунок 2 – Настройки блока Sine Wave</w:t>
      </w:r>
    </w:p>
    <w:p w14:paraId="1C4BF8EF" w14:textId="77777777" w:rsidR="006E11E6" w:rsidRDefault="006E11E6">
      <w:pPr>
        <w:pStyle w:val="ReportCaption"/>
        <w:spacing w:before="60" w:after="160"/>
        <w:jc w:val="center"/>
      </w:pPr>
    </w:p>
    <w:p w14:paraId="1F2F24A7" w14:textId="77777777" w:rsidR="00D26535" w:rsidRDefault="00000000">
      <w:pPr>
        <w:pStyle w:val="ReportBody"/>
        <w:spacing w:line="360" w:lineRule="auto"/>
        <w:ind w:firstLine="709"/>
        <w:jc w:val="both"/>
      </w:pPr>
      <w:r>
        <w:t>После настройки блок Sine Wave подключается к Scope. Схема формирования гармонического сигнала показана на следующем рисунке.</w:t>
      </w:r>
    </w:p>
    <w:p w14:paraId="6E9DD3B0" w14:textId="169222CD" w:rsidR="00D26535" w:rsidRDefault="00D26535">
      <w:pPr>
        <w:keepNext/>
        <w:jc w:val="center"/>
      </w:pPr>
    </w:p>
    <w:p w14:paraId="7169D517" w14:textId="4B06BA76" w:rsidR="00954E55" w:rsidRDefault="006351B0">
      <w:pPr>
        <w:pStyle w:val="ReportCaption"/>
        <w:spacing w:before="60" w:after="160"/>
        <w:jc w:val="center"/>
      </w:pPr>
      <w:r>
        <w:rPr>
          <w:noProof/>
        </w:rPr>
        <w:drawing>
          <wp:inline distT="0" distB="0" distL="0" distR="0" wp14:anchorId="360C194B" wp14:editId="7D97FE61">
            <wp:extent cx="3429635" cy="1743075"/>
            <wp:effectExtent l="0" t="0" r="0" b="9525"/>
            <wp:docPr id="7670480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63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CEE98B" w14:textId="78CD274E" w:rsidR="00D26535" w:rsidRDefault="00000000">
      <w:pPr>
        <w:pStyle w:val="ReportCaption"/>
        <w:spacing w:before="60" w:after="160"/>
        <w:jc w:val="center"/>
      </w:pPr>
      <w:r>
        <w:t>Рисунок 3 – Схема формирования гармонического сигнала</w:t>
      </w:r>
    </w:p>
    <w:p w14:paraId="1CDA3B40" w14:textId="77777777" w:rsidR="006E11E6" w:rsidRDefault="006E11E6">
      <w:pPr>
        <w:pStyle w:val="ReportCaption"/>
        <w:spacing w:before="60" w:after="160"/>
        <w:jc w:val="center"/>
      </w:pPr>
    </w:p>
    <w:p w14:paraId="17E254D6" w14:textId="21AA294B" w:rsidR="00D26535" w:rsidRDefault="00000000">
      <w:pPr>
        <w:pStyle w:val="ReportBody"/>
        <w:spacing w:line="360" w:lineRule="auto"/>
        <w:ind w:firstLine="709"/>
        <w:jc w:val="both"/>
      </w:pPr>
      <w:r>
        <w:t xml:space="preserve">На Scope получаем гармонический сигнал частотой </w:t>
      </w:r>
      <w:r w:rsidR="006351B0" w:rsidRPr="00A52983">
        <w:t>11</w:t>
      </w:r>
      <w:r>
        <w:t>0 Гц. На одном периоде расположено четыре отсчёта, поэтому при соединении точек линия визуально выглядит угловатой. Это является следствием выбранной частоты дискретизации, а не ошибкой модели.</w:t>
      </w:r>
    </w:p>
    <w:p w14:paraId="7B778DD8" w14:textId="77777777" w:rsidR="006E11E6" w:rsidRDefault="006E11E6">
      <w:pPr>
        <w:pStyle w:val="ReportBody"/>
        <w:spacing w:line="360" w:lineRule="auto"/>
        <w:ind w:firstLine="709"/>
        <w:jc w:val="both"/>
      </w:pPr>
    </w:p>
    <w:p w14:paraId="60DD5953" w14:textId="5DA5F2A4" w:rsidR="00D26535" w:rsidRDefault="006351B0">
      <w:pPr>
        <w:keepNext/>
        <w:jc w:val="center"/>
      </w:pPr>
      <w:r w:rsidRPr="006351B0">
        <w:rPr>
          <w:noProof/>
        </w:rPr>
        <w:drawing>
          <wp:inline distT="0" distB="0" distL="0" distR="0" wp14:anchorId="425A62BB" wp14:editId="7A503A8C">
            <wp:extent cx="5532730" cy="3960397"/>
            <wp:effectExtent l="0" t="0" r="0" b="2540"/>
            <wp:docPr id="1362155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55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2510" cy="396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1B92" w14:textId="77777777" w:rsidR="00954E55" w:rsidRDefault="00954E55">
      <w:pPr>
        <w:pStyle w:val="ReportCaption"/>
        <w:spacing w:before="60" w:after="160"/>
        <w:jc w:val="center"/>
      </w:pPr>
    </w:p>
    <w:p w14:paraId="26B8BF36" w14:textId="72F11946" w:rsidR="00D26535" w:rsidRDefault="00000000">
      <w:pPr>
        <w:pStyle w:val="ReportCaption"/>
        <w:spacing w:before="60" w:after="160"/>
        <w:jc w:val="center"/>
      </w:pPr>
      <w:r>
        <w:t>Рисунок 4 – Гармонический сигнал частотой 1</w:t>
      </w:r>
      <w:r w:rsidR="006351B0" w:rsidRPr="006351B0">
        <w:t>1</w:t>
      </w:r>
      <w:r>
        <w:t>0 Гц в Scope</w:t>
      </w:r>
    </w:p>
    <w:p w14:paraId="3E4D0596" w14:textId="77777777" w:rsidR="00954E55" w:rsidRDefault="00954E55" w:rsidP="00954E55">
      <w:pPr>
        <w:pStyle w:val="ReportCaption"/>
        <w:spacing w:before="60" w:after="160"/>
      </w:pPr>
    </w:p>
    <w:p w14:paraId="1A84D350" w14:textId="35C16317" w:rsidR="00954E55" w:rsidRDefault="00000000" w:rsidP="00954E55">
      <w:pPr>
        <w:pStyle w:val="ReportSection"/>
        <w:numPr>
          <w:ilvl w:val="0"/>
          <w:numId w:val="4"/>
        </w:numPr>
        <w:spacing w:before="120" w:after="120"/>
      </w:pPr>
      <w:r>
        <w:t>Дискретное преобразование Фурье гармонического сигнала</w:t>
      </w:r>
    </w:p>
    <w:p w14:paraId="17CD3044" w14:textId="77777777" w:rsidR="00954E55" w:rsidRDefault="00954E55" w:rsidP="00954E55">
      <w:pPr>
        <w:pStyle w:val="ReportSection"/>
        <w:spacing w:before="120" w:after="120"/>
        <w:ind w:left="720"/>
      </w:pPr>
    </w:p>
    <w:p w14:paraId="59F2C54A" w14:textId="77777777" w:rsidR="00D26535" w:rsidRDefault="00000000">
      <w:pPr>
        <w:pStyle w:val="ReportBody"/>
        <w:spacing w:line="360" w:lineRule="auto"/>
        <w:ind w:firstLine="709"/>
        <w:jc w:val="both"/>
      </w:pPr>
      <w:r>
        <w:t>Для вычисления ДПФ поток отсчётов собирается блоком Buffer в вектор длиной N = 16. Далее используется FFT, из комплексного результата берётся модуль, после чего спектр нормируется коэффициентом 1/16 и выводится в Array Plot.</w:t>
      </w:r>
    </w:p>
    <w:p w14:paraId="4A4726E4" w14:textId="7900DEB0" w:rsidR="006E11E6" w:rsidRDefault="00194E0C">
      <w:pPr>
        <w:pStyle w:val="ReportBody"/>
        <w:spacing w:line="360" w:lineRule="auto"/>
        <w:ind w:firstLine="709"/>
        <w:jc w:val="both"/>
      </w:pPr>
      <w:r w:rsidRPr="00194E0C">
        <w:rPr>
          <w:noProof/>
        </w:rPr>
        <w:drawing>
          <wp:inline distT="0" distB="0" distL="0" distR="0" wp14:anchorId="316C05FE" wp14:editId="58D6BBB4">
            <wp:extent cx="5407611" cy="1964874"/>
            <wp:effectExtent l="0" t="0" r="3175" b="0"/>
            <wp:docPr id="1573272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72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121" cy="196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7DC0" w14:textId="64933C4A" w:rsidR="00D26535" w:rsidRDefault="00D26535">
      <w:pPr>
        <w:keepNext/>
        <w:jc w:val="center"/>
      </w:pPr>
    </w:p>
    <w:p w14:paraId="55F00EBB" w14:textId="77777777" w:rsidR="00D26535" w:rsidRDefault="00000000">
      <w:pPr>
        <w:pStyle w:val="ReportCaption"/>
        <w:spacing w:before="60" w:after="160"/>
        <w:jc w:val="center"/>
      </w:pPr>
      <w:r>
        <w:t>Рисунок 5 – Схема вычисления ДПФ гармонического сигнала</w:t>
      </w:r>
    </w:p>
    <w:p w14:paraId="136565A6" w14:textId="77777777" w:rsidR="006E11E6" w:rsidRDefault="006E11E6">
      <w:pPr>
        <w:pStyle w:val="ReportCaption"/>
        <w:spacing w:before="60" w:after="160"/>
        <w:jc w:val="center"/>
      </w:pPr>
    </w:p>
    <w:p w14:paraId="75720FEB" w14:textId="344F8F06" w:rsidR="00D26535" w:rsidRDefault="00000000">
      <w:pPr>
        <w:pStyle w:val="ReportBody"/>
        <w:spacing w:line="360" w:lineRule="auto"/>
        <w:ind w:firstLine="709"/>
        <w:jc w:val="both"/>
      </w:pPr>
      <w:r>
        <w:t xml:space="preserve">При N = 16 частотный шаг ДПФ равен </w:t>
      </w:r>
      <w:r w:rsidR="00343FBE" w:rsidRPr="00343FBE">
        <w:t>440</w:t>
      </w:r>
      <w:r>
        <w:t xml:space="preserve">/16 = </w:t>
      </w:r>
      <w:r w:rsidR="00343FBE" w:rsidRPr="00343FBE">
        <w:t>2</w:t>
      </w:r>
      <w:r>
        <w:t>7,5 Гц. Частоте 1</w:t>
      </w:r>
      <w:r w:rsidR="00343FBE" w:rsidRPr="00343FBE">
        <w:t>1</w:t>
      </w:r>
      <w:r>
        <w:t>0 Гц соответствует индекс k = 4. Второй пик наблюдается в k = 12 и соответствует отрицательной частоте −1</w:t>
      </w:r>
      <w:r w:rsidR="00343FBE" w:rsidRPr="00343FBE">
        <w:t>1</w:t>
      </w:r>
      <w:r>
        <w:t>0 Гц, поскольку для вещественного сигнала спектр симметричен.</w:t>
      </w:r>
    </w:p>
    <w:p w14:paraId="3391E643" w14:textId="77777777" w:rsidR="004B70C5" w:rsidRDefault="004B70C5">
      <w:pPr>
        <w:pStyle w:val="ReportBody"/>
        <w:spacing w:line="360" w:lineRule="auto"/>
        <w:ind w:firstLine="709"/>
        <w:jc w:val="both"/>
      </w:pPr>
    </w:p>
    <w:p w14:paraId="33D9B178" w14:textId="5B7EEB72" w:rsidR="00D26535" w:rsidRDefault="00343FBE">
      <w:pPr>
        <w:keepNext/>
        <w:jc w:val="center"/>
      </w:pPr>
      <w:r w:rsidRPr="00343FBE">
        <w:rPr>
          <w:noProof/>
        </w:rPr>
        <w:lastRenderedPageBreak/>
        <w:drawing>
          <wp:inline distT="0" distB="0" distL="0" distR="0" wp14:anchorId="2F1B590B" wp14:editId="71CEC5C8">
            <wp:extent cx="6120130" cy="4558030"/>
            <wp:effectExtent l="0" t="0" r="0" b="0"/>
            <wp:docPr id="701888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88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0F40" w14:textId="54EB56B4" w:rsidR="00D26535" w:rsidRDefault="00000000">
      <w:pPr>
        <w:pStyle w:val="ReportCaption"/>
        <w:spacing w:before="60" w:after="160"/>
        <w:jc w:val="center"/>
      </w:pPr>
      <w:r>
        <w:t>Рисунок 6 – ДПФ гармонического сигнала 1</w:t>
      </w:r>
      <w:r w:rsidR="00343FBE" w:rsidRPr="004F60E5">
        <w:t>1</w:t>
      </w:r>
      <w:r>
        <w:t>0 Гц</w:t>
      </w:r>
    </w:p>
    <w:p w14:paraId="6CCE54DA" w14:textId="77777777" w:rsidR="00954E55" w:rsidRDefault="00954E55">
      <w:pPr>
        <w:pStyle w:val="ReportCaption"/>
        <w:spacing w:before="60" w:after="160"/>
        <w:jc w:val="center"/>
      </w:pPr>
    </w:p>
    <w:p w14:paraId="02A7EF1C" w14:textId="77777777" w:rsidR="00D26535" w:rsidRDefault="00000000">
      <w:pPr>
        <w:pStyle w:val="ReportSection"/>
        <w:spacing w:before="120" w:after="120"/>
      </w:pPr>
      <w:r>
        <w:t>3. Последовательность прямоугольных импульсов, скважность 2</w:t>
      </w:r>
    </w:p>
    <w:p w14:paraId="3943E58C" w14:textId="77777777" w:rsidR="006E11E6" w:rsidRDefault="006E11E6">
      <w:pPr>
        <w:pStyle w:val="ReportSection"/>
        <w:spacing w:before="120" w:after="120"/>
      </w:pPr>
    </w:p>
    <w:p w14:paraId="7F8CA503" w14:textId="10FF1A4C" w:rsidR="00D26535" w:rsidRDefault="00000000">
      <w:pPr>
        <w:pStyle w:val="ReportBody"/>
        <w:spacing w:line="360" w:lineRule="auto"/>
        <w:ind w:firstLine="709"/>
        <w:jc w:val="both"/>
      </w:pPr>
      <w:r>
        <w:t xml:space="preserve">Далее гармонический генератор заменяется на Pulse Generator. Для меандра со скважностью 2 высокий и низкий уровни должны занимать по половине периода. При частоте дискретизации </w:t>
      </w:r>
      <w:r w:rsidR="00FD32C0" w:rsidRPr="00FD32C0">
        <w:t>44</w:t>
      </w:r>
      <w:r>
        <w:t>0 Гц и частоте сигнала 1</w:t>
      </w:r>
      <w:r w:rsidR="00FD32C0" w:rsidRPr="00FD32C0">
        <w:t>1</w:t>
      </w:r>
      <w:r>
        <w:t>0 Гц один период содержит четыре отсчёта, поэтому Period = 4 samples, а Pulse width = 2 samples.</w:t>
      </w:r>
    </w:p>
    <w:p w14:paraId="6EE1A355" w14:textId="77777777" w:rsidR="006E11E6" w:rsidRPr="004F60E5" w:rsidRDefault="006E11E6">
      <w:pPr>
        <w:pStyle w:val="ReportBody"/>
        <w:spacing w:line="360" w:lineRule="auto"/>
        <w:ind w:firstLine="709"/>
        <w:jc w:val="both"/>
      </w:pPr>
    </w:p>
    <w:p w14:paraId="76FFE657" w14:textId="197EAB4C" w:rsidR="00FD32C0" w:rsidRPr="00FD32C0" w:rsidRDefault="00FD32C0" w:rsidP="00FD32C0">
      <w:pPr>
        <w:pStyle w:val="ReportBody"/>
        <w:spacing w:line="360" w:lineRule="auto"/>
        <w:ind w:firstLine="709"/>
        <w:jc w:val="center"/>
        <w:rPr>
          <w:lang w:val="en-US"/>
        </w:rPr>
      </w:pPr>
      <w:r w:rsidRPr="00FD32C0">
        <w:rPr>
          <w:noProof/>
          <w:lang w:val="en-US"/>
        </w:rPr>
        <w:lastRenderedPageBreak/>
        <w:drawing>
          <wp:inline distT="0" distB="0" distL="0" distR="0" wp14:anchorId="2B7E47C5" wp14:editId="56D944ED">
            <wp:extent cx="3608825" cy="6092041"/>
            <wp:effectExtent l="0" t="0" r="0" b="4445"/>
            <wp:docPr id="1404640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40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6991" cy="610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C9E2" w14:textId="7CAB9DBF" w:rsidR="00D26535" w:rsidRDefault="00000000">
      <w:pPr>
        <w:pStyle w:val="ReportCaption"/>
        <w:spacing w:before="60" w:after="160"/>
        <w:jc w:val="center"/>
      </w:pPr>
      <w:r>
        <w:t>Рисунок 7 – Настройки Pulse Generator для меандра 1</w:t>
      </w:r>
      <w:r w:rsidR="00FD32C0" w:rsidRPr="00FD32C0">
        <w:t>1</w:t>
      </w:r>
      <w:r>
        <w:t>0 Гц</w:t>
      </w:r>
    </w:p>
    <w:p w14:paraId="0570ACF8" w14:textId="77777777" w:rsidR="006E11E6" w:rsidRDefault="006E11E6">
      <w:pPr>
        <w:pStyle w:val="ReportCaption"/>
        <w:spacing w:before="60" w:after="160"/>
        <w:jc w:val="center"/>
      </w:pPr>
    </w:p>
    <w:p w14:paraId="3C5CD3DF" w14:textId="77777777" w:rsidR="00D26535" w:rsidRDefault="00000000">
      <w:pPr>
        <w:pStyle w:val="ReportBody"/>
        <w:spacing w:line="360" w:lineRule="auto"/>
        <w:ind w:firstLine="709"/>
        <w:jc w:val="both"/>
      </w:pPr>
      <w:r>
        <w:t>Схема анализа остаётся той же: сигнал одновременно выводится на Scope и поступает в ветку Buffer → FFT → Magnitude → Gain → Array Plot.</w:t>
      </w:r>
    </w:p>
    <w:p w14:paraId="5038D3A6" w14:textId="77777777" w:rsidR="00D26535" w:rsidRDefault="00000000">
      <w:pPr>
        <w:keepNext/>
        <w:jc w:val="center"/>
      </w:pPr>
      <w:r>
        <w:rPr>
          <w:noProof/>
        </w:rPr>
        <w:drawing>
          <wp:inline distT="0" distB="0" distL="0" distR="0" wp14:anchorId="41873756" wp14:editId="7B62BD2C">
            <wp:extent cx="5400000" cy="10945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9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65A4" w14:textId="5CDFF8EB" w:rsidR="00D26535" w:rsidRDefault="00000000">
      <w:pPr>
        <w:pStyle w:val="ReportCaption"/>
        <w:spacing w:before="60" w:after="160"/>
        <w:jc w:val="center"/>
      </w:pPr>
      <w:r>
        <w:t>Рисунок 8 – Схема формирования и анализа меандра 1</w:t>
      </w:r>
      <w:r w:rsidR="00FD32C0" w:rsidRPr="00FD32C0">
        <w:t>1</w:t>
      </w:r>
      <w:r>
        <w:t>0 Гц</w:t>
      </w:r>
    </w:p>
    <w:p w14:paraId="2A3C3654" w14:textId="77777777" w:rsidR="006E11E6" w:rsidRDefault="006E11E6">
      <w:pPr>
        <w:pStyle w:val="ReportCaption"/>
        <w:spacing w:before="60" w:after="160"/>
        <w:jc w:val="center"/>
      </w:pPr>
    </w:p>
    <w:p w14:paraId="6F74125A" w14:textId="77777777" w:rsidR="00D26535" w:rsidRDefault="00000000">
      <w:pPr>
        <w:pStyle w:val="ReportBody"/>
        <w:spacing w:line="360" w:lineRule="auto"/>
        <w:ind w:firstLine="709"/>
        <w:jc w:val="both"/>
      </w:pPr>
      <w:r>
        <w:t>На временном графике видна периодическая последовательность прямоугольных импульсов. Высокий уровень занимает половину периода, что соответствует скважности q = 2.</w:t>
      </w:r>
    </w:p>
    <w:p w14:paraId="1C17A48B" w14:textId="77777777" w:rsidR="006E11E6" w:rsidRDefault="006E11E6">
      <w:pPr>
        <w:pStyle w:val="ReportBody"/>
        <w:spacing w:line="360" w:lineRule="auto"/>
        <w:ind w:firstLine="709"/>
        <w:jc w:val="both"/>
      </w:pPr>
    </w:p>
    <w:p w14:paraId="52F0F55D" w14:textId="7FAB4A60" w:rsidR="00D26535" w:rsidRDefault="00FD32C0">
      <w:pPr>
        <w:keepNext/>
        <w:jc w:val="center"/>
      </w:pPr>
      <w:r w:rsidRPr="00FD32C0">
        <w:rPr>
          <w:noProof/>
        </w:rPr>
        <w:drawing>
          <wp:inline distT="0" distB="0" distL="0" distR="0" wp14:anchorId="695131F8" wp14:editId="27B36716">
            <wp:extent cx="4611964" cy="3121857"/>
            <wp:effectExtent l="0" t="0" r="0" b="2540"/>
            <wp:docPr id="816921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21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0372" cy="312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D591" w14:textId="4AB1AC9B" w:rsidR="00D26535" w:rsidRDefault="00000000">
      <w:pPr>
        <w:pStyle w:val="ReportCaption"/>
        <w:spacing w:before="60" w:after="160"/>
        <w:jc w:val="center"/>
      </w:pPr>
      <w:r>
        <w:t>Рисунок 9 – Меандр 1</w:t>
      </w:r>
      <w:r w:rsidR="00FD32C0" w:rsidRPr="00F91680">
        <w:t>1</w:t>
      </w:r>
      <w:r>
        <w:t>0 Гц со скважностью 2</w:t>
      </w:r>
    </w:p>
    <w:p w14:paraId="4F1690BE" w14:textId="77777777" w:rsidR="006E11E6" w:rsidRDefault="006E11E6">
      <w:pPr>
        <w:pStyle w:val="ReportCaption"/>
        <w:spacing w:before="60" w:after="160"/>
        <w:jc w:val="center"/>
      </w:pPr>
    </w:p>
    <w:p w14:paraId="3E6ADAEA" w14:textId="77777777" w:rsidR="00D26535" w:rsidRDefault="00000000">
      <w:pPr>
        <w:pStyle w:val="ReportBody"/>
        <w:spacing w:line="360" w:lineRule="auto"/>
        <w:ind w:firstLine="709"/>
        <w:jc w:val="both"/>
      </w:pPr>
      <w:r>
        <w:t>В спектре прямоугольной последовательности, в отличие от синусоиды, присутствует постоянная составляющая и дополнительные гармонические компоненты. При выбранной частоте дискретизации отображается дискретизированная версия спектра идеального меандра.</w:t>
      </w:r>
    </w:p>
    <w:p w14:paraId="245D288A" w14:textId="72AE3E42" w:rsidR="00D26535" w:rsidRDefault="00517DFF">
      <w:pPr>
        <w:keepNext/>
        <w:jc w:val="center"/>
      </w:pPr>
      <w:r w:rsidRPr="00517DFF">
        <w:rPr>
          <w:noProof/>
        </w:rPr>
        <w:lastRenderedPageBreak/>
        <w:drawing>
          <wp:inline distT="0" distB="0" distL="0" distR="0" wp14:anchorId="21975294" wp14:editId="1CDBA0DD">
            <wp:extent cx="5309247" cy="3214854"/>
            <wp:effectExtent l="0" t="0" r="5715" b="5080"/>
            <wp:docPr id="807749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498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4466" cy="321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F9CC" w14:textId="3330C24F" w:rsidR="00D26535" w:rsidRDefault="00000000">
      <w:pPr>
        <w:pStyle w:val="ReportCaption"/>
        <w:spacing w:before="60" w:after="160"/>
        <w:jc w:val="center"/>
      </w:pPr>
      <w:r>
        <w:t>Рисунок 10 – ДПФ меандра частотой 1</w:t>
      </w:r>
      <w:r w:rsidR="00F91680" w:rsidRPr="00517DFF">
        <w:t>1</w:t>
      </w:r>
      <w:r>
        <w:t>0 Гц</w:t>
      </w:r>
    </w:p>
    <w:p w14:paraId="4A784012" w14:textId="77777777" w:rsidR="006E11E6" w:rsidRDefault="006E11E6">
      <w:pPr>
        <w:pStyle w:val="ReportCaption"/>
        <w:spacing w:before="60" w:after="160"/>
        <w:jc w:val="center"/>
      </w:pPr>
    </w:p>
    <w:p w14:paraId="18C3BB69" w14:textId="77777777" w:rsidR="00D26535" w:rsidRDefault="00000000">
      <w:pPr>
        <w:pStyle w:val="ReportSection"/>
        <w:spacing w:before="120" w:after="120"/>
      </w:pPr>
      <w:r>
        <w:t>4. Увеличение периода меандра в два раза</w:t>
      </w:r>
    </w:p>
    <w:p w14:paraId="40417F3E" w14:textId="77777777" w:rsidR="006E11E6" w:rsidRDefault="006E11E6">
      <w:pPr>
        <w:pStyle w:val="ReportSection"/>
        <w:spacing w:before="120" w:after="120"/>
      </w:pPr>
    </w:p>
    <w:p w14:paraId="27F97CBE" w14:textId="3D2630F8" w:rsidR="00D26535" w:rsidRDefault="00000000">
      <w:pPr>
        <w:pStyle w:val="ReportBody"/>
        <w:spacing w:line="360" w:lineRule="auto"/>
        <w:ind w:firstLine="709"/>
        <w:jc w:val="both"/>
      </w:pPr>
      <w:r>
        <w:t>По заданию период следования импульсов увеличивается в два раза. Следовательно, частота уменьшается с 1</w:t>
      </w:r>
      <w:r w:rsidR="00941DD0" w:rsidRPr="004F60E5">
        <w:t>10</w:t>
      </w:r>
      <w:r>
        <w:t xml:space="preserve"> до </w:t>
      </w:r>
      <w:r w:rsidR="00941DD0" w:rsidRPr="004F60E5">
        <w:t>5</w:t>
      </w:r>
      <w:r>
        <w:t>5 Гц. В Sample based режиме период увеличивается с 4 до 8 отсчётов, а длительность высокого уровня - с 2 до 4 отсчётов.</w:t>
      </w:r>
    </w:p>
    <w:p w14:paraId="4C936D9A" w14:textId="77777777" w:rsidR="006E11E6" w:rsidRPr="004F60E5" w:rsidRDefault="006E11E6">
      <w:pPr>
        <w:pStyle w:val="ReportBody"/>
        <w:spacing w:line="360" w:lineRule="auto"/>
        <w:ind w:firstLine="709"/>
        <w:jc w:val="both"/>
      </w:pPr>
    </w:p>
    <w:p w14:paraId="3A28F3B2" w14:textId="64E074C6" w:rsidR="00941DD0" w:rsidRPr="00941DD0" w:rsidRDefault="00941DD0" w:rsidP="00941DD0">
      <w:pPr>
        <w:pStyle w:val="ReportBody"/>
        <w:spacing w:line="360" w:lineRule="auto"/>
        <w:ind w:firstLine="709"/>
        <w:jc w:val="center"/>
        <w:rPr>
          <w:lang w:val="en-US"/>
        </w:rPr>
      </w:pPr>
      <w:r w:rsidRPr="00941DD0">
        <w:rPr>
          <w:noProof/>
          <w:lang w:val="en-US"/>
        </w:rPr>
        <w:lastRenderedPageBreak/>
        <w:drawing>
          <wp:inline distT="0" distB="0" distL="0" distR="0" wp14:anchorId="11ECAAAC" wp14:editId="49C57CE5">
            <wp:extent cx="3346689" cy="5670338"/>
            <wp:effectExtent l="0" t="0" r="6350" b="6985"/>
            <wp:docPr id="1776198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980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1338" cy="567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3E39" w14:textId="36BA3043" w:rsidR="00D26535" w:rsidRDefault="00000000">
      <w:pPr>
        <w:pStyle w:val="ReportCaption"/>
        <w:spacing w:before="60" w:after="160"/>
        <w:jc w:val="center"/>
      </w:pPr>
      <w:r>
        <w:t xml:space="preserve">Рисунок 11 – Настройки Pulse Generator для меандра </w:t>
      </w:r>
      <w:r w:rsidR="00941DD0" w:rsidRPr="00E156F6">
        <w:t>5</w:t>
      </w:r>
      <w:r>
        <w:t>5 Гц</w:t>
      </w:r>
    </w:p>
    <w:p w14:paraId="1A0F371F" w14:textId="77777777" w:rsidR="006E11E6" w:rsidRDefault="006E11E6">
      <w:pPr>
        <w:pStyle w:val="ReportCaption"/>
        <w:spacing w:before="60" w:after="160"/>
        <w:jc w:val="center"/>
      </w:pPr>
    </w:p>
    <w:p w14:paraId="0BEEB9D9" w14:textId="77777777" w:rsidR="00D26535" w:rsidRDefault="00000000">
      <w:pPr>
        <w:pStyle w:val="ReportBody"/>
        <w:spacing w:line="360" w:lineRule="auto"/>
        <w:ind w:firstLine="709"/>
        <w:jc w:val="both"/>
      </w:pPr>
      <w:r>
        <w:t>На Scope видно, что длительность периода стала в два раза больше, а частота сигнала соответственно уменьшилась в два раза.</w:t>
      </w:r>
    </w:p>
    <w:p w14:paraId="605C6297" w14:textId="2155C385" w:rsidR="00D26535" w:rsidRDefault="00E156F6">
      <w:pPr>
        <w:keepNext/>
        <w:jc w:val="center"/>
      </w:pPr>
      <w:r w:rsidRPr="00E156F6">
        <w:rPr>
          <w:noProof/>
        </w:rPr>
        <w:lastRenderedPageBreak/>
        <w:drawing>
          <wp:inline distT="0" distB="0" distL="0" distR="0" wp14:anchorId="723A8B99" wp14:editId="2D0FF815">
            <wp:extent cx="4333897" cy="3362165"/>
            <wp:effectExtent l="0" t="0" r="0" b="0"/>
            <wp:docPr id="894226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261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0225" cy="337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33DD" w14:textId="43201F11" w:rsidR="00D26535" w:rsidRDefault="00000000">
      <w:pPr>
        <w:pStyle w:val="ReportCaption"/>
        <w:spacing w:before="60" w:after="160"/>
        <w:jc w:val="center"/>
      </w:pPr>
      <w:r>
        <w:t xml:space="preserve">Рисунок 12 – Меандр после увеличения периода в два раза, </w:t>
      </w:r>
      <w:r w:rsidR="00E156F6" w:rsidRPr="00E156F6">
        <w:t>5</w:t>
      </w:r>
      <w:r>
        <w:t>5 Гц</w:t>
      </w:r>
    </w:p>
    <w:p w14:paraId="6A2FF570" w14:textId="77777777" w:rsidR="006E11E6" w:rsidRDefault="006E11E6">
      <w:pPr>
        <w:pStyle w:val="ReportCaption"/>
        <w:spacing w:before="60" w:after="160"/>
        <w:jc w:val="center"/>
      </w:pPr>
    </w:p>
    <w:p w14:paraId="3AB58C89" w14:textId="71AF0D33" w:rsidR="00D26535" w:rsidRDefault="00000000">
      <w:pPr>
        <w:pStyle w:val="ReportBody"/>
        <w:spacing w:line="360" w:lineRule="auto"/>
        <w:ind w:firstLine="709"/>
        <w:jc w:val="both"/>
      </w:pPr>
      <w:r>
        <w:t xml:space="preserve">При N = 16 частотный шаг ДПФ по-прежнему равен </w:t>
      </w:r>
      <w:r w:rsidR="00E156F6" w:rsidRPr="00E156F6">
        <w:t>2</w:t>
      </w:r>
      <w:r>
        <w:t xml:space="preserve">7,5 Гц. Основная спектральная составляющая теперь расположена в k = 2, то есть на частоте </w:t>
      </w:r>
      <w:r w:rsidR="00E156F6" w:rsidRPr="00E156F6">
        <w:t>5</w:t>
      </w:r>
      <w:r>
        <w:t>5 Гц. Гармонические линии располагаются вдвое ближе друг к другу по частоте.</w:t>
      </w:r>
    </w:p>
    <w:p w14:paraId="760E5274" w14:textId="77777777" w:rsidR="006E11E6" w:rsidRDefault="006E11E6">
      <w:pPr>
        <w:pStyle w:val="ReportBody"/>
        <w:spacing w:line="360" w:lineRule="auto"/>
        <w:ind w:firstLine="709"/>
        <w:jc w:val="both"/>
      </w:pPr>
    </w:p>
    <w:p w14:paraId="61DD4925" w14:textId="4F2C4CD7" w:rsidR="00D26535" w:rsidRDefault="008D5E2C">
      <w:pPr>
        <w:keepNext/>
        <w:jc w:val="center"/>
      </w:pPr>
      <w:r w:rsidRPr="008D5E2C">
        <w:rPr>
          <w:noProof/>
        </w:rPr>
        <w:drawing>
          <wp:inline distT="0" distB="0" distL="0" distR="0" wp14:anchorId="718CBAD4" wp14:editId="3945C97C">
            <wp:extent cx="4826168" cy="3181225"/>
            <wp:effectExtent l="0" t="0" r="0" b="635"/>
            <wp:docPr id="528343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431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1855" cy="318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076F" w14:textId="316CDEE4" w:rsidR="00D26535" w:rsidRDefault="00000000">
      <w:pPr>
        <w:pStyle w:val="ReportCaption"/>
        <w:spacing w:before="60" w:after="160"/>
        <w:jc w:val="center"/>
      </w:pPr>
      <w:r>
        <w:t xml:space="preserve">Рисунок 13 – ДПФ меандра частотой </w:t>
      </w:r>
      <w:r w:rsidR="00E156F6" w:rsidRPr="008D5E2C">
        <w:t>5</w:t>
      </w:r>
      <w:r>
        <w:t>5 Гц</w:t>
      </w:r>
    </w:p>
    <w:p w14:paraId="3EBFC393" w14:textId="77777777" w:rsidR="006E11E6" w:rsidRDefault="006E11E6">
      <w:pPr>
        <w:pStyle w:val="ReportCaption"/>
        <w:spacing w:before="60" w:after="160"/>
        <w:jc w:val="center"/>
      </w:pPr>
    </w:p>
    <w:p w14:paraId="6737CB25" w14:textId="77777777" w:rsidR="00954E55" w:rsidRDefault="00954E55">
      <w:pPr>
        <w:pStyle w:val="ReportCaption"/>
        <w:spacing w:before="60" w:after="160"/>
        <w:jc w:val="center"/>
      </w:pPr>
    </w:p>
    <w:p w14:paraId="5CC5CB85" w14:textId="77777777" w:rsidR="00D26535" w:rsidRDefault="00000000">
      <w:pPr>
        <w:pStyle w:val="ReportSection"/>
        <w:spacing w:before="120" w:after="120"/>
      </w:pPr>
      <w:r>
        <w:t>5. Одиночный прямоугольный импульс длительностью 1 с</w:t>
      </w:r>
    </w:p>
    <w:p w14:paraId="5F03F236" w14:textId="77777777" w:rsidR="00954E55" w:rsidRDefault="00954E55">
      <w:pPr>
        <w:pStyle w:val="ReportSection"/>
        <w:spacing w:before="120" w:after="120"/>
      </w:pPr>
    </w:p>
    <w:p w14:paraId="2B1D8EE0" w14:textId="2B5A7821" w:rsidR="00D26535" w:rsidRDefault="00000000">
      <w:pPr>
        <w:pStyle w:val="ReportBody"/>
        <w:spacing w:line="360" w:lineRule="auto"/>
        <w:ind w:firstLine="709"/>
        <w:jc w:val="both"/>
      </w:pPr>
      <w:r>
        <w:t xml:space="preserve">Для одиночного импульса длины N = 16 недостаточно, поскольку 16 отсчётов при </w:t>
      </w:r>
      <w:r w:rsidR="00E764D6" w:rsidRPr="00E764D6">
        <w:t>44</w:t>
      </w:r>
      <w:r>
        <w:t xml:space="preserve">0 Гц соответствуют только </w:t>
      </w:r>
      <w:r w:rsidR="00E764D6" w:rsidRPr="00E764D6">
        <w:t>36</w:t>
      </w:r>
      <w:r>
        <w:t>,</w:t>
      </w:r>
      <w:r w:rsidR="00E764D6" w:rsidRPr="00E764D6">
        <w:t>3</w:t>
      </w:r>
      <w:r>
        <w:t xml:space="preserve"> мс. Поэтому длина буфера увеличивается до N = 4096. Длительность импульса 1 с соответствует </w:t>
      </w:r>
      <w:r w:rsidR="00E764D6" w:rsidRPr="00E764D6">
        <w:t>44</w:t>
      </w:r>
      <w:r>
        <w:t>0 отсчётам.</w:t>
      </w:r>
    </w:p>
    <w:p w14:paraId="6F2B502F" w14:textId="77777777" w:rsidR="006E11E6" w:rsidRPr="004F60E5" w:rsidRDefault="006E11E6">
      <w:pPr>
        <w:pStyle w:val="ReportBody"/>
        <w:spacing w:line="360" w:lineRule="auto"/>
        <w:ind w:firstLine="709"/>
        <w:jc w:val="both"/>
      </w:pPr>
    </w:p>
    <w:p w14:paraId="1C4B8053" w14:textId="73D8AC1A" w:rsidR="00E764D6" w:rsidRPr="00E764D6" w:rsidRDefault="00E764D6" w:rsidP="00E764D6">
      <w:pPr>
        <w:pStyle w:val="ReportBody"/>
        <w:spacing w:line="360" w:lineRule="auto"/>
        <w:ind w:firstLine="709"/>
        <w:jc w:val="center"/>
        <w:rPr>
          <w:lang w:val="en-US"/>
        </w:rPr>
      </w:pPr>
      <w:r w:rsidRPr="00E764D6">
        <w:rPr>
          <w:noProof/>
          <w:lang w:val="en-US"/>
        </w:rPr>
        <w:drawing>
          <wp:inline distT="0" distB="0" distL="0" distR="0" wp14:anchorId="5A4F63BF" wp14:editId="1192CD8F">
            <wp:extent cx="3301761" cy="5573688"/>
            <wp:effectExtent l="0" t="0" r="0" b="8255"/>
            <wp:docPr id="296823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233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359" cy="55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AD8A" w14:textId="77777777" w:rsidR="00D26535" w:rsidRDefault="00000000">
      <w:pPr>
        <w:pStyle w:val="ReportCaption"/>
        <w:spacing w:before="60" w:after="160"/>
        <w:jc w:val="center"/>
      </w:pPr>
      <w:r>
        <w:t>Рисунок 14 – Настройки Pulse Generator для одиночного импульса</w:t>
      </w:r>
    </w:p>
    <w:p w14:paraId="5CBD33DA" w14:textId="77777777" w:rsidR="006E11E6" w:rsidRDefault="006E11E6">
      <w:pPr>
        <w:pStyle w:val="ReportCaption"/>
        <w:spacing w:before="60" w:after="160"/>
        <w:jc w:val="center"/>
      </w:pPr>
    </w:p>
    <w:p w14:paraId="11235463" w14:textId="6A527903" w:rsidR="00D26535" w:rsidRDefault="00000000">
      <w:pPr>
        <w:pStyle w:val="ReportBody"/>
        <w:spacing w:line="360" w:lineRule="auto"/>
        <w:ind w:firstLine="709"/>
        <w:jc w:val="both"/>
      </w:pPr>
      <w:r>
        <w:t xml:space="preserve">Период генератора выбран равным </w:t>
      </w:r>
      <w:r w:rsidR="00E764D6" w:rsidRPr="00E764D6">
        <w:t>88</w:t>
      </w:r>
      <w:r>
        <w:t>00 отсчётам, то есть 20 с. Так как время моделирования составляет 10 с, в модель попадает только один импульс. Для вычисления ДПФ используется Buffer = 4096 и Gain = 1/4096.</w:t>
      </w:r>
    </w:p>
    <w:p w14:paraId="4CFBD3BA" w14:textId="77777777" w:rsidR="006E11E6" w:rsidRDefault="006E11E6">
      <w:pPr>
        <w:pStyle w:val="ReportBody"/>
        <w:spacing w:line="360" w:lineRule="auto"/>
        <w:ind w:firstLine="709"/>
        <w:jc w:val="both"/>
      </w:pPr>
    </w:p>
    <w:p w14:paraId="136917DC" w14:textId="3762FB89" w:rsidR="00D26535" w:rsidRDefault="00E764D6" w:rsidP="00E764D6">
      <w:pPr>
        <w:keepNext/>
        <w:jc w:val="center"/>
      </w:pPr>
      <w:r w:rsidRPr="00E764D6">
        <w:rPr>
          <w:noProof/>
        </w:rPr>
        <w:drawing>
          <wp:inline distT="0" distB="0" distL="0" distR="0" wp14:anchorId="6B588F1C" wp14:editId="554BD695">
            <wp:extent cx="5222983" cy="1951438"/>
            <wp:effectExtent l="0" t="0" r="0" b="0"/>
            <wp:docPr id="653414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141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7311" cy="196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07BF" w14:textId="77777777" w:rsidR="00D26535" w:rsidRDefault="00000000">
      <w:pPr>
        <w:pStyle w:val="ReportCaption"/>
        <w:spacing w:before="60" w:after="160"/>
        <w:jc w:val="center"/>
      </w:pPr>
      <w:r>
        <w:t>Рисунок 15 – Схема формирования одиночного импульса и вычисления ДПФ</w:t>
      </w:r>
    </w:p>
    <w:p w14:paraId="6E6A3449" w14:textId="77777777" w:rsidR="006E11E6" w:rsidRDefault="006E11E6">
      <w:pPr>
        <w:pStyle w:val="ReportCaption"/>
        <w:spacing w:before="60" w:after="160"/>
        <w:jc w:val="center"/>
      </w:pPr>
    </w:p>
    <w:p w14:paraId="3EC70666" w14:textId="77777777" w:rsidR="00D26535" w:rsidRDefault="00000000">
      <w:pPr>
        <w:pStyle w:val="ReportBody"/>
        <w:spacing w:line="360" w:lineRule="auto"/>
        <w:ind w:firstLine="709"/>
        <w:jc w:val="both"/>
      </w:pPr>
      <w:r>
        <w:t>Во временной области импульс имеет амплитуду 1 и длительность 1 с, после чего сигнал остаётся равным нулю.</w:t>
      </w:r>
    </w:p>
    <w:p w14:paraId="11862F15" w14:textId="77777777" w:rsidR="00954E55" w:rsidRDefault="00954E55">
      <w:pPr>
        <w:pStyle w:val="ReportBody"/>
        <w:spacing w:line="360" w:lineRule="auto"/>
        <w:ind w:firstLine="709"/>
        <w:jc w:val="both"/>
      </w:pPr>
    </w:p>
    <w:p w14:paraId="744D52FD" w14:textId="77777777" w:rsidR="00D26535" w:rsidRDefault="00000000">
      <w:pPr>
        <w:keepNext/>
        <w:jc w:val="center"/>
      </w:pPr>
      <w:r>
        <w:rPr>
          <w:noProof/>
        </w:rPr>
        <w:drawing>
          <wp:inline distT="0" distB="0" distL="0" distR="0" wp14:anchorId="4728A011" wp14:editId="4F19952F">
            <wp:extent cx="3140962" cy="25082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7424" cy="25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AF3E" w14:textId="77777777" w:rsidR="00D26535" w:rsidRDefault="00000000">
      <w:pPr>
        <w:pStyle w:val="ReportCaption"/>
        <w:spacing w:before="60" w:after="160"/>
        <w:jc w:val="center"/>
      </w:pPr>
      <w:r>
        <w:t>Рисунок 16 – Одиночный прямоугольный импульс длительностью 1 с</w:t>
      </w:r>
    </w:p>
    <w:p w14:paraId="637E6EC4" w14:textId="77777777" w:rsidR="006E11E6" w:rsidRDefault="006E11E6">
      <w:pPr>
        <w:pStyle w:val="ReportCaption"/>
        <w:spacing w:before="60" w:after="160"/>
        <w:jc w:val="center"/>
      </w:pPr>
    </w:p>
    <w:p w14:paraId="1ED0B6C4" w14:textId="342CBDAE" w:rsidR="00D26535" w:rsidRDefault="00000000">
      <w:pPr>
        <w:pStyle w:val="ReportBody"/>
        <w:spacing w:line="360" w:lineRule="auto"/>
        <w:ind w:firstLine="709"/>
        <w:jc w:val="both"/>
      </w:pPr>
      <w:r>
        <w:t xml:space="preserve">Спектр одиночного прямоугольного импульса имеет sinc-подобную огибающую. При N = 4096 частотный шаг равен </w:t>
      </w:r>
      <w:r w:rsidR="00E764D6" w:rsidRPr="004F60E5">
        <w:t>44</w:t>
      </w:r>
      <w:r>
        <w:t>0/4096 ≈ 0,1</w:t>
      </w:r>
      <w:r w:rsidR="00E764D6" w:rsidRPr="004F60E5">
        <w:t>074</w:t>
      </w:r>
      <w:r>
        <w:t xml:space="preserve"> Гц. Первый </w:t>
      </w:r>
      <w:r>
        <w:lastRenderedPageBreak/>
        <w:t>ноль спектра для импульса длительностью 1 с находится около 1 Гц, что соответствует приблизительно индексу k = 7. Поэтому на полном графике из 4096 отсчётов форма сильно сжата у края и для её рассмотрения необходимо приблизить первые десятки спектральных отсчётов.</w:t>
      </w:r>
    </w:p>
    <w:p w14:paraId="008A3D2A" w14:textId="77777777" w:rsidR="00954E55" w:rsidRDefault="00954E55">
      <w:pPr>
        <w:pStyle w:val="ReportBody"/>
        <w:spacing w:line="360" w:lineRule="auto"/>
        <w:ind w:firstLine="709"/>
        <w:jc w:val="both"/>
      </w:pPr>
    </w:p>
    <w:p w14:paraId="48003D7E" w14:textId="11AE099C" w:rsidR="00D26535" w:rsidRDefault="00E764D6" w:rsidP="00E764D6">
      <w:pPr>
        <w:keepNext/>
      </w:pPr>
      <w:r w:rsidRPr="00E764D6">
        <w:rPr>
          <w:noProof/>
        </w:rPr>
        <w:drawing>
          <wp:inline distT="0" distB="0" distL="0" distR="0" wp14:anchorId="5CB3528D" wp14:editId="31F78317">
            <wp:extent cx="6215001" cy="3761105"/>
            <wp:effectExtent l="0" t="0" r="0" b="0"/>
            <wp:docPr id="979962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621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8079" cy="376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DEC5" w14:textId="77777777" w:rsidR="00D26535" w:rsidRDefault="00000000">
      <w:pPr>
        <w:pStyle w:val="ReportCaption"/>
        <w:spacing w:before="60" w:after="160"/>
        <w:jc w:val="center"/>
      </w:pPr>
      <w:r>
        <w:t>Рисунок 17 – Спектр одиночного прямоугольного импульса</w:t>
      </w:r>
    </w:p>
    <w:p w14:paraId="3177D28E" w14:textId="77777777" w:rsidR="00954E55" w:rsidRDefault="00954E55">
      <w:pPr>
        <w:pStyle w:val="ReportCaption"/>
        <w:spacing w:before="60" w:after="160"/>
        <w:jc w:val="center"/>
      </w:pPr>
    </w:p>
    <w:p w14:paraId="62C5F6CB" w14:textId="77777777" w:rsidR="00D26535" w:rsidRDefault="00000000">
      <w:pPr>
        <w:pStyle w:val="ReportSection"/>
        <w:spacing w:before="120" w:after="120"/>
      </w:pPr>
      <w:r>
        <w:t>6. Задержка импульса на 0,5 с</w:t>
      </w:r>
    </w:p>
    <w:p w14:paraId="79CDF647" w14:textId="77777777" w:rsidR="00954E55" w:rsidRDefault="00954E55">
      <w:pPr>
        <w:pStyle w:val="ReportSection"/>
        <w:spacing w:before="120" w:after="120"/>
      </w:pPr>
    </w:p>
    <w:p w14:paraId="5F99B1AC" w14:textId="3AE263F9" w:rsidR="00D26535" w:rsidRDefault="00000000">
      <w:pPr>
        <w:pStyle w:val="ReportBody"/>
        <w:spacing w:line="360" w:lineRule="auto"/>
        <w:ind w:firstLine="709"/>
        <w:jc w:val="both"/>
      </w:pPr>
      <w:r>
        <w:t xml:space="preserve">В последнем эксперименте исходный импульс сравнивается с тем же импульсом, задержанным на 0,5 с. При частоте дискретизации </w:t>
      </w:r>
      <w:r w:rsidR="00302333" w:rsidRPr="00302333">
        <w:t>440</w:t>
      </w:r>
      <w:r>
        <w:t xml:space="preserve"> Гц задержка 0,5 с соответствует </w:t>
      </w:r>
      <w:r w:rsidR="00302333" w:rsidRPr="00302333">
        <w:t>220</w:t>
      </w:r>
      <w:r>
        <w:t xml:space="preserve"> отсчётам, поэтому в блоке Delay задаётся Delay length = </w:t>
      </w:r>
      <w:r w:rsidR="00302333" w:rsidRPr="00302333">
        <w:t>22</w:t>
      </w:r>
      <w:r>
        <w:t>0.</w:t>
      </w:r>
    </w:p>
    <w:p w14:paraId="48C52318" w14:textId="66F90026" w:rsidR="006E11E6" w:rsidRDefault="004F60E5" w:rsidP="00954E55">
      <w:pPr>
        <w:pStyle w:val="ReportBody"/>
        <w:spacing w:line="360" w:lineRule="auto"/>
        <w:ind w:firstLine="709"/>
        <w:jc w:val="center"/>
      </w:pPr>
      <w:r w:rsidRPr="004F60E5">
        <w:lastRenderedPageBreak/>
        <w:drawing>
          <wp:inline distT="0" distB="0" distL="0" distR="0" wp14:anchorId="7987AAE3" wp14:editId="1C2E358F">
            <wp:extent cx="3019425" cy="5150359"/>
            <wp:effectExtent l="0" t="0" r="0" b="0"/>
            <wp:docPr id="830617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179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6205" cy="516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83A7" w14:textId="77777777" w:rsidR="00D26535" w:rsidRDefault="00000000">
      <w:pPr>
        <w:pStyle w:val="ReportCaption"/>
        <w:spacing w:before="60" w:after="160"/>
        <w:jc w:val="center"/>
      </w:pPr>
      <w:r>
        <w:t>Рисунок 18 – Настройки блока Delay</w:t>
      </w:r>
    </w:p>
    <w:p w14:paraId="2C539CDD" w14:textId="77777777" w:rsidR="006E11E6" w:rsidRDefault="006E11E6">
      <w:pPr>
        <w:pStyle w:val="ReportCaption"/>
        <w:spacing w:before="60" w:after="160"/>
        <w:jc w:val="center"/>
      </w:pPr>
    </w:p>
    <w:p w14:paraId="29725F88" w14:textId="77777777" w:rsidR="00D26535" w:rsidRDefault="00000000">
      <w:pPr>
        <w:pStyle w:val="ReportBody"/>
        <w:spacing w:line="360" w:lineRule="auto"/>
        <w:ind w:firstLine="709"/>
        <w:jc w:val="both"/>
      </w:pPr>
      <w:r>
        <w:t>Обе версии сигнала удобно анализировать в одной модели: исходный сигнал идёт напрямую на Scope, а второй проходит через Delay. Спектральная ветка остаётся неизменной.</w:t>
      </w:r>
    </w:p>
    <w:p w14:paraId="5F1C1A58" w14:textId="4FC60AEB" w:rsidR="00954E55" w:rsidRDefault="004F60E5">
      <w:pPr>
        <w:pStyle w:val="ReportCaption"/>
        <w:spacing w:before="60" w:after="160"/>
        <w:jc w:val="center"/>
      </w:pPr>
      <w:r>
        <w:rPr>
          <w:noProof/>
        </w:rPr>
        <w:lastRenderedPageBreak/>
        <w:drawing>
          <wp:inline distT="0" distB="0" distL="0" distR="0" wp14:anchorId="1C786E5B" wp14:editId="425E5187">
            <wp:extent cx="5655724" cy="4067810"/>
            <wp:effectExtent l="0" t="0" r="2540" b="8890"/>
            <wp:docPr id="934893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897" cy="4075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8FEEF" w14:textId="3B4FF3D6" w:rsidR="00D26535" w:rsidRDefault="00000000">
      <w:pPr>
        <w:pStyle w:val="ReportCaption"/>
        <w:spacing w:before="60" w:after="160"/>
        <w:jc w:val="center"/>
      </w:pPr>
      <w:r>
        <w:t xml:space="preserve">Рисунок 19 – Схема с задержкой импульса на </w:t>
      </w:r>
      <w:r w:rsidR="004F60E5" w:rsidRPr="004F60E5">
        <w:t>22</w:t>
      </w:r>
      <w:r>
        <w:t>0 отсчётов</w:t>
      </w:r>
    </w:p>
    <w:p w14:paraId="1A9120C8" w14:textId="77777777" w:rsidR="006E11E6" w:rsidRDefault="006E11E6">
      <w:pPr>
        <w:pStyle w:val="ReportCaption"/>
        <w:spacing w:before="60" w:after="160"/>
        <w:jc w:val="center"/>
      </w:pPr>
    </w:p>
    <w:p w14:paraId="0B88E042" w14:textId="77777777" w:rsidR="00D26535" w:rsidRDefault="00000000">
      <w:pPr>
        <w:pStyle w:val="ReportBody"/>
        <w:spacing w:line="360" w:lineRule="auto"/>
        <w:ind w:firstLine="709"/>
        <w:jc w:val="both"/>
      </w:pPr>
      <w:r>
        <w:t>На временном графике видно, что форма и амплитуда импульса не изменились: задержанный импульс просто смещён вправо на 0,5 с. Исходный импульс расположен от 0 до 1 с, а задержанный - от 0,5 до 1,5 с.</w:t>
      </w:r>
    </w:p>
    <w:p w14:paraId="2F3B71CD" w14:textId="77777777" w:rsidR="00954E55" w:rsidRDefault="00954E55">
      <w:pPr>
        <w:pStyle w:val="ReportBody"/>
        <w:spacing w:line="360" w:lineRule="auto"/>
        <w:ind w:firstLine="709"/>
        <w:jc w:val="both"/>
      </w:pPr>
    </w:p>
    <w:p w14:paraId="1D0FF7C1" w14:textId="688BE8FF" w:rsidR="00D26535" w:rsidRDefault="004F60E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176E6AF" wp14:editId="1857AE6F">
            <wp:extent cx="5410835" cy="4202321"/>
            <wp:effectExtent l="0" t="0" r="0" b="8255"/>
            <wp:docPr id="6888442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509" cy="42098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A06E4D" w14:textId="77777777" w:rsidR="00D26535" w:rsidRDefault="00000000">
      <w:pPr>
        <w:pStyle w:val="ReportCaption"/>
        <w:spacing w:before="60" w:after="160"/>
        <w:jc w:val="center"/>
      </w:pPr>
      <w:r>
        <w:t>Рисунок 20 – Исходный и задержанный на 0,5 с импульсы</w:t>
      </w:r>
    </w:p>
    <w:p w14:paraId="30533E86" w14:textId="77777777" w:rsidR="006E11E6" w:rsidRDefault="006E11E6">
      <w:pPr>
        <w:pStyle w:val="ReportCaption"/>
        <w:spacing w:before="60" w:after="160"/>
        <w:jc w:val="center"/>
      </w:pPr>
    </w:p>
    <w:p w14:paraId="0DB42285" w14:textId="16898B89" w:rsidR="00D26535" w:rsidRDefault="00000000">
      <w:pPr>
        <w:pStyle w:val="ReportBody"/>
        <w:spacing w:line="360" w:lineRule="auto"/>
        <w:ind w:firstLine="709"/>
        <w:jc w:val="both"/>
      </w:pPr>
      <w:r>
        <w:t>Задержка не изменяет амплитудный спектр сигнала. Поэтому амплитудные спектры до и после задержки совпадают, а изменяется только фаза.</w:t>
      </w:r>
    </w:p>
    <w:p w14:paraId="00287407" w14:textId="77777777" w:rsidR="006E11E6" w:rsidRDefault="006E11E6">
      <w:pPr>
        <w:pStyle w:val="ReportBody"/>
        <w:spacing w:line="360" w:lineRule="auto"/>
        <w:ind w:firstLine="709"/>
        <w:jc w:val="both"/>
      </w:pPr>
    </w:p>
    <w:p w14:paraId="529CF1AD" w14:textId="496FCC9E" w:rsidR="00D26535" w:rsidRDefault="00F91740" w:rsidP="00F91740">
      <w:pPr>
        <w:keepNext/>
        <w:jc w:val="center"/>
      </w:pPr>
      <w:r w:rsidRPr="00F91740">
        <w:drawing>
          <wp:inline distT="0" distB="0" distL="0" distR="0" wp14:anchorId="3D1352D8" wp14:editId="54CD8EC6">
            <wp:extent cx="3009195" cy="2190301"/>
            <wp:effectExtent l="0" t="0" r="1270" b="635"/>
            <wp:docPr id="1291403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036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0016" cy="219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740">
        <w:drawing>
          <wp:inline distT="0" distB="0" distL="0" distR="0" wp14:anchorId="6109AFC0" wp14:editId="61F41464">
            <wp:extent cx="3082705" cy="2176780"/>
            <wp:effectExtent l="0" t="0" r="3810" b="0"/>
            <wp:docPr id="1324614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148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39262" cy="221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5DE0" w14:textId="77777777" w:rsidR="00D26535" w:rsidRDefault="00000000">
      <w:pPr>
        <w:pStyle w:val="ReportCaption"/>
        <w:spacing w:before="60" w:after="160"/>
        <w:jc w:val="center"/>
      </w:pPr>
      <w:r>
        <w:t>Рисунок 21 – Сравнение амплитудных спектров до и после задержки</w:t>
      </w:r>
    </w:p>
    <w:p w14:paraId="04B9910F" w14:textId="77777777" w:rsidR="006E11E6" w:rsidRDefault="006E11E6">
      <w:pPr>
        <w:pStyle w:val="ReportCaption"/>
        <w:spacing w:before="60" w:after="160"/>
        <w:jc w:val="center"/>
      </w:pPr>
    </w:p>
    <w:p w14:paraId="454E4705" w14:textId="730085B7" w:rsidR="00D26535" w:rsidRDefault="00000000">
      <w:pPr>
        <w:pStyle w:val="ReportSection"/>
        <w:spacing w:before="120" w:after="120"/>
      </w:pPr>
      <w:r>
        <w:t>Вывод</w:t>
      </w:r>
      <w:r w:rsidR="00AE70C1">
        <w:t>:</w:t>
      </w:r>
    </w:p>
    <w:p w14:paraId="67077331" w14:textId="2C97243D" w:rsidR="00D26535" w:rsidRDefault="00000000">
      <w:pPr>
        <w:pStyle w:val="ReportBody"/>
        <w:spacing w:line="360" w:lineRule="auto"/>
        <w:ind w:firstLine="709"/>
        <w:jc w:val="both"/>
      </w:pPr>
      <w:r>
        <w:lastRenderedPageBreak/>
        <w:t>В ходе лабораторной работы были исследованы спектры гармонического сигнала, периодической последовательности прямоугольных импульсов и одиночного прямоугольного импульса. Для синусоиды частотой 1</w:t>
      </w:r>
      <w:r w:rsidR="00F91740" w:rsidRPr="00F91740">
        <w:t>10</w:t>
      </w:r>
      <w:r>
        <w:t xml:space="preserve"> Гц были получены две симметричные спектральные составляющие, соответствующие положительной и отрицательной частотам. При увеличении периода меандра в два раза его основная частота и расстояние между гармониками уменьшились в два раза. Для одиночного прямоугольного импульса была получена sinc-подобная форма спектра. Также установлено, что задержка сигнала на 0,5 с не изменяет его амплитудный спектр и влияет только на фазу.</w:t>
      </w:r>
    </w:p>
    <w:sectPr w:rsidR="00D26535" w:rsidSect="00A14E78">
      <w:footerReference w:type="default" r:id="rId30"/>
      <w:footerReference w:type="first" r:id="rId31"/>
      <w:pgSz w:w="11906" w:h="16838"/>
      <w:pgMar w:top="1134" w:right="567" w:bottom="1739" w:left="1701" w:header="0" w:footer="1134" w:gutter="0"/>
      <w:cols w:space="720"/>
      <w:formProt w:val="0"/>
      <w:titlePg/>
      <w:docGrid w:linePitch="60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55EC2" w14:textId="77777777" w:rsidR="001B1D1B" w:rsidRDefault="001B1D1B">
      <w:r>
        <w:separator/>
      </w:r>
    </w:p>
  </w:endnote>
  <w:endnote w:type="continuationSeparator" w:id="0">
    <w:p w14:paraId="292F9D46" w14:textId="77777777" w:rsidR="001B1D1B" w:rsidRDefault="001B1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AF2EE" w14:textId="77777777" w:rsidR="009F2730" w:rsidRDefault="007C17E9">
    <w:pPr>
      <w:pStyle w:val="a9"/>
      <w:jc w:val="center"/>
    </w:pPr>
    <w:r>
      <w:fldChar w:fldCharType="begin"/>
    </w:r>
    <w:r w:rsidR="002B5AD3">
      <w:instrText>PAGE</w:instrText>
    </w:r>
    <w:r>
      <w:fldChar w:fldCharType="separate"/>
    </w:r>
    <w:r w:rsidR="0076021A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A8FD6" w14:textId="77777777" w:rsidR="009F2730" w:rsidRDefault="009F2730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550EC" w14:textId="77777777" w:rsidR="001B1D1B" w:rsidRDefault="001B1D1B">
      <w:r>
        <w:separator/>
      </w:r>
    </w:p>
  </w:footnote>
  <w:footnote w:type="continuationSeparator" w:id="0">
    <w:p w14:paraId="603A767E" w14:textId="77777777" w:rsidR="001B1D1B" w:rsidRDefault="001B1D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819"/>
    <w:multiLevelType w:val="hybridMultilevel"/>
    <w:tmpl w:val="60E242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B3997"/>
    <w:multiLevelType w:val="multilevel"/>
    <w:tmpl w:val="383C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801D8A"/>
    <w:multiLevelType w:val="multilevel"/>
    <w:tmpl w:val="C1489736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709" w:hanging="709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709" w:hanging="709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</w:abstractNum>
  <w:num w:numId="1" w16cid:durableId="1936550500">
    <w:abstractNumId w:val="2"/>
  </w:num>
  <w:num w:numId="2" w16cid:durableId="5863829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19531518">
    <w:abstractNumId w:val="1"/>
  </w:num>
  <w:num w:numId="4" w16cid:durableId="105705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30"/>
    <w:rsid w:val="00005B58"/>
    <w:rsid w:val="00025904"/>
    <w:rsid w:val="00035A46"/>
    <w:rsid w:val="00064D3A"/>
    <w:rsid w:val="000D2EB2"/>
    <w:rsid w:val="001117F6"/>
    <w:rsid w:val="00123B09"/>
    <w:rsid w:val="00131FF6"/>
    <w:rsid w:val="00151B49"/>
    <w:rsid w:val="001529D7"/>
    <w:rsid w:val="00194E0C"/>
    <w:rsid w:val="001A1939"/>
    <w:rsid w:val="001B1D1B"/>
    <w:rsid w:val="001D7517"/>
    <w:rsid w:val="001F5C6E"/>
    <w:rsid w:val="0023747D"/>
    <w:rsid w:val="002867CB"/>
    <w:rsid w:val="002B5AD3"/>
    <w:rsid w:val="00302333"/>
    <w:rsid w:val="00310184"/>
    <w:rsid w:val="00343FBE"/>
    <w:rsid w:val="00365DD5"/>
    <w:rsid w:val="003676DA"/>
    <w:rsid w:val="00373112"/>
    <w:rsid w:val="0037400B"/>
    <w:rsid w:val="003E63B7"/>
    <w:rsid w:val="00403EC9"/>
    <w:rsid w:val="00412113"/>
    <w:rsid w:val="0042177E"/>
    <w:rsid w:val="0043001D"/>
    <w:rsid w:val="0044600D"/>
    <w:rsid w:val="00472D47"/>
    <w:rsid w:val="00474C8B"/>
    <w:rsid w:val="00482EB6"/>
    <w:rsid w:val="004B70C5"/>
    <w:rsid w:val="004F60E5"/>
    <w:rsid w:val="00517DFF"/>
    <w:rsid w:val="00562D00"/>
    <w:rsid w:val="00603C93"/>
    <w:rsid w:val="00611593"/>
    <w:rsid w:val="00631B38"/>
    <w:rsid w:val="006351B0"/>
    <w:rsid w:val="00635DB2"/>
    <w:rsid w:val="00695549"/>
    <w:rsid w:val="006E11E6"/>
    <w:rsid w:val="006E4DAD"/>
    <w:rsid w:val="006E6E01"/>
    <w:rsid w:val="006E780E"/>
    <w:rsid w:val="00704A14"/>
    <w:rsid w:val="00753609"/>
    <w:rsid w:val="00754596"/>
    <w:rsid w:val="0076021A"/>
    <w:rsid w:val="007C17E9"/>
    <w:rsid w:val="00801C48"/>
    <w:rsid w:val="008333F5"/>
    <w:rsid w:val="00871B36"/>
    <w:rsid w:val="0089675E"/>
    <w:rsid w:val="008A2780"/>
    <w:rsid w:val="008D460B"/>
    <w:rsid w:val="008D5E2C"/>
    <w:rsid w:val="009166B5"/>
    <w:rsid w:val="00941DD0"/>
    <w:rsid w:val="00954E55"/>
    <w:rsid w:val="00981AC2"/>
    <w:rsid w:val="009D0FCA"/>
    <w:rsid w:val="009E7C2D"/>
    <w:rsid w:val="009F2730"/>
    <w:rsid w:val="00A14E78"/>
    <w:rsid w:val="00A41CD7"/>
    <w:rsid w:val="00A52983"/>
    <w:rsid w:val="00A55ED6"/>
    <w:rsid w:val="00A65EBC"/>
    <w:rsid w:val="00A66D6A"/>
    <w:rsid w:val="00A72A14"/>
    <w:rsid w:val="00A81667"/>
    <w:rsid w:val="00AA01E2"/>
    <w:rsid w:val="00AA0E81"/>
    <w:rsid w:val="00AB363C"/>
    <w:rsid w:val="00AD6E4E"/>
    <w:rsid w:val="00AE70C1"/>
    <w:rsid w:val="00BE1FFC"/>
    <w:rsid w:val="00BF5EA2"/>
    <w:rsid w:val="00C171B2"/>
    <w:rsid w:val="00C327B3"/>
    <w:rsid w:val="00C81640"/>
    <w:rsid w:val="00C863F0"/>
    <w:rsid w:val="00C86444"/>
    <w:rsid w:val="00C92606"/>
    <w:rsid w:val="00CE5CD5"/>
    <w:rsid w:val="00D0604E"/>
    <w:rsid w:val="00D24EC4"/>
    <w:rsid w:val="00D26535"/>
    <w:rsid w:val="00D469F2"/>
    <w:rsid w:val="00D77C2E"/>
    <w:rsid w:val="00DB097D"/>
    <w:rsid w:val="00DC1936"/>
    <w:rsid w:val="00DE72D6"/>
    <w:rsid w:val="00E156F6"/>
    <w:rsid w:val="00E275F0"/>
    <w:rsid w:val="00E64934"/>
    <w:rsid w:val="00E764D6"/>
    <w:rsid w:val="00EB369B"/>
    <w:rsid w:val="00EF1EAF"/>
    <w:rsid w:val="00F31101"/>
    <w:rsid w:val="00F401AB"/>
    <w:rsid w:val="00F414A0"/>
    <w:rsid w:val="00F646A5"/>
    <w:rsid w:val="00F91680"/>
    <w:rsid w:val="00F91740"/>
    <w:rsid w:val="00F970DB"/>
    <w:rsid w:val="00FC1EEF"/>
    <w:rsid w:val="00FD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E46FB"/>
  <w15:docId w15:val="{697AB578-5C65-4503-9F10-92863D49F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ans CJK SC Regular" w:hAnsi="Times New Roman" w:cs="Times New Roman"/>
        <w:kern w:val="2"/>
        <w:sz w:val="28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7B3"/>
  </w:style>
  <w:style w:type="paragraph" w:styleId="1">
    <w:name w:val="heading 1"/>
    <w:basedOn w:val="Heading"/>
    <w:next w:val="a0"/>
    <w:link w:val="10"/>
    <w:uiPriority w:val="9"/>
    <w:qFormat/>
    <w:rsid w:val="00A14E78"/>
    <w:pPr>
      <w:numPr>
        <w:numId w:val="1"/>
      </w:numPr>
      <w:spacing w:before="0" w:after="0"/>
      <w:ind w:left="0" w:firstLine="709"/>
      <w:contextualSpacing/>
      <w:outlineLvl w:val="0"/>
    </w:pPr>
    <w:rPr>
      <w:b/>
      <w:szCs w:val="36"/>
    </w:rPr>
  </w:style>
  <w:style w:type="paragraph" w:styleId="2">
    <w:name w:val="heading 2"/>
    <w:basedOn w:val="Heading"/>
    <w:next w:val="a0"/>
    <w:uiPriority w:val="9"/>
    <w:unhideWhenUsed/>
    <w:qFormat/>
    <w:rsid w:val="00A14E78"/>
    <w:pPr>
      <w:numPr>
        <w:ilvl w:val="1"/>
        <w:numId w:val="1"/>
      </w:numPr>
      <w:spacing w:before="0" w:after="0"/>
      <w:ind w:left="0" w:firstLine="709"/>
      <w:contextualSpacing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6E01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sid w:val="00A14E78"/>
    <w:rPr>
      <w:color w:val="000080"/>
      <w:u w:val="single"/>
    </w:rPr>
  </w:style>
  <w:style w:type="character" w:styleId="a5">
    <w:name w:val="Emphasis"/>
    <w:qFormat/>
    <w:rsid w:val="00A14E78"/>
    <w:rPr>
      <w:i/>
      <w:iCs/>
    </w:rPr>
  </w:style>
  <w:style w:type="paragraph" w:customStyle="1" w:styleId="Heading">
    <w:name w:val="Heading"/>
    <w:basedOn w:val="a"/>
    <w:next w:val="a0"/>
    <w:qFormat/>
    <w:rsid w:val="00A14E78"/>
    <w:pPr>
      <w:keepNext/>
      <w:spacing w:before="240" w:after="120"/>
    </w:pPr>
    <w:rPr>
      <w:rFonts w:ascii="Liberation Sans" w:hAnsi="Liberation Sans"/>
      <w:szCs w:val="28"/>
    </w:rPr>
  </w:style>
  <w:style w:type="paragraph" w:styleId="a0">
    <w:name w:val="Body Text"/>
    <w:basedOn w:val="a"/>
    <w:link w:val="a6"/>
    <w:rsid w:val="00A14E78"/>
    <w:pPr>
      <w:ind w:firstLine="709"/>
      <w:jc w:val="both"/>
    </w:pPr>
  </w:style>
  <w:style w:type="paragraph" w:styleId="a7">
    <w:name w:val="List"/>
    <w:basedOn w:val="a0"/>
    <w:rsid w:val="00A14E78"/>
  </w:style>
  <w:style w:type="paragraph" w:styleId="a8">
    <w:name w:val="caption"/>
    <w:basedOn w:val="a"/>
    <w:qFormat/>
    <w:rsid w:val="00A14E78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a"/>
    <w:qFormat/>
    <w:rsid w:val="00A14E78"/>
    <w:pPr>
      <w:suppressLineNumbers/>
    </w:pPr>
  </w:style>
  <w:style w:type="paragraph" w:customStyle="1" w:styleId="HeaderandFooter">
    <w:name w:val="Header and Footer"/>
    <w:basedOn w:val="a"/>
    <w:qFormat/>
    <w:rsid w:val="00A14E78"/>
    <w:pPr>
      <w:suppressLineNumbers/>
      <w:tabs>
        <w:tab w:val="center" w:pos="4819"/>
        <w:tab w:val="right" w:pos="9638"/>
      </w:tabs>
    </w:pPr>
  </w:style>
  <w:style w:type="paragraph" w:styleId="a9">
    <w:name w:val="footer"/>
    <w:basedOn w:val="HeaderandFooter"/>
    <w:rsid w:val="00A14E78"/>
  </w:style>
  <w:style w:type="paragraph" w:customStyle="1" w:styleId="TableContents">
    <w:name w:val="Table Contents"/>
    <w:basedOn w:val="a"/>
    <w:qFormat/>
    <w:rsid w:val="00A14E78"/>
    <w:pPr>
      <w:suppressLineNumbers/>
    </w:pPr>
  </w:style>
  <w:style w:type="paragraph" w:customStyle="1" w:styleId="TableHeading">
    <w:name w:val="Table Heading"/>
    <w:basedOn w:val="TableContents"/>
    <w:qFormat/>
    <w:rsid w:val="00A14E78"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sid w:val="00A14E78"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aption">
    <w:name w:val="Table Caption"/>
    <w:basedOn w:val="a0"/>
    <w:qFormat/>
    <w:rsid w:val="00A14E78"/>
    <w:pPr>
      <w:spacing w:after="283"/>
      <w:ind w:firstLine="0"/>
    </w:pPr>
  </w:style>
  <w:style w:type="character" w:customStyle="1" w:styleId="30">
    <w:name w:val="Заголовок 3 Знак"/>
    <w:basedOn w:val="a1"/>
    <w:link w:val="3"/>
    <w:uiPriority w:val="9"/>
    <w:rsid w:val="006E6E01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10">
    <w:name w:val="Заголовок 1 Знак"/>
    <w:basedOn w:val="a1"/>
    <w:link w:val="1"/>
    <w:uiPriority w:val="9"/>
    <w:rsid w:val="009D0FCA"/>
    <w:rPr>
      <w:rFonts w:ascii="Liberation Sans" w:hAnsi="Liberation Sans"/>
      <w:b/>
      <w:sz w:val="28"/>
      <w:szCs w:val="36"/>
    </w:rPr>
  </w:style>
  <w:style w:type="character" w:customStyle="1" w:styleId="filtermathjaxloaderequation">
    <w:name w:val="filter_mathjaxloader_equation"/>
    <w:basedOn w:val="a1"/>
    <w:rsid w:val="009D0FCA"/>
  </w:style>
  <w:style w:type="character" w:customStyle="1" w:styleId="a6">
    <w:name w:val="Основной текст Знак"/>
    <w:basedOn w:val="a1"/>
    <w:link w:val="a0"/>
    <w:rsid w:val="00064D3A"/>
    <w:rPr>
      <w:sz w:val="28"/>
    </w:rPr>
  </w:style>
  <w:style w:type="table" w:styleId="aa">
    <w:name w:val="Table Grid"/>
    <w:basedOn w:val="a2"/>
    <w:uiPriority w:val="39"/>
    <w:rsid w:val="00896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"/>
    <w:uiPriority w:val="39"/>
    <w:unhideWhenUsed/>
    <w:qFormat/>
    <w:rsid w:val="00D469F2"/>
    <w:pPr>
      <w:keepLines/>
      <w:numPr>
        <w:numId w:val="0"/>
      </w:numPr>
      <w:suppressAutoHyphens w:val="0"/>
      <w:spacing w:before="24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D469F2"/>
    <w:pPr>
      <w:spacing w:after="100"/>
    </w:pPr>
    <w:rPr>
      <w:rFonts w:cs="Mangal"/>
    </w:rPr>
  </w:style>
  <w:style w:type="paragraph" w:styleId="20">
    <w:name w:val="toc 2"/>
    <w:basedOn w:val="a"/>
    <w:next w:val="a"/>
    <w:autoRedefine/>
    <w:uiPriority w:val="39"/>
    <w:unhideWhenUsed/>
    <w:rsid w:val="00D469F2"/>
    <w:pPr>
      <w:spacing w:after="100"/>
      <w:ind w:left="280"/>
    </w:pPr>
    <w:rPr>
      <w:rFonts w:cs="Mangal"/>
    </w:rPr>
  </w:style>
  <w:style w:type="paragraph" w:styleId="ac">
    <w:name w:val="Balloon Text"/>
    <w:basedOn w:val="a"/>
    <w:link w:val="ad"/>
    <w:uiPriority w:val="99"/>
    <w:semiHidden/>
    <w:unhideWhenUsed/>
    <w:rsid w:val="00CE5CD5"/>
    <w:rPr>
      <w:rFonts w:ascii="Tahoma" w:hAnsi="Tahoma" w:cs="Mangal"/>
      <w:sz w:val="16"/>
      <w:szCs w:val="14"/>
    </w:rPr>
  </w:style>
  <w:style w:type="character" w:customStyle="1" w:styleId="ad">
    <w:name w:val="Текст выноски Знак"/>
    <w:basedOn w:val="a1"/>
    <w:link w:val="ac"/>
    <w:uiPriority w:val="99"/>
    <w:semiHidden/>
    <w:rsid w:val="00CE5CD5"/>
    <w:rPr>
      <w:rFonts w:ascii="Tahoma" w:hAnsi="Tahoma" w:cs="Mangal"/>
      <w:sz w:val="16"/>
      <w:szCs w:val="14"/>
    </w:rPr>
  </w:style>
  <w:style w:type="paragraph" w:styleId="HTML">
    <w:name w:val="HTML Preformatted"/>
    <w:basedOn w:val="a"/>
    <w:link w:val="HTML0"/>
    <w:uiPriority w:val="99"/>
    <w:semiHidden/>
    <w:unhideWhenUsed/>
    <w:rsid w:val="00D24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24EC4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e">
    <w:name w:val="Placeholder Text"/>
    <w:basedOn w:val="a1"/>
    <w:uiPriority w:val="99"/>
    <w:semiHidden/>
    <w:rsid w:val="00BF5EA2"/>
    <w:rPr>
      <w:color w:val="666666"/>
    </w:rPr>
  </w:style>
  <w:style w:type="paragraph" w:styleId="af">
    <w:name w:val="endnote text"/>
    <w:basedOn w:val="a"/>
    <w:link w:val="af0"/>
    <w:uiPriority w:val="99"/>
    <w:semiHidden/>
    <w:unhideWhenUsed/>
    <w:rsid w:val="00DE72D6"/>
    <w:rPr>
      <w:rFonts w:cs="Mangal"/>
      <w:sz w:val="20"/>
      <w:szCs w:val="18"/>
    </w:rPr>
  </w:style>
  <w:style w:type="character" w:customStyle="1" w:styleId="af0">
    <w:name w:val="Текст концевой сноски Знак"/>
    <w:basedOn w:val="a1"/>
    <w:link w:val="af"/>
    <w:uiPriority w:val="99"/>
    <w:semiHidden/>
    <w:rsid w:val="00DE72D6"/>
    <w:rPr>
      <w:rFonts w:cs="Mangal"/>
      <w:sz w:val="20"/>
      <w:szCs w:val="18"/>
    </w:rPr>
  </w:style>
  <w:style w:type="character" w:styleId="af1">
    <w:name w:val="endnote reference"/>
    <w:basedOn w:val="a1"/>
    <w:uiPriority w:val="99"/>
    <w:semiHidden/>
    <w:unhideWhenUsed/>
    <w:rsid w:val="00DE72D6"/>
    <w:rPr>
      <w:vertAlign w:val="superscript"/>
    </w:rPr>
  </w:style>
  <w:style w:type="paragraph" w:customStyle="1" w:styleId="ReportSection">
    <w:name w:val="ReportSection"/>
    <w:rPr>
      <w:rFonts w:eastAsia="Times New Roman"/>
      <w:b/>
    </w:rPr>
  </w:style>
  <w:style w:type="paragraph" w:customStyle="1" w:styleId="ReportBody">
    <w:name w:val="ReportBody"/>
    <w:rPr>
      <w:rFonts w:eastAsia="Times New Roman"/>
    </w:rPr>
  </w:style>
  <w:style w:type="paragraph" w:customStyle="1" w:styleId="ReportCaption">
    <w:name w:val="ReportCaption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8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4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1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6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6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9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2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2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9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1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0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0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8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4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DB435-956F-4124-A300-89E9885CE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18</Pages>
  <Words>1063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Кирилл Пушкарёв</dc:creator>
  <cp:lastModifiedBy>Ultor</cp:lastModifiedBy>
  <cp:revision>20</cp:revision>
  <dcterms:created xsi:type="dcterms:W3CDTF">2026-09-26T16:13:00Z</dcterms:created>
  <dcterms:modified xsi:type="dcterms:W3CDTF">2026-10-01T07:51:00Z</dcterms:modified>
  <dc:language>ru-RU</dc:language>
</cp:coreProperties>
</file>