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69F1BCC0" w:rsidR="00D77447" w:rsidRDefault="00D77447" w:rsidP="00D77447">
      <w:pPr>
        <w:pStyle w:val="TableCaption"/>
      </w:pPr>
      <w:r>
        <w:rPr>
          <w:rFonts w:ascii="Times New Roman" w:hAnsi="Times New Roman" w:cs="Times New Roman"/>
          <w:b/>
          <w:sz w:val="20"/>
          <w:szCs w:val="18"/>
        </w:rPr>
        <w:t xml:space="preserve">Link: </w:t>
      </w:r>
      <w:hyperlink r:id="rId4" w:history="1">
        <w:r w:rsidR="00AC6EAB" w:rsidRPr="00C21DF9">
          <w:rPr>
            <w:rStyle w:val="Hyperlink"/>
          </w:rPr>
          <w:t>https://solar-power-tech.com/e-posters/psc_eposter_02/</w:t>
        </w:r>
      </w:hyperlink>
    </w:p>
    <w:p w14:paraId="10552B50" w14:textId="77777777" w:rsidR="00AC6EAB" w:rsidRDefault="00AC6EAB"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2719F699" w14:textId="77777777" w:rsidR="005E2508" w:rsidRPr="00E654BD" w:rsidRDefault="005E2508" w:rsidP="005E2508">
      <w:pPr>
        <w:pStyle w:val="TableCaption"/>
        <w:rPr>
          <w:rFonts w:ascii="Times New Roman" w:hAnsi="Times New Roman" w:cs="Times New Roman"/>
          <w:sz w:val="20"/>
          <w:lang w:val="en-GB"/>
        </w:rPr>
      </w:pPr>
      <w:r w:rsidRPr="00E654BD">
        <w:rPr>
          <w:rFonts w:ascii="Times New Roman" w:hAnsi="Times New Roman" w:cs="Times New Roman"/>
          <w:sz w:val="20"/>
          <w:lang w:val="en-GB"/>
        </w:rPr>
        <w:t xml:space="preserve">Perovskite solar cells (PSCs) have experienced a rapid development during the past decade. Regular n-i-p PSCs have reached already a power conversion efficiency (PCE) of 25.5 %, </w:t>
      </w:r>
      <w:r w:rsidRPr="00A00E7C">
        <w:rPr>
          <w:rFonts w:ascii="Times New Roman" w:hAnsi="Times New Roman" w:cs="Times New Roman"/>
          <w:sz w:val="20"/>
          <w:lang w:val="en-GB"/>
        </w:rPr>
        <w:t xml:space="preserve">which is comparable to the PCE of commercial </w:t>
      </w:r>
      <w:r>
        <w:rPr>
          <w:rFonts w:ascii="Times New Roman" w:hAnsi="Times New Roman" w:cs="Times New Roman"/>
          <w:sz w:val="20"/>
          <w:lang w:val="en-GB"/>
        </w:rPr>
        <w:t xml:space="preserve">crystalline </w:t>
      </w:r>
      <w:r w:rsidRPr="00A00E7C">
        <w:rPr>
          <w:rFonts w:ascii="Times New Roman" w:hAnsi="Times New Roman" w:cs="Times New Roman"/>
          <w:sz w:val="20"/>
          <w:lang w:val="en-GB"/>
        </w:rPr>
        <w:t>silicon technology.</w:t>
      </w:r>
      <w:r>
        <w:rPr>
          <w:rFonts w:ascii="Times New Roman" w:hAnsi="Times New Roman" w:cs="Times New Roman"/>
          <w:sz w:val="20"/>
          <w:lang w:val="en-GB"/>
        </w:rPr>
        <w:t xml:space="preserve"> </w:t>
      </w:r>
      <w:r w:rsidRPr="00E654BD">
        <w:rPr>
          <w:rFonts w:ascii="Times New Roman" w:hAnsi="Times New Roman" w:cs="Times New Roman"/>
          <w:sz w:val="20"/>
          <w:lang w:val="en-GB"/>
        </w:rPr>
        <w:fldChar w:fldCharType="begin"/>
      </w:r>
      <w:r w:rsidRPr="00E654BD">
        <w:rPr>
          <w:rFonts w:ascii="Times New Roman" w:hAnsi="Times New Roman" w:cs="Times New Roman"/>
          <w:sz w:val="20"/>
          <w:lang w:val="en-GB"/>
        </w:rPr>
        <w:instrText xml:space="preserve"> ADDIN EN.CITE &lt;EndNote&gt;&lt;Cite&gt;&lt;Author&gt;NREL&lt;/Author&gt;&lt;Year&gt;2021&lt;/Year&gt;&lt;RecNum&gt;361&lt;/RecNum&gt;&lt;DisplayText&gt;(NREL 2021)&lt;/DisplayText&gt;&lt;record&gt;&lt;rec-number&gt;361&lt;/rec-number&gt;&lt;foreign-keys&gt;&lt;key app="EN" db-id="vw059dvz1xrxrgee2s9pstz8vssztea5xaw2" timestamp="1597963882"&gt;361&lt;/key&gt;&lt;/foreign-keys&gt;&lt;ref-type name="Web Page"&gt;12&lt;/ref-type&gt;&lt;contributors&gt;&lt;authors&gt;&lt;author&gt;NREL, National Renewable Energy Laboratory&lt;/author&gt;&lt;/authors&gt;&lt;/contributors&gt;&lt;titles&gt;&lt;title&gt;Best Research-Cell Efficiencies&lt;/title&gt;&lt;/titles&gt;&lt;dates&gt;&lt;year&gt;2021&lt;/year&gt;&lt;/dates&gt;&lt;urls&gt;&lt;related-urls&gt;&lt;url&gt;https://www.nrel.gov/pv/cell-efficiency.html&lt;/url&gt;&lt;/related-urls&gt;&lt;/urls&gt;&lt;access-date&gt;30/04/2021&lt;/access-date&gt;&lt;/record&gt;&lt;/Cite&gt;&lt;/EndNote&gt;</w:instrText>
      </w:r>
      <w:r w:rsidRPr="00E654BD">
        <w:rPr>
          <w:rFonts w:ascii="Times New Roman" w:hAnsi="Times New Roman" w:cs="Times New Roman"/>
          <w:sz w:val="20"/>
          <w:lang w:val="en-GB"/>
        </w:rPr>
        <w:fldChar w:fldCharType="separate"/>
      </w:r>
      <w:r w:rsidRPr="00E654BD">
        <w:rPr>
          <w:rFonts w:ascii="Times New Roman" w:hAnsi="Times New Roman" w:cs="Times New Roman"/>
          <w:sz w:val="20"/>
          <w:lang w:val="en-GB"/>
        </w:rPr>
        <w:t>(</w:t>
      </w:r>
      <w:hyperlink w:anchor="_ENREF_2" w:tooltip="NREL, 2021 #361" w:history="1">
        <w:r w:rsidRPr="00E654BD">
          <w:rPr>
            <w:rStyle w:val="Hyperlink"/>
            <w:rFonts w:ascii="Times New Roman" w:hAnsi="Times New Roman" w:cs="Times New Roman"/>
            <w:sz w:val="20"/>
            <w:lang w:val="en-GB"/>
          </w:rPr>
          <w:t>NREL 2021</w:t>
        </w:r>
      </w:hyperlink>
      <w:r w:rsidRPr="00E654BD">
        <w:rPr>
          <w:rFonts w:ascii="Times New Roman" w:hAnsi="Times New Roman" w:cs="Times New Roman"/>
          <w:sz w:val="20"/>
          <w:lang w:val="en-GB"/>
        </w:rPr>
        <w:t>)</w:t>
      </w:r>
      <w:r w:rsidRPr="00E654BD">
        <w:rPr>
          <w:rFonts w:ascii="Times New Roman" w:hAnsi="Times New Roman" w:cs="Times New Roman"/>
          <w:sz w:val="20"/>
        </w:rPr>
        <w:fldChar w:fldCharType="end"/>
      </w:r>
      <w:r w:rsidRPr="00E654BD">
        <w:rPr>
          <w:rFonts w:ascii="Times New Roman" w:hAnsi="Times New Roman" w:cs="Times New Roman"/>
          <w:sz w:val="20"/>
          <w:lang w:val="en-GB"/>
        </w:rPr>
        <w:t xml:space="preserve"> This outstanding efficiency evolution has been attracting much attention from the scientific and industrial community. However, most of the reported or certified PSCs with high-efficiency values are still limited to a small active area (&lt; 1 cm</w:t>
      </w:r>
      <w:r w:rsidRPr="00E654BD">
        <w:rPr>
          <w:rFonts w:ascii="Times New Roman" w:hAnsi="Times New Roman" w:cs="Times New Roman"/>
          <w:sz w:val="20"/>
          <w:vertAlign w:val="superscript"/>
          <w:lang w:val="en-GB"/>
        </w:rPr>
        <w:t>2</w:t>
      </w:r>
      <w:r w:rsidRPr="00E654BD">
        <w:rPr>
          <w:rFonts w:ascii="Times New Roman" w:hAnsi="Times New Roman" w:cs="Times New Roman"/>
          <w:sz w:val="20"/>
          <w:lang w:val="en-GB"/>
        </w:rPr>
        <w:t>). PSC technology transition from laboratory to industrial scale is mandatory to make possible its commercialization. For that, large area perovskite solar modules integrating small area sub-cells have been fabricated. This arrangement avoids long distance charge transport in the conductive substrates, which contributes to minimize the efficiency value drop observed for PSCs with an active area higher than 1 cm</w:t>
      </w:r>
      <w:r w:rsidRPr="00E654BD">
        <w:rPr>
          <w:rFonts w:ascii="Times New Roman" w:hAnsi="Times New Roman" w:cs="Times New Roman"/>
          <w:sz w:val="20"/>
          <w:vertAlign w:val="superscript"/>
          <w:lang w:val="en-GB"/>
        </w:rPr>
        <w:t>2</w:t>
      </w:r>
      <w:r w:rsidRPr="00E654BD">
        <w:rPr>
          <w:rFonts w:ascii="Times New Roman" w:hAnsi="Times New Roman" w:cs="Times New Roman"/>
          <w:sz w:val="20"/>
          <w:lang w:val="en-GB"/>
        </w:rPr>
        <w:t xml:space="preserve">. This efficiency drop has been also attributed to an inadequate quality control of large-area perovskite films and to an insufficient optimization of solar module design. </w:t>
      </w:r>
      <w:r w:rsidRPr="00E654BD">
        <w:rPr>
          <w:rFonts w:ascii="Times New Roman" w:hAnsi="Times New Roman" w:cs="Times New Roman"/>
          <w:sz w:val="20"/>
          <w:lang w:val="en-GB"/>
        </w:rPr>
        <w:fldChar w:fldCharType="begin"/>
      </w:r>
      <w:r w:rsidRPr="00E654BD">
        <w:rPr>
          <w:rFonts w:ascii="Times New Roman" w:hAnsi="Times New Roman" w:cs="Times New Roman"/>
          <w:sz w:val="20"/>
          <w:lang w:val="en-GB"/>
        </w:rPr>
        <w:instrText xml:space="preserve"> ADDIN EN.CITE &lt;EndNote&gt;&lt;Cite&gt;&lt;Author&gt;Yang&lt;/Author&gt;&lt;Year&gt;2017&lt;/Year&gt;&lt;RecNum&gt;472&lt;/RecNum&gt;&lt;DisplayText&gt;(Yang et al. 2017)&lt;/DisplayText&gt;&lt;record&gt;&lt;rec-number&gt;472&lt;/rec-number&gt;&lt;foreign-keys&gt;&lt;key app="EN" db-id="vw059dvz1xrxrgee2s9pstz8vssztea5xaw2" timestamp="1619777525"&gt;472&lt;/key&gt;&lt;/foreign-keys&gt;&lt;ref-type name="Journal Article"&gt;17&lt;/ref-type&gt;&lt;contributors&gt;&lt;authors&gt;&lt;author&gt;Yang, Zhichun&lt;/author&gt;&lt;author&gt;Zhang, Shasha&lt;/author&gt;&lt;author&gt;Li, Lingbo&lt;/author&gt;&lt;author&gt;Chen, Wei&lt;/author&gt;&lt;/authors&gt;&lt;/contributors&gt;&lt;titles&gt;&lt;title&gt;Research progress on large-area perovskite thin films and solar modules&lt;/title&gt;&lt;secondary-title&gt;Journal of Materiomics&lt;/secondary-title&gt;&lt;/titles&gt;&lt;periodical&gt;&lt;full-title&gt;Journal of Materiomics&lt;/full-title&gt;&lt;abbr-1&gt;J Materiomics&lt;/abbr-1&gt;&lt;/periodical&gt;&lt;pages&gt;231-244&lt;/pages&gt;&lt;volume&gt;3&lt;/volume&gt;&lt;number&gt;4&lt;/number&gt;&lt;keywords&gt;&lt;keyword&gt;Large-area&lt;/keyword&gt;&lt;keyword&gt;Perovskite thin films&lt;/keyword&gt;&lt;keyword&gt;Perovskite solar cells&lt;/keyword&gt;&lt;keyword&gt;Perovskite solar modules&lt;/keyword&gt;&lt;/keywords&gt;&lt;dates&gt;&lt;year&gt;2017&lt;/year&gt;&lt;pub-dates&gt;&lt;date&gt;2017/12/01/&lt;/date&gt;&lt;/pub-dates&gt;&lt;/dates&gt;&lt;isbn&gt;2352-8478&lt;/isbn&gt;&lt;urls&gt;&lt;related-urls&gt;&lt;url&gt;https://www.sciencedirect.com/science/article/pii/S2352847817300576&lt;/url&gt;&lt;/related-urls&gt;&lt;/urls&gt;&lt;electronic-resource-num&gt;https://doi.org/10.1016/j.jmat.2017.09.002&lt;/electronic-resource-num&gt;&lt;/record&gt;&lt;/Cite&gt;&lt;/EndNote&gt;</w:instrText>
      </w:r>
      <w:r w:rsidRPr="00E654BD">
        <w:rPr>
          <w:rFonts w:ascii="Times New Roman" w:hAnsi="Times New Roman" w:cs="Times New Roman"/>
          <w:sz w:val="20"/>
          <w:lang w:val="en-GB"/>
        </w:rPr>
        <w:fldChar w:fldCharType="separate"/>
      </w:r>
      <w:r w:rsidRPr="00E654BD">
        <w:rPr>
          <w:rFonts w:ascii="Times New Roman" w:hAnsi="Times New Roman" w:cs="Times New Roman"/>
          <w:sz w:val="20"/>
          <w:lang w:val="en-GB"/>
        </w:rPr>
        <w:t>(</w:t>
      </w:r>
      <w:hyperlink w:anchor="_ENREF_4" w:tooltip="Yang, 2017 #472" w:history="1">
        <w:r w:rsidRPr="00E654BD">
          <w:rPr>
            <w:rStyle w:val="Hyperlink"/>
            <w:rFonts w:ascii="Times New Roman" w:hAnsi="Times New Roman" w:cs="Times New Roman"/>
            <w:sz w:val="20"/>
            <w:lang w:val="en-GB"/>
          </w:rPr>
          <w:t>Yang et al. 2017</w:t>
        </w:r>
      </w:hyperlink>
      <w:r w:rsidRPr="00E654BD">
        <w:rPr>
          <w:rFonts w:ascii="Times New Roman" w:hAnsi="Times New Roman" w:cs="Times New Roman"/>
          <w:sz w:val="20"/>
          <w:lang w:val="en-GB"/>
        </w:rPr>
        <w:t>)</w:t>
      </w:r>
      <w:r w:rsidRPr="00E654BD">
        <w:rPr>
          <w:rFonts w:ascii="Times New Roman" w:hAnsi="Times New Roman" w:cs="Times New Roman"/>
          <w:sz w:val="20"/>
        </w:rPr>
        <w:fldChar w:fldCharType="end"/>
      </w:r>
      <w:r w:rsidRPr="00E654BD">
        <w:rPr>
          <w:rFonts w:ascii="Times New Roman" w:hAnsi="Times New Roman" w:cs="Times New Roman"/>
          <w:sz w:val="20"/>
          <w:lang w:val="en-GB"/>
        </w:rPr>
        <w:t xml:space="preserve"> Besides efficiency, stability of PSC devices constitutes one of the major issues hampering PSCs commercialization. </w:t>
      </w:r>
      <w:r w:rsidRPr="00E654BD">
        <w:rPr>
          <w:rFonts w:ascii="Times New Roman" w:hAnsi="Times New Roman" w:cs="Times New Roman"/>
          <w:sz w:val="20"/>
          <w:lang w:val="en-GB"/>
        </w:rPr>
        <w:fldChar w:fldCharType="begin"/>
      </w:r>
      <w:r w:rsidRPr="00E654BD">
        <w:rPr>
          <w:rFonts w:ascii="Times New Roman" w:hAnsi="Times New Roman" w:cs="Times New Roman"/>
          <w:sz w:val="20"/>
          <w:lang w:val="en-GB"/>
        </w:rPr>
        <w:instrText xml:space="preserve"> ADDIN EN.CITE &lt;EndNote&gt;&lt;Cite&gt;&lt;Author&gt;Hu&lt;/Author&gt;&lt;Year&gt;2019&lt;/Year&gt;&lt;RecNum&gt;474&lt;/RecNum&gt;&lt;DisplayText&gt;(Hu et al. 2019)&lt;/DisplayText&gt;&lt;record&gt;&lt;rec-number&gt;474&lt;/rec-number&gt;&lt;foreign-keys&gt;&lt;key app="EN" db-id="vw059dvz1xrxrgee2s9pstz8vssztea5xaw2" timestamp="1619777587"&gt;474&lt;/key&gt;&lt;/foreign-keys&gt;&lt;ref-type name="Journal Article"&gt;17&lt;/ref-type&gt;&lt;contributors&gt;&lt;authors&gt;&lt;author&gt;Hu, Yue&lt;/author&gt;&lt;author&gt;Chu, Yanmeng&lt;/author&gt;&lt;author&gt;Wang, Qifei&lt;/author&gt;&lt;author&gt;Zhang, Zhihui&lt;/author&gt;&lt;author&gt;Ming, Yue&lt;/author&gt;&lt;author&gt;Mei, Anyi&lt;/author&gt;&lt;author&gt;Rong, Yaoguang&lt;/author&gt;&lt;author&gt;Han, Hongwei&lt;/author&gt;&lt;/authors&gt;&lt;/contributors&gt;&lt;titles&gt;&lt;title&gt;Standardizing Perovskite Solar Modules beyond Cells&lt;/title&gt;&lt;secondary-title&gt;Joule&lt;/secondary-title&gt;&lt;/titles&gt;&lt;periodical&gt;&lt;full-title&gt;Joule&lt;/full-title&gt;&lt;/periodical&gt;&lt;pages&gt;2076-2085&lt;/pages&gt;&lt;volume&gt;3&lt;/volume&gt;&lt;number&gt;9&lt;/number&gt;&lt;keywords&gt;&lt;keyword&gt;perovskite&lt;/keyword&gt;&lt;keyword&gt;large-scale&lt;/keyword&gt;&lt;keyword&gt;solar modules&lt;/keyword&gt;&lt;keyword&gt;evaluation&lt;/keyword&gt;&lt;keyword&gt;stability&lt;/keyword&gt;&lt;/keywords&gt;&lt;dates&gt;&lt;year&gt;2019&lt;/year&gt;&lt;pub-dates&gt;&lt;date&gt;2019/09/18/&lt;/date&gt;&lt;/pub-dates&gt;&lt;/dates&gt;&lt;isbn&gt;2542-4351&lt;/isbn&gt;&lt;urls&gt;&lt;related-urls&gt;&lt;url&gt;https://www.sciencedirect.com/science/article/pii/S2542435119304180&lt;/url&gt;&lt;/related-urls&gt;&lt;/urls&gt;&lt;electronic-resource-num&gt;https://doi.org/10.1016/j.joule.2019.08.015&lt;/electronic-resource-num&gt;&lt;/record&gt;&lt;/Cite&gt;&lt;/EndNote&gt;</w:instrText>
      </w:r>
      <w:r w:rsidRPr="00E654BD">
        <w:rPr>
          <w:rFonts w:ascii="Times New Roman" w:hAnsi="Times New Roman" w:cs="Times New Roman"/>
          <w:sz w:val="20"/>
          <w:lang w:val="en-GB"/>
        </w:rPr>
        <w:fldChar w:fldCharType="separate"/>
      </w:r>
      <w:r w:rsidRPr="00E654BD">
        <w:rPr>
          <w:rFonts w:ascii="Times New Roman" w:hAnsi="Times New Roman" w:cs="Times New Roman"/>
          <w:sz w:val="20"/>
          <w:lang w:val="en-GB"/>
        </w:rPr>
        <w:t>(</w:t>
      </w:r>
      <w:hyperlink w:anchor="_ENREF_1" w:tooltip="Hu, 2019 #474" w:history="1">
        <w:r w:rsidRPr="00E654BD">
          <w:rPr>
            <w:rStyle w:val="Hyperlink"/>
            <w:rFonts w:ascii="Times New Roman" w:hAnsi="Times New Roman" w:cs="Times New Roman"/>
            <w:sz w:val="20"/>
            <w:lang w:val="en-GB"/>
          </w:rPr>
          <w:t>Hu et al. 2019</w:t>
        </w:r>
      </w:hyperlink>
      <w:r w:rsidRPr="00E654BD">
        <w:rPr>
          <w:rFonts w:ascii="Times New Roman" w:hAnsi="Times New Roman" w:cs="Times New Roman"/>
          <w:sz w:val="20"/>
          <w:lang w:val="en-GB"/>
        </w:rPr>
        <w:t>)</w:t>
      </w:r>
      <w:r w:rsidRPr="00E654BD">
        <w:rPr>
          <w:rFonts w:ascii="Times New Roman" w:hAnsi="Times New Roman" w:cs="Times New Roman"/>
          <w:sz w:val="20"/>
        </w:rPr>
        <w:fldChar w:fldCharType="end"/>
      </w:r>
    </w:p>
    <w:p w14:paraId="2A161C5B" w14:textId="77777777" w:rsidR="005E2508" w:rsidRPr="00E654BD" w:rsidRDefault="005E2508" w:rsidP="005E2508">
      <w:pPr>
        <w:pStyle w:val="TableCaption"/>
        <w:rPr>
          <w:rFonts w:ascii="Times New Roman" w:hAnsi="Times New Roman" w:cs="Times New Roman"/>
          <w:sz w:val="20"/>
        </w:rPr>
      </w:pPr>
      <w:r w:rsidRPr="00E654BD">
        <w:rPr>
          <w:rFonts w:ascii="Times New Roman" w:hAnsi="Times New Roman" w:cs="Times New Roman"/>
          <w:sz w:val="20"/>
        </w:rPr>
        <w:t>Within this work mini-modules with an active area of 26.4 cm</w:t>
      </w:r>
      <w:r w:rsidRPr="00E654BD">
        <w:rPr>
          <w:rFonts w:ascii="Times New Roman" w:hAnsi="Times New Roman" w:cs="Times New Roman"/>
          <w:sz w:val="20"/>
          <w:vertAlign w:val="superscript"/>
        </w:rPr>
        <w:t>2</w:t>
      </w:r>
      <w:r w:rsidRPr="00E654BD">
        <w:rPr>
          <w:rFonts w:ascii="Times New Roman" w:hAnsi="Times New Roman" w:cs="Times New Roman"/>
          <w:sz w:val="20"/>
        </w:rPr>
        <w:t xml:space="preserve"> were produced according to described elsewhere. </w:t>
      </w:r>
      <w:r w:rsidRPr="00E654BD">
        <w:rPr>
          <w:rFonts w:ascii="Times New Roman" w:hAnsi="Times New Roman" w:cs="Times New Roman"/>
          <w:sz w:val="20"/>
        </w:rPr>
        <w:fldChar w:fldCharType="begin">
          <w:fldData xml:space="preserve">PEVuZE5vdGU+PENpdGU+PEF1dGhvcj5TYWxpYmE8L0F1dGhvcj48WWVhcj4yMDE2PC9ZZWFyPjxS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==
</w:fldData>
        </w:fldChar>
      </w:r>
      <w:r w:rsidRPr="00E654BD">
        <w:rPr>
          <w:rFonts w:ascii="Times New Roman" w:hAnsi="Times New Roman" w:cs="Times New Roman"/>
          <w:sz w:val="20"/>
        </w:rPr>
        <w:instrText xml:space="preserve"> ADDIN EN.CITE </w:instrText>
      </w:r>
      <w:r w:rsidRPr="00E654BD">
        <w:rPr>
          <w:rFonts w:ascii="Times New Roman" w:hAnsi="Times New Roman" w:cs="Times New Roman"/>
          <w:sz w:val="20"/>
        </w:rPr>
        <w:fldChar w:fldCharType="begin">
          <w:fldData xml:space="preserve">PEVuZE5vdGU+PENpdGU+PEF1dGhvcj5TYWxpYmE8L0F1dGhvcj48WWVhcj4yMDE2PC9ZZWFyPjxS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==
</w:fldData>
        </w:fldChar>
      </w:r>
      <w:r w:rsidRPr="00E654BD">
        <w:rPr>
          <w:rFonts w:ascii="Times New Roman" w:hAnsi="Times New Roman" w:cs="Times New Roman"/>
          <w:sz w:val="20"/>
        </w:rPr>
        <w:instrText xml:space="preserve"> ADDIN EN.CITE.DATA </w:instrText>
      </w:r>
      <w:r w:rsidRPr="00E654BD">
        <w:rPr>
          <w:rFonts w:ascii="Times New Roman" w:hAnsi="Times New Roman" w:cs="Times New Roman"/>
          <w:sz w:val="20"/>
        </w:rPr>
      </w:r>
      <w:r w:rsidRPr="00E654BD">
        <w:rPr>
          <w:rFonts w:ascii="Times New Roman" w:hAnsi="Times New Roman" w:cs="Times New Roman"/>
          <w:sz w:val="20"/>
        </w:rPr>
        <w:fldChar w:fldCharType="end"/>
      </w:r>
      <w:r w:rsidRPr="00E654BD">
        <w:rPr>
          <w:rFonts w:ascii="Times New Roman" w:hAnsi="Times New Roman" w:cs="Times New Roman"/>
          <w:sz w:val="20"/>
        </w:rPr>
      </w:r>
      <w:r w:rsidRPr="00E654BD">
        <w:rPr>
          <w:rFonts w:ascii="Times New Roman" w:hAnsi="Times New Roman" w:cs="Times New Roman"/>
          <w:sz w:val="20"/>
        </w:rPr>
        <w:fldChar w:fldCharType="separate"/>
      </w:r>
      <w:r w:rsidRPr="00E654BD">
        <w:rPr>
          <w:rFonts w:ascii="Times New Roman" w:hAnsi="Times New Roman" w:cs="Times New Roman"/>
          <w:sz w:val="20"/>
        </w:rPr>
        <w:t>(</w:t>
      </w:r>
      <w:hyperlink w:anchor="_ENREF_3" w:tooltip="Saliba, 2016 #263" w:history="1">
        <w:r w:rsidRPr="00E654BD">
          <w:rPr>
            <w:rStyle w:val="Hyperlink"/>
            <w:rFonts w:ascii="Times New Roman" w:hAnsi="Times New Roman" w:cs="Times New Roman"/>
            <w:sz w:val="20"/>
          </w:rPr>
          <w:t>Saliba et al. 2016</w:t>
        </w:r>
      </w:hyperlink>
      <w:r w:rsidRPr="00E654BD">
        <w:rPr>
          <w:rFonts w:ascii="Times New Roman" w:hAnsi="Times New Roman" w:cs="Times New Roman"/>
          <w:sz w:val="20"/>
        </w:rPr>
        <w:t>)</w:t>
      </w:r>
      <w:r w:rsidRPr="00E654BD">
        <w:rPr>
          <w:rFonts w:ascii="Times New Roman" w:hAnsi="Times New Roman" w:cs="Times New Roman"/>
          <w:sz w:val="20"/>
        </w:rPr>
        <w:fldChar w:fldCharType="end"/>
      </w:r>
      <w:r w:rsidRPr="00E654BD">
        <w:rPr>
          <w:rFonts w:ascii="Times New Roman" w:hAnsi="Times New Roman" w:cs="Times New Roman"/>
          <w:sz w:val="20"/>
        </w:rPr>
        <w:t xml:space="preserve"> Mini-modules assembling started with an optimization of the fabrication process of single perovskite solar cell with an active area of 5 cm</w:t>
      </w:r>
      <w:r w:rsidRPr="00E654BD">
        <w:rPr>
          <w:rFonts w:ascii="Times New Roman" w:hAnsi="Times New Roman" w:cs="Times New Roman"/>
          <w:sz w:val="20"/>
          <w:vertAlign w:val="superscript"/>
        </w:rPr>
        <w:t>2</w:t>
      </w:r>
      <w:r w:rsidRPr="00E654BD">
        <w:rPr>
          <w:rFonts w:ascii="Times New Roman" w:hAnsi="Times New Roman" w:cs="Times New Roman"/>
          <w:sz w:val="20"/>
        </w:rPr>
        <w:t>. After optimization of the PSC layers deposition, mini-modules with an active area of 10 cm</w:t>
      </w:r>
      <w:r w:rsidRPr="00E654BD">
        <w:rPr>
          <w:rFonts w:ascii="Times New Roman" w:hAnsi="Times New Roman" w:cs="Times New Roman"/>
          <w:sz w:val="20"/>
          <w:vertAlign w:val="superscript"/>
        </w:rPr>
        <w:t>2</w:t>
      </w:r>
      <w:r w:rsidRPr="00E654BD">
        <w:rPr>
          <w:rFonts w:ascii="Times New Roman" w:hAnsi="Times New Roman" w:cs="Times New Roman"/>
          <w:sz w:val="20"/>
        </w:rPr>
        <w:t xml:space="preserve"> (2 sub-cells) were produced, followed by mini-modules with an active area of 15 cm</w:t>
      </w:r>
      <w:r w:rsidRPr="00E654BD">
        <w:rPr>
          <w:rFonts w:ascii="Times New Roman" w:hAnsi="Times New Roman" w:cs="Times New Roman"/>
          <w:sz w:val="20"/>
          <w:vertAlign w:val="superscript"/>
        </w:rPr>
        <w:t>2</w:t>
      </w:r>
      <w:r w:rsidRPr="00E654BD">
        <w:rPr>
          <w:rFonts w:ascii="Times New Roman" w:hAnsi="Times New Roman" w:cs="Times New Roman"/>
          <w:sz w:val="20"/>
        </w:rPr>
        <w:t xml:space="preserve"> (3 sub-cells). Next, a module design optimization was pursued to increase even more the active area of the module without compromising the global efficiency. P</w:t>
      </w:r>
      <w:r>
        <w:rPr>
          <w:rFonts w:ascii="Times New Roman" w:hAnsi="Times New Roman" w:cs="Times New Roman"/>
          <w:sz w:val="20"/>
        </w:rPr>
        <w:t>erovskite solar</w:t>
      </w:r>
      <w:r w:rsidRPr="00E654BD">
        <w:rPr>
          <w:rFonts w:ascii="Times New Roman" w:hAnsi="Times New Roman" w:cs="Times New Roman"/>
          <w:sz w:val="20"/>
        </w:rPr>
        <w:t xml:space="preserve"> mini-modules with an average PCE of 7.4 % were obtained for an active area of 26.4 cm</w:t>
      </w:r>
      <w:r w:rsidRPr="00E654BD">
        <w:rPr>
          <w:rFonts w:ascii="Times New Roman" w:hAnsi="Times New Roman" w:cs="Times New Roman"/>
          <w:sz w:val="20"/>
          <w:vertAlign w:val="superscript"/>
        </w:rPr>
        <w:t>2</w:t>
      </w:r>
      <w:r w:rsidRPr="00E654BD">
        <w:rPr>
          <w:rFonts w:ascii="Times New Roman" w:hAnsi="Times New Roman" w:cs="Times New Roman"/>
          <w:sz w:val="20"/>
        </w:rPr>
        <w:t xml:space="preserve">. </w:t>
      </w:r>
      <w:bookmarkStart w:id="1" w:name="_Hlk73372526"/>
      <w:r w:rsidRPr="00A00E7C">
        <w:rPr>
          <w:rFonts w:ascii="Times New Roman" w:hAnsi="Times New Roman" w:cs="Times New Roman"/>
          <w:sz w:val="20"/>
        </w:rPr>
        <w:t>Devices were then encapsulated using double side Kapton® tape and the cell edges coated with high temperature epoxy resin (JB Weld®).</w:t>
      </w:r>
      <w:r>
        <w:rPr>
          <w:rFonts w:ascii="Times New Roman" w:hAnsi="Times New Roman" w:cs="Times New Roman"/>
          <w:sz w:val="20"/>
        </w:rPr>
        <w:t xml:space="preserve"> </w:t>
      </w:r>
      <w:bookmarkEnd w:id="1"/>
      <w:r w:rsidRPr="00FD14F2">
        <w:rPr>
          <w:rFonts w:ascii="Times New Roman" w:hAnsi="Times New Roman" w:cs="Times New Roman"/>
          <w:sz w:val="20"/>
        </w:rPr>
        <w:t>Stability of encapsulated mini-modules was assessed in the dark during 1000 h under ambient temperature and at 60 °C, according to standard IEC-61646. The impact of the atmospheric conditions during the encapsulation process was also studied. For this, mini-modules were encapsulated under an air ambient atmosphere and a nitrogen atmosphere, and their thermal aging was assessed at 60 ºC under continuous illumination.</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D07EE"/>
    <w:rsid w:val="003F6AE5"/>
    <w:rsid w:val="005E2508"/>
    <w:rsid w:val="00643ACF"/>
    <w:rsid w:val="007B4CA2"/>
    <w:rsid w:val="008A1BE5"/>
    <w:rsid w:val="009C0726"/>
    <w:rsid w:val="009C3B93"/>
    <w:rsid w:val="00AC0222"/>
    <w:rsid w:val="00AC6EAB"/>
    <w:rsid w:val="00B16147"/>
    <w:rsid w:val="00CE221C"/>
    <w:rsid w:val="00CE6FAA"/>
    <w:rsid w:val="00D77447"/>
    <w:rsid w:val="00E5129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935</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2021-06-30T09:33:00Z</dcterms:created>
  <dcterms:modified xsi:type="dcterms:W3CDTF">2021-06-30T16:22:00Z</dcterms:modified>
</cp:coreProperties>
</file>