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color w:val="D4AF37"/>
          <w:sz w:val="64"/>
        </w:rPr>
        <w:t>LODE.ROCKS</w:t>
      </w:r>
    </w:p>
    <w:p>
      <w:pPr>
        <w:spacing w:after="40"/>
        <w:jc w:val="center"/>
      </w:pPr>
      <w:r>
        <w:rPr>
          <w:rFonts w:ascii="Arial" w:hAnsi="Arial"/>
          <w:b/>
          <w:color w:val="222222"/>
          <w:sz w:val="32"/>
        </w:rPr>
        <w:t>Product Review &amp; Recommendations Report</w:t>
      </w:r>
    </w:p>
    <w:p>
      <w:pPr>
        <w:spacing w:after="1200"/>
        <w:jc w:val="center"/>
      </w:pPr>
      <w:r>
        <w:rPr>
          <w:rFonts w:ascii="Arial" w:hAnsi="Arial"/>
          <w:color w:val="888888"/>
          <w:sz w:val="20"/>
        </w:rPr>
        <w:t>May 2026  ·  Prepared for internal use</w:t>
      </w:r>
    </w:p>
    <w:p>
      <w:pPr>
        <w:jc w:val="center"/>
        <w:pBdr>
          <w:bottom w:val="single" w:sz="12" w:space="4" w:color="D4AF37"/>
        </w:pBdr>
      </w:pPr>
    </w:p>
    <w:p>
      <w:pPr>
        <w:spacing w:before="0" w:after="0"/>
      </w:pPr>
    </w:p>
    <w:p>
      <w:pPr>
        <w:spacing w:before="0" w:after="0"/>
      </w:pP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A1A1A"/>
          </w:tcPr>
          <w:p>
            <w:r>
              <w:rPr>
                <w:rFonts w:ascii="Arial" w:hAnsi="Arial"/>
                <w:b/>
                <w:color w:val="FFFFFF"/>
                <w:sz w:val="20"/>
              </w:rPr>
              <w:t>Area</w:t>
            </w:r>
          </w:p>
        </w:tc>
        <w:tc>
          <w:tcPr>
            <w:tcW w:type="dxa" w:w="864"/>
            <w:shd w:val="clear" w:color="auto" w:fill="1A1A1A"/>
          </w:tcPr>
          <w:p>
            <w:r>
              <w:rPr>
                <w:rFonts w:ascii="Arial" w:hAnsi="Arial"/>
                <w:b/>
                <w:color w:val="FFFFFF"/>
                <w:sz w:val="20"/>
              </w:rPr>
              <w:t>Grade</w:t>
            </w:r>
          </w:p>
        </w:tc>
        <w:tc>
          <w:tcPr>
            <w:tcW w:type="dxa" w:w="3744"/>
            <w:shd w:val="clear" w:color="auto" w:fill="1A1A1A"/>
          </w:tcPr>
          <w:p>
            <w:r>
              <w:rPr>
                <w:rFonts w:ascii="Arial" w:hAnsi="Arial"/>
                <w:b/>
                <w:color w:val="FFFFFF"/>
                <w:sz w:val="20"/>
              </w:rPr>
              <w:t>Summary</w:t>
            </w:r>
          </w:p>
        </w:tc>
      </w:tr>
      <w:tr>
        <w:tc>
          <w:tcPr>
            <w:tcW w:type="dxa" w:w="3120"/>
            <w:shd w:val="clear" w:color="auto" w:fill="FAFAFA"/>
          </w:tcPr>
          <w:p>
            <w:r>
              <w:rPr>
                <w:rFonts w:ascii="Arial" w:hAnsi="Arial"/>
                <w:color w:val="222222"/>
                <w:sz w:val="20"/>
              </w:rPr>
              <w:t>SEO &amp; Discoverability</w:t>
            </w:r>
          </w:p>
        </w:tc>
        <w:tc>
          <w:tcPr>
            <w:tcW w:type="dxa" w:w="3120"/>
            <w:shd w:val="clear" w:color="auto" w:fill="1565C0"/>
          </w:tcPr>
          <w:p>
            <w:pPr>
              <w:jc w:val="center"/>
            </w:pPr>
            <w:r>
              <w:rPr>
                <w:rFonts w:ascii="Arial" w:hAnsi="Arial"/>
                <w:b/>
                <w:color w:val="FFFFFF"/>
                <w:sz w:val="22"/>
              </w:rPr>
              <w:t>B+</w:t>
            </w:r>
          </w:p>
        </w:tc>
        <w:tc>
          <w:tcPr>
            <w:tcW w:type="dxa" w:w="3120"/>
            <w:shd w:val="clear" w:color="auto" w:fill="FAFAFA"/>
          </w:tcPr>
          <w:p>
            <w:r>
              <w:rPr>
                <w:rFonts w:ascii="Arial" w:hAnsi="Arial"/>
                <w:color w:val="444444"/>
                <w:sz w:val="20"/>
              </w:rPr>
              <w:t>Strong gold/silver pages; platinum/palladium pages missing</w:t>
            </w:r>
          </w:p>
        </w:tc>
      </w:tr>
      <w:tr>
        <w:tc>
          <w:tcPr>
            <w:tcW w:type="dxa" w:w="3120"/>
            <w:shd w:val="clear" w:color="auto" w:fill="FAFAFA"/>
          </w:tcPr>
          <w:p>
            <w:r>
              <w:rPr>
                <w:rFonts w:ascii="Arial" w:hAnsi="Arial"/>
                <w:color w:val="222222"/>
                <w:sz w:val="20"/>
              </w:rPr>
              <w:t>UX &amp; Conversion</w:t>
            </w:r>
          </w:p>
        </w:tc>
        <w:tc>
          <w:tcPr>
            <w:tcW w:type="dxa" w:w="3120"/>
            <w:shd w:val="clear" w:color="auto" w:fill="1976D2"/>
          </w:tcPr>
          <w:p>
            <w:pPr>
              <w:jc w:val="center"/>
            </w:pPr>
            <w:r>
              <w:rPr>
                <w:rFonts w:ascii="Arial" w:hAnsi="Arial"/>
                <w:b/>
                <w:color w:val="FFFFFF"/>
                <w:sz w:val="22"/>
              </w:rPr>
              <w:t>B</w:t>
            </w:r>
          </w:p>
        </w:tc>
        <w:tc>
          <w:tcPr>
            <w:tcW w:type="dxa" w:w="3120"/>
            <w:shd w:val="clear" w:color="auto" w:fill="FAFAFA"/>
          </w:tcPr>
          <w:p>
            <w:r>
              <w:rPr>
                <w:rFonts w:ascii="Arial" w:hAnsi="Arial"/>
                <w:color w:val="444444"/>
                <w:sz w:val="20"/>
              </w:rPr>
              <w:t>Clean design; alert creation flow needs streamlining</w:t>
            </w:r>
          </w:p>
        </w:tc>
      </w:tr>
      <w:tr>
        <w:tc>
          <w:tcPr>
            <w:tcW w:type="dxa" w:w="3120"/>
            <w:shd w:val="clear" w:color="auto" w:fill="FAFAFA"/>
          </w:tcPr>
          <w:p>
            <w:r>
              <w:rPr>
                <w:rFonts w:ascii="Arial" w:hAnsi="Arial"/>
                <w:color w:val="222222"/>
                <w:sz w:val="20"/>
              </w:rPr>
              <w:t>Content Quality</w:t>
            </w:r>
          </w:p>
        </w:tc>
        <w:tc>
          <w:tcPr>
            <w:tcW w:type="dxa" w:w="3120"/>
            <w:shd w:val="clear" w:color="auto" w:fill="388E3C"/>
          </w:tcPr>
          <w:p>
            <w:pPr>
              <w:jc w:val="center"/>
            </w:pPr>
            <w:r>
              <w:rPr>
                <w:rFonts w:ascii="Arial" w:hAnsi="Arial"/>
                <w:b/>
                <w:color w:val="FFFFFF"/>
                <w:sz w:val="22"/>
              </w:rPr>
              <w:t>A-</w:t>
            </w:r>
          </w:p>
        </w:tc>
        <w:tc>
          <w:tcPr>
            <w:tcW w:type="dxa" w:w="3120"/>
            <w:shd w:val="clear" w:color="auto" w:fill="FAFAFA"/>
          </w:tcPr>
          <w:p>
            <w:r>
              <w:rPr>
                <w:rFonts w:ascii="Arial" w:hAnsi="Arial"/>
                <w:color w:val="444444"/>
                <w:sz w:val="20"/>
              </w:rPr>
              <w:t>Editorial is excellent; blog underutilised</w:t>
            </w:r>
          </w:p>
        </w:tc>
      </w:tr>
      <w:tr>
        <w:tc>
          <w:tcPr>
            <w:tcW w:type="dxa" w:w="3120"/>
            <w:shd w:val="clear" w:color="auto" w:fill="FAFAFA"/>
          </w:tcPr>
          <w:p>
            <w:r>
              <w:rPr>
                <w:rFonts w:ascii="Arial" w:hAnsi="Arial"/>
                <w:color w:val="222222"/>
                <w:sz w:val="20"/>
              </w:rPr>
              <w:t>Affiliate Revenue Setup</w:t>
            </w:r>
          </w:p>
        </w:tc>
        <w:tc>
          <w:tcPr>
            <w:tcW w:type="dxa" w:w="3120"/>
            <w:shd w:val="clear" w:color="auto" w:fill="1565C0"/>
          </w:tcPr>
          <w:p>
            <w:pPr>
              <w:jc w:val="center"/>
            </w:pPr>
            <w:r>
              <w:rPr>
                <w:rFonts w:ascii="Arial" w:hAnsi="Arial"/>
                <w:b/>
                <w:color w:val="FFFFFF"/>
                <w:sz w:val="22"/>
              </w:rPr>
              <w:t>B+</w:t>
            </w:r>
          </w:p>
        </w:tc>
        <w:tc>
          <w:tcPr>
            <w:tcW w:type="dxa" w:w="3120"/>
            <w:shd w:val="clear" w:color="auto" w:fill="FAFAFA"/>
          </w:tcPr>
          <w:p>
            <w:r>
              <w:rPr>
                <w:rFonts w:ascii="Arial" w:hAnsi="Arial"/>
                <w:color w:val="444444"/>
                <w:sz w:val="20"/>
              </w:rPr>
              <w:t>Compare + IRA active; Goldco/Birch/Noble unenrolled</w:t>
            </w:r>
          </w:p>
        </w:tc>
      </w:tr>
      <w:tr>
        <w:tc>
          <w:tcPr>
            <w:tcW w:type="dxa" w:w="3120"/>
            <w:shd w:val="clear" w:color="auto" w:fill="FAFAFA"/>
          </w:tcPr>
          <w:p>
            <w:r>
              <w:rPr>
                <w:rFonts w:ascii="Arial" w:hAnsi="Arial"/>
                <w:color w:val="222222"/>
                <w:sz w:val="20"/>
              </w:rPr>
              <w:t>Trust &amp; Transparency</w:t>
            </w:r>
          </w:p>
        </w:tc>
        <w:tc>
          <w:tcPr>
            <w:tcW w:type="dxa" w:w="3120"/>
            <w:shd w:val="clear" w:color="auto" w:fill="2E7D32"/>
          </w:tcPr>
          <w:p>
            <w:pPr>
              <w:jc w:val="center"/>
            </w:pPr>
            <w:r>
              <w:rPr>
                <w:rFonts w:ascii="Arial" w:hAnsi="Arial"/>
                <w:b/>
                <w:color w:val="FFFFFF"/>
                <w:sz w:val="22"/>
              </w:rPr>
              <w:t>A</w:t>
            </w:r>
          </w:p>
        </w:tc>
        <w:tc>
          <w:tcPr>
            <w:tcW w:type="dxa" w:w="3120"/>
            <w:shd w:val="clear" w:color="auto" w:fill="FAFAFA"/>
          </w:tcPr>
          <w:p>
            <w:r>
              <w:rPr>
                <w:rFonts w:ascii="Arial" w:hAnsi="Arial"/>
                <w:color w:val="444444"/>
                <w:sz w:val="20"/>
              </w:rPr>
              <w:t>Best-in-class signals; one freshness inconsistency</w:t>
            </w:r>
          </w:p>
        </w:tc>
      </w:tr>
      <w:tr>
        <w:tc>
          <w:tcPr>
            <w:tcW w:type="dxa" w:w="3120"/>
            <w:shd w:val="clear" w:color="auto" w:fill="FAFAFA"/>
          </w:tcPr>
          <w:p>
            <w:r>
              <w:rPr>
                <w:rFonts w:ascii="Arial" w:hAnsi="Arial"/>
                <w:color w:val="222222"/>
                <w:sz w:val="20"/>
              </w:rPr>
              <w:t>Feature Completeness</w:t>
            </w:r>
          </w:p>
        </w:tc>
        <w:tc>
          <w:tcPr>
            <w:tcW w:type="dxa" w:w="3120"/>
            <w:shd w:val="clear" w:color="auto" w:fill="1976D2"/>
          </w:tcPr>
          <w:p>
            <w:pPr>
              <w:jc w:val="center"/>
            </w:pPr>
            <w:r>
              <w:rPr>
                <w:rFonts w:ascii="Arial" w:hAnsi="Arial"/>
                <w:b/>
                <w:color w:val="FFFFFF"/>
                <w:sz w:val="22"/>
              </w:rPr>
              <w:t>B</w:t>
            </w:r>
          </w:p>
        </w:tc>
        <w:tc>
          <w:tcPr>
            <w:tcW w:type="dxa" w:w="3120"/>
            <w:shd w:val="clear" w:color="auto" w:fill="FAFAFA"/>
          </w:tcPr>
          <w:p>
            <w:r>
              <w:rPr>
                <w:rFonts w:ascii="Arial" w:hAnsi="Arial"/>
                <w:color w:val="444444"/>
                <w:sz w:val="20"/>
              </w:rPr>
              <w:t>All core tools live; quantity calculator gap</w:t>
            </w:r>
          </w:p>
        </w:tc>
      </w:tr>
      <w:tr>
        <w:tc>
          <w:tcPr>
            <w:tcW w:type="dxa" w:w="3120"/>
            <w:shd w:val="clear" w:color="auto" w:fill="FAFAFA"/>
          </w:tcPr>
          <w:p>
            <w:r>
              <w:rPr>
                <w:rFonts w:ascii="Arial" w:hAnsi="Arial"/>
                <w:color w:val="222222"/>
                <w:sz w:val="20"/>
              </w:rPr>
              <w:t>Technical Health</w:t>
            </w:r>
          </w:p>
        </w:tc>
        <w:tc>
          <w:tcPr>
            <w:tcW w:type="dxa" w:w="3120"/>
            <w:shd w:val="clear" w:color="auto" w:fill="1565C0"/>
          </w:tcPr>
          <w:p>
            <w:pPr>
              <w:jc w:val="center"/>
            </w:pPr>
            <w:r>
              <w:rPr>
                <w:rFonts w:ascii="Arial" w:hAnsi="Arial"/>
                <w:b/>
                <w:color w:val="FFFFFF"/>
                <w:sz w:val="22"/>
              </w:rPr>
              <w:t>B+</w:t>
            </w:r>
          </w:p>
        </w:tc>
        <w:tc>
          <w:tcPr>
            <w:tcW w:type="dxa" w:w="3120"/>
            <w:shd w:val="clear" w:color="auto" w:fill="FAFAFA"/>
          </w:tcPr>
          <w:p>
            <w:r>
              <w:rPr>
                <w:rFonts w:ascii="Arial" w:hAnsi="Arial"/>
                <w:color w:val="444444"/>
                <w:sz w:val="20"/>
              </w:rPr>
              <w:t>Clean codebase; AlertForm styling outlier</w:t>
            </w:r>
          </w:p>
        </w:tc>
      </w:tr>
    </w:tbl>
    <w:p>
      <w:pPr>
        <w:spacing w:before="0" w:after="0"/>
      </w:pPr>
    </w:p>
    <w:p>
      <w:pPr>
        <w:spacing w:before="0" w:after="0"/>
      </w:pPr>
    </w:p>
    <w:p>
      <w:pPr>
        <w:spacing w:before="360" w:after="80"/>
        <w:pBdr>
          <w:bottom w:val="single" w:sz="12" w:space="4" w:color="D4AF37"/>
        </w:pBdr>
      </w:pPr>
      <w:r>
        <w:rPr>
          <w:rFonts w:ascii="Arial" w:hAnsi="Arial"/>
          <w:b/>
          <w:color w:val="D4AF37"/>
          <w:sz w:val="36"/>
        </w:rPr>
        <w:t>1. EXECUTIVE SUMMARY</w:t>
      </w:r>
    </w:p>
    <w:p>
      <w:pPr>
        <w:spacing w:before="40" w:after="80"/>
      </w:pPr>
      <w:r>
        <w:rPr>
          <w:rFonts w:ascii="Arial" w:hAnsi="Arial"/>
          <w:color w:val="222222"/>
          <w:sz w:val="21"/>
        </w:rPr>
        <w:t>Lode.rocks is a well-executed indie precious metals tracker with genuinely strong fundamentals: clean design, trustworthy editorial voice, live spot data, and a coherent affiliate revenue model. The core tool set — price tiles, melt calculator, dealer comparison, portfolio tracker, and price alerts — is fully built and live. The May 2026 SEO sprint added /gold-price and /silver-price, expanded the nav, and cleaned up structured data.</w:t>
      </w:r>
    </w:p>
    <w:p>
      <w:pPr>
        <w:spacing w:before="40" w:after="80"/>
      </w:pPr>
      <w:r>
        <w:rPr>
          <w:rFonts w:ascii="Arial" w:hAnsi="Arial"/>
          <w:color w:val="222222"/>
          <w:sz w:val="21"/>
        </w:rPr>
        <w:t>However, several gaps are limiting user acquisition and revenue potential. Two SEO landing pages (/platinum-price, /palladium-price) are missing despite the data being live on the homepage. The alert creation flow requires too many steps post-login, the AlertForm is visually inconsistent, and gold premiums on /compare have drifted from verified values. The blog is effectively one article with no index. On the revenue side, three of the four IRA companies reviewed on /gold-ira have no affiliate program enrolled.</w:t>
      </w:r>
    </w:p>
    <w:p>
      <w:pPr>
        <w:spacing w:before="40" w:after="80"/>
      </w:pPr>
      <w:r>
        <w:rPr>
          <w:rFonts w:ascii="Arial" w:hAnsi="Arial"/>
          <w:color w:val="222222"/>
          <w:sz w:val="21"/>
        </w:rPr>
        <w:t>This report identifies 14 specific recommendations, tiered by urgency and implementation effort. None require architectural changes. Most can be shipped this month.</w:t>
      </w:r>
    </w:p>
    <w:p>
      <w:pPr>
        <w:spacing w:before="0" w:after="0"/>
      </w:pPr>
    </w:p>
    <w:p>
      <w:pPr>
        <w:spacing w:before="360" w:after="80"/>
        <w:pBdr>
          <w:bottom w:val="single" w:sz="12" w:space="4" w:color="D4AF37"/>
        </w:pBdr>
      </w:pPr>
      <w:r>
        <w:rPr>
          <w:rFonts w:ascii="Arial" w:hAnsi="Arial"/>
          <w:b/>
          <w:color w:val="D4AF37"/>
          <w:sz w:val="36"/>
        </w:rPr>
        <w:t>2. WHAT'S WORKING</w:t>
      </w:r>
    </w:p>
    <w:p>
      <w:pPr>
        <w:spacing w:before="240" w:after="40"/>
      </w:pPr>
      <w:r>
        <w:rPr>
          <w:rFonts w:ascii="Arial" w:hAnsi="Arial"/>
          <w:b/>
          <w:color w:val="222222"/>
          <w:sz w:val="26"/>
        </w:rPr>
        <w:t>Homepage &amp; Price Tiles</w:t>
      </w:r>
    </w:p>
    <w:p>
      <w:pPr>
        <w:spacing w:before="40" w:after="80"/>
      </w:pPr>
      <w:r>
        <w:rPr>
          <w:rFonts w:ascii="Arial" w:hAnsi="Arial"/>
          <w:color w:val="222222"/>
          <w:sz w:val="21"/>
        </w:rPr>
        <w:t>The homepage strikes the right balance: hero copy is direct ('Know what your stack is worth'), price tiles link to dedicated metal pages, and the inline melt calculator eliminates the need to navigate for a quick calculation. The three-part trust footer (no tracking cookies, no ad networks, no data sales) is a legitimate differentiator and should remain prominent.</w:t>
      </w:r>
    </w:p>
    <w:p>
      <w:pPr>
        <w:spacing w:before="240" w:after="40"/>
      </w:pPr>
      <w:r>
        <w:rPr>
          <w:rFonts w:ascii="Arial" w:hAnsi="Arial"/>
          <w:b/>
          <w:color w:val="222222"/>
          <w:sz w:val="26"/>
        </w:rPr>
        <w:t>/gold-price and /silver-price</w:t>
      </w:r>
    </w:p>
    <w:p>
      <w:pPr>
        <w:spacing w:before="40" w:after="80"/>
      </w:pPr>
      <w:r>
        <w:rPr>
          <w:rFonts w:ascii="Arial" w:hAnsi="Arial"/>
          <w:color w:val="222222"/>
          <w:sz w:val="21"/>
        </w:rPr>
        <w:t>Both pages are comprehensive SEO landing pages with live spot, a price chart, per-weight conversion tables, contextual editorial, an FAQ accordion, and an email capture widget for the weekly digest. The structure correctly targets high-volume queries ('gold price today', 'silver price per ounce'). Internal cross-linking between these pages, /compare, and /gram is well-executed.</w:t>
      </w:r>
    </w:p>
    <w:p>
      <w:pPr>
        <w:spacing w:before="240" w:after="40"/>
      </w:pPr>
      <w:r>
        <w:rPr>
          <w:rFonts w:ascii="Arial" w:hAnsi="Arial"/>
          <w:b/>
          <w:color w:val="222222"/>
          <w:sz w:val="26"/>
        </w:rPr>
        <w:t>/compare — Dealer Price Comparison</w:t>
      </w:r>
    </w:p>
    <w:p>
      <w:pPr>
        <w:spacing w:before="40" w:after="80"/>
      </w:pPr>
      <w:r>
        <w:rPr>
          <w:rFonts w:ascii="Arial" w:hAnsi="Arial"/>
          <w:color w:val="222222"/>
          <w:sz w:val="21"/>
        </w:rPr>
        <w:t>The comparison page delivers a focused, trust-forward experience: live spot × premium sorted low-to-high, a freshness date, a Kitco cross-check link, an FTC affiliate disclosure, and a 'Report wrong' mailto for each row. The intentional decision to keep four dealers and four coins — rather than building a directory — is correct product thinking and should be maintained.</w:t>
      </w:r>
    </w:p>
    <w:p>
      <w:pPr>
        <w:spacing w:before="240" w:after="40"/>
      </w:pPr>
      <w:r>
        <w:rPr>
          <w:rFonts w:ascii="Arial" w:hAnsi="Arial"/>
          <w:b/>
          <w:color w:val="222222"/>
          <w:sz w:val="26"/>
        </w:rPr>
        <w:t>/gold-ira — Affiliate Page</w:t>
      </w:r>
    </w:p>
    <w:p>
      <w:pPr>
        <w:spacing w:before="40" w:after="80"/>
      </w:pPr>
      <w:r>
        <w:rPr>
          <w:rFonts w:ascii="Arial" w:hAnsi="Arial"/>
          <w:color w:val="222222"/>
          <w:sz w:val="21"/>
        </w:rPr>
        <w:t>The Augusta Precious Metals partnership is well-implemented. The page has genuine editorial value (side-by-side comparison table, pros/cons, eligibility checker, FAQ) rather than being a thin referral page. The paid-partner disclosure and 'rankings not influenced by affiliate relationships' note are appropriate and build trust.</w:t>
      </w:r>
    </w:p>
    <w:p>
      <w:pPr>
        <w:spacing w:before="240" w:after="40"/>
      </w:pPr>
      <w:r>
        <w:rPr>
          <w:rFonts w:ascii="Arial" w:hAnsi="Arial"/>
          <w:b/>
          <w:color w:val="222222"/>
          <w:sz w:val="26"/>
        </w:rPr>
        <w:t>Alerts System</w:t>
      </w:r>
    </w:p>
    <w:p>
      <w:pPr>
        <w:spacing w:before="40" w:after="80"/>
      </w:pPr>
      <w:r>
        <w:rPr>
          <w:rFonts w:ascii="Arial" w:hAnsi="Arial"/>
          <w:color w:val="222222"/>
          <w:sz w:val="21"/>
        </w:rPr>
        <w:t>The alert infrastructure is fully built: users can create alerts with four frequency modes (once, once per day, once per hour, trailing stop), the dashboard surfaces active alerts with current spot context, and Resend handles email delivery. This is a strong retention and email-capture mechanism that most competitors lack.</w:t>
      </w:r>
    </w:p>
    <w:p>
      <w:pPr>
        <w:spacing w:before="240" w:after="40"/>
      </w:pPr>
      <w:r>
        <w:rPr>
          <w:rFonts w:ascii="Arial" w:hAnsi="Arial"/>
          <w:b/>
          <w:color w:val="222222"/>
          <w:sz w:val="26"/>
        </w:rPr>
        <w:t>Anonymous Portfolio Tracker</w:t>
      </w:r>
    </w:p>
    <w:p>
      <w:pPr>
        <w:spacing w:before="40" w:after="80"/>
      </w:pPr>
      <w:r>
        <w:rPr>
          <w:rFonts w:ascii="Arial" w:hAnsi="Arial"/>
          <w:color w:val="222222"/>
          <w:sz w:val="21"/>
        </w:rPr>
        <w:t>The /portfolio-tracker page uses localStorage to give unauthenticated visitors a fully functional holdings tracker, reducing sign-up friction while preserving the authenticated dashboard for cross-device sync. This is the right architecture for top-of-funnel user acquisition.</w:t>
      </w:r>
    </w:p>
    <w:p>
      <w:pPr>
        <w:spacing w:before="0" w:after="0"/>
      </w:pPr>
    </w:p>
    <w:p>
      <w:pPr>
        <w:spacing w:before="360" w:after="80"/>
        <w:pBdr>
          <w:bottom w:val="single" w:sz="12" w:space="4" w:color="D4AF37"/>
        </w:pBdr>
      </w:pPr>
      <w:r>
        <w:rPr>
          <w:rFonts w:ascii="Arial" w:hAnsi="Arial"/>
          <w:b/>
          <w:color w:val="D4AF37"/>
          <w:sz w:val="36"/>
        </w:rPr>
        <w:t>3. ISSUES FOUND</w:t>
      </w:r>
    </w:p>
    <w:p>
      <w:pPr>
        <w:spacing w:before="240" w:after="40"/>
      </w:pPr>
      <w:r>
        <w:rPr>
          <w:rFonts w:ascii="Arial" w:hAnsi="Arial"/>
          <w:b/>
          <w:color w:val="C0392B"/>
          <w:sz w:val="26"/>
        </w:rPr>
        <w:t>BUGS &amp; DATA INTEGRITY</w:t>
      </w:r>
    </w:p>
    <w:p>
      <w:pPr>
        <w:spacing w:before="160" w:after="20"/>
      </w:pPr>
      <w:r>
        <w:rPr>
          <w:rFonts w:ascii="Arial" w:hAnsi="Arial"/>
          <w:b/>
          <w:color w:val="444444"/>
          <w:sz w:val="22"/>
        </w:rPr>
        <w:t>Issue 1 — Gold Premiums Are Stale on /compare</w:t>
      </w:r>
    </w:p>
    <w:p>
      <w:pPr>
        <w:spacing w:before="40" w:after="80"/>
      </w:pPr>
      <w:r>
        <w:rPr>
          <w:rFonts w:ascii="Arial" w:hAnsi="Arial"/>
          <w:color w:val="222222"/>
          <w:sz w:val="21"/>
        </w:rPr>
        <w:t>Gold premiums were last verified on May 4, 2026 at a spot price of $4,537.40. As of this review, spot is $4,675.10 — a $137.70 move (+3%). Dealer premiums at this spot level are likely different. The PREMIUMS_LAST_REVIEWED constant in the code still reads '2026-05-10', which is accurate only for silver. If a user sees 'verified May 10' and then checks APMEX directly, a meaningful discrepancy will erode trust faster than any editorial can rebuild it.</w:t>
      </w:r>
    </w:p>
    <w:p>
      <w:pPr>
        <w:spacing w:before="160" w:after="20"/>
      </w:pPr>
      <w:r>
        <w:rPr>
          <w:rFonts w:ascii="Arial" w:hAnsi="Arial"/>
          <w:b/>
          <w:color w:val="444444"/>
          <w:sz w:val="22"/>
        </w:rPr>
        <w:t>Issue 2 — Twitter OG Tags Wrong on /compare</w:t>
      </w:r>
    </w:p>
    <w:p>
      <w:pPr>
        <w:spacing w:before="40" w:after="80"/>
      </w:pPr>
      <w:r>
        <w:rPr>
          <w:rFonts w:ascii="Arial" w:hAnsi="Arial"/>
          <w:color w:val="222222"/>
          <w:sz w:val="21"/>
        </w:rPr>
        <w:t>The /compare page outputs the site-wide twitter:description and twitter:title ('Live gold, silver, platinum, and palladium spot prices...') rather than the page-specific copy. This means every social share of /compare looks like a link to the homepage — a missed conversion signal for one of the highest-intent pages on the site.</w:t>
      </w:r>
    </w:p>
    <w:p>
      <w:pPr>
        <w:spacing w:before="160" w:after="20"/>
      </w:pPr>
      <w:r>
        <w:rPr>
          <w:rFonts w:ascii="Arial" w:hAnsi="Arial"/>
          <w:b/>
          <w:color w:val="444444"/>
          <w:sz w:val="22"/>
        </w:rPr>
        <w:t>Issue 3 — AlertForm Styling is Out of Design System</w:t>
      </w:r>
    </w:p>
    <w:p>
      <w:pPr>
        <w:spacing w:before="40" w:after="80"/>
      </w:pPr>
      <w:r>
        <w:rPr>
          <w:rFonts w:ascii="Arial" w:hAnsi="Arial"/>
          <w:color w:val="222222"/>
          <w:sz w:val="21"/>
        </w:rPr>
        <w:t>The alert creation form at /alerts/new uses bare Tailwind utility classes (border p-2 rounded, bg-black text-white) rather than the site's design tokens (btn-gold, var(--bg), var(--border)). The form looks like a prototype dropped into a polished product — a trust signal problem at the exact moment a user is deciding whether to give Lode their email address.</w:t>
      </w:r>
    </w:p>
    <w:p>
      <w:pPr>
        <w:spacing w:before="160" w:after="20"/>
      </w:pPr>
      <w:r>
        <w:rPr>
          <w:rFonts w:ascii="Arial" w:hAnsi="Arial"/>
          <w:b/>
          <w:color w:val="444444"/>
          <w:sz w:val="22"/>
        </w:rPr>
        <w:t>Issue 4 — Alerts Frequency Claim is Inconsistent</w:t>
      </w:r>
    </w:p>
    <w:p>
      <w:pPr>
        <w:spacing w:before="40" w:after="80"/>
      </w:pPr>
      <w:r>
        <w:rPr>
          <w:rFonts w:ascii="Arial" w:hAnsi="Arial"/>
          <w:color w:val="222222"/>
          <w:sz w:val="21"/>
        </w:rPr>
        <w:t>The /dashboard/alerts page tells users their alert is 'checked daily.' The alert creation form offers four frequency options including 'once per hour'. The copy and the product are contradictory, which will confuse users and create support burden.</w:t>
      </w:r>
    </w:p>
    <w:p>
      <w:pPr>
        <w:spacing w:before="0" w:after="0"/>
      </w:pPr>
    </w:p>
    <w:p>
      <w:pPr>
        <w:spacing w:before="240" w:after="40"/>
      </w:pPr>
      <w:r>
        <w:rPr>
          <w:rFonts w:ascii="Arial" w:hAnsi="Arial"/>
          <w:b/>
          <w:color w:val="1A5C99"/>
          <w:sz w:val="26"/>
        </w:rPr>
        <w:t>SEO &amp; TRAFFIC GAPS</w:t>
      </w:r>
    </w:p>
    <w:p>
      <w:pPr>
        <w:spacing w:before="160" w:after="20"/>
      </w:pPr>
      <w:r>
        <w:rPr>
          <w:rFonts w:ascii="Arial" w:hAnsi="Arial"/>
          <w:b/>
          <w:color w:val="444444"/>
          <w:sz w:val="22"/>
        </w:rPr>
        <w:t>Issue 5 — /platinum-price and /palladium-price Pages Don't Exist</w:t>
      </w:r>
    </w:p>
    <w:p>
      <w:pPr>
        <w:spacing w:before="40" w:after="80"/>
      </w:pPr>
      <w:r>
        <w:rPr>
          <w:rFonts w:ascii="Arial" w:hAnsi="Arial"/>
          <w:color w:val="222222"/>
          <w:sz w:val="21"/>
        </w:rPr>
        <w:t>The homepage displays live platinum and palladium prices and links to their spots in the tile grid, but there are no dedicated landing pages. 'Platinum price today' and 'palladium price today' are legitimate search queries, and the pattern for building these pages is already established in /gold-price and /silver-price — this is a straight copy-adapt task with near-zero creative risk.</w:t>
      </w:r>
    </w:p>
    <w:p>
      <w:pPr>
        <w:spacing w:before="160" w:after="20"/>
      </w:pPr>
      <w:r>
        <w:rPr>
          <w:rFonts w:ascii="Arial" w:hAnsi="Arial"/>
          <w:b/>
          <w:color w:val="444444"/>
          <w:sz w:val="22"/>
        </w:rPr>
        <w:t>Issue 6 — /blog/junk-silver-guide Exists but is Off Sitemap</w:t>
      </w:r>
    </w:p>
    <w:p>
      <w:pPr>
        <w:spacing w:before="40" w:after="80"/>
      </w:pPr>
      <w:r>
        <w:rPr>
          <w:rFonts w:ascii="Arial" w:hAnsi="Arial"/>
          <w:color w:val="222222"/>
          <w:sz w:val="21"/>
        </w:rPr>
        <w:t>The junk silver guide article is fully written in the codebase but was removed from the sitemap in a previous change. The article targets strong queries ('junk silver guide', 'buying junk silver', '90% silver coins') and links naturally to /junk-silver-calculator. Keeping it off the sitemap leaves indexable, high-quality content invisible to Google.</w:t>
      </w:r>
    </w:p>
    <w:p>
      <w:pPr>
        <w:spacing w:before="160" w:after="20"/>
      </w:pPr>
      <w:r>
        <w:rPr>
          <w:rFonts w:ascii="Arial" w:hAnsi="Arial"/>
          <w:b/>
          <w:color w:val="444444"/>
          <w:sz w:val="22"/>
        </w:rPr>
        <w:t>Issue 7 — Live Price Not in &lt;title&gt; Tags</w:t>
      </w:r>
    </w:p>
    <w:p>
      <w:pPr>
        <w:spacing w:before="40" w:after="80"/>
      </w:pPr>
      <w:r>
        <w:rPr>
          <w:rFonts w:ascii="Arial" w:hAnsi="Arial"/>
          <w:color w:val="222222"/>
          <w:sz w:val="21"/>
        </w:rPr>
        <w:t>On /gold-price and /silver-price, the page title is static: 'Gold Price Today — Live Spot Price Per Ounce'. Competitors like Kitco and Monex dynamically inject the current price into the browser tab title. While not a ranking factor, it drives return visits (users bookmark the tab and see the price on hover), and it's a well-known UX pattern among stacker communities.</w:t>
      </w:r>
    </w:p>
    <w:p>
      <w:pPr>
        <w:spacing w:before="160" w:after="20"/>
      </w:pPr>
      <w:r>
        <w:rPr>
          <w:rFonts w:ascii="Arial" w:hAnsi="Arial"/>
          <w:b/>
          <w:color w:val="444444"/>
          <w:sz w:val="22"/>
        </w:rPr>
        <w:t>Issue 8 — Generic OG Image Across All Pages</w:t>
      </w:r>
    </w:p>
    <w:p>
      <w:pPr>
        <w:spacing w:before="40" w:after="80"/>
      </w:pPr>
      <w:r>
        <w:rPr>
          <w:rFonts w:ascii="Arial" w:hAnsi="Arial"/>
          <w:color w:val="222222"/>
          <w:sz w:val="21"/>
        </w:rPr>
        <w:t>Every page on lode.rocks shares the same /opengraph-image. When /compare or /gold-price is shared on social media or Reddit, the preview looks identical to a homepage share. Metal-specific OG images (even simple ones with current price overlaid on a metal background) would meaningfully improve click-through rates from social shares.</w:t>
      </w:r>
    </w:p>
    <w:p>
      <w:pPr>
        <w:spacing w:before="160" w:after="20"/>
      </w:pPr>
      <w:r>
        <w:rPr>
          <w:rFonts w:ascii="Arial" w:hAnsi="Arial"/>
          <w:b/>
          <w:color w:val="444444"/>
          <w:sz w:val="22"/>
        </w:rPr>
        <w:t>Issue 9 — Blog Has No Index Page and No Editorial Cadence</w:t>
      </w:r>
    </w:p>
    <w:p>
      <w:pPr>
        <w:spacing w:before="40" w:after="80"/>
      </w:pPr>
      <w:r>
        <w:rPr>
          <w:rFonts w:ascii="Arial" w:hAnsi="Arial"/>
          <w:color w:val="222222"/>
          <w:sz w:val="21"/>
        </w:rPr>
        <w:t>There is one blog article. There is no /blog index page. The nav has no blog link. From a content SEO perspective, this means Lode has no mechanism to build topical authority over time. Stackers on Reddit, forums, and YouTube regularly search for guides ('how to buy junk silver', 'gold eagle vs gold maple leaf', 'what is a monster box') — all addressable with short, well-linked articles.</w:t>
      </w:r>
    </w:p>
    <w:p>
      <w:pPr>
        <w:spacing w:before="0" w:after="0"/>
      </w:pPr>
    </w:p>
    <w:p>
      <w:pPr>
        <w:spacing w:before="240" w:after="40"/>
      </w:pPr>
      <w:r>
        <w:rPr>
          <w:rFonts w:ascii="Arial" w:hAnsi="Arial"/>
          <w:b/>
          <w:color w:val="5D4037"/>
          <w:sz w:val="26"/>
        </w:rPr>
        <w:t>UX &amp; CONVERSION GAPS</w:t>
      </w:r>
    </w:p>
    <w:p>
      <w:pPr>
        <w:spacing w:before="160" w:after="20"/>
      </w:pPr>
      <w:r>
        <w:rPr>
          <w:rFonts w:ascii="Arial" w:hAnsi="Arial"/>
          <w:b/>
          <w:color w:val="444444"/>
          <w:sz w:val="22"/>
        </w:rPr>
        <w:t>Issue 10 — Alert Creation Flow Requires Too Many Steps</w:t>
      </w:r>
    </w:p>
    <w:p>
      <w:pPr>
        <w:spacing w:before="40" w:after="80"/>
      </w:pPr>
      <w:r>
        <w:rPr>
          <w:rFonts w:ascii="Arial" w:hAnsi="Arial"/>
          <w:color w:val="222222"/>
          <w:sz w:val="21"/>
        </w:rPr>
        <w:t>The homepage CTA 'Set your first alert' links to /login. After authentication, the user lands on /dashboard — not on /alerts/new. They then have to navigate to create the alert. For a feature the homepage describes in one sentence ('Set a target. One email when your metal crosses it.'), this multi-step flow underperforms. A post-login redirect to /alerts/new, or a query param (?next=/alerts/new) passed through login, would eliminate the friction.</w:t>
      </w:r>
    </w:p>
    <w:p>
      <w:pPr>
        <w:spacing w:before="160" w:after="20"/>
      </w:pPr>
      <w:r>
        <w:rPr>
          <w:rFonts w:ascii="Arial" w:hAnsi="Arial"/>
          <w:b/>
          <w:color w:val="444444"/>
          <w:sz w:val="22"/>
        </w:rPr>
        <w:t>Issue 11 — Stripe/Pro Infrastructure is Dormant and Undeclared</w:t>
      </w:r>
    </w:p>
    <w:p>
      <w:pPr>
        <w:spacing w:before="40" w:after="80"/>
      </w:pPr>
      <w:r>
        <w:rPr>
          <w:rFonts w:ascii="Arial" w:hAnsi="Arial"/>
          <w:color w:val="222222"/>
          <w:sz w:val="21"/>
        </w:rPr>
        <w:t>The codebase contains a full Stripe integration, a hasProAccess() entitlement function, requirePro.ts, and billing utilities — but the /pricing page says 'Free. Forever.' and no paywall exists anywhere. This is not necessarily a problem now, but it is an unresolved strategic decision. If the product will never be paid, the Stripe code should be removed to reduce surface area. If a paid tier is planned, 'Free. Forever.' is a commitment that will require careful messaging to walk back.</w:t>
      </w:r>
    </w:p>
    <w:p>
      <w:pPr>
        <w:spacing w:before="0" w:after="0"/>
      </w:pPr>
    </w:p>
    <w:p>
      <w:pPr>
        <w:spacing w:before="360" w:after="80"/>
        <w:pBdr>
          <w:bottom w:val="single" w:sz="12" w:space="4" w:color="D4AF37"/>
        </w:pBdr>
      </w:pPr>
      <w:r>
        <w:rPr>
          <w:rFonts w:ascii="Arial" w:hAnsi="Arial"/>
          <w:b/>
          <w:color w:val="D4AF37"/>
          <w:sz w:val="36"/>
        </w:rPr>
        <w:t>4. RECOMMENDATIONS</w:t>
      </w:r>
    </w:p>
    <w:p>
      <w:pPr>
        <w:spacing w:before="40" w:after="80"/>
      </w:pPr>
      <w:r>
        <w:rPr>
          <w:rFonts w:ascii="Arial" w:hAnsi="Arial"/>
          <w:color w:val="222222"/>
          <w:sz w:val="21"/>
        </w:rPr>
        <w:t>Recommendations are organized into three implementation tiers. Tier 1 items are quick, high-impact fixes that should ship this week. Tier 2 and 3 items are feature work ordered by leverage and effort.</w:t>
      </w:r>
    </w:p>
    <w:p>
      <w:pPr>
        <w:spacing w:before="0" w:after="0"/>
      </w:pPr>
    </w:p>
    <w:p>
      <w:pPr>
        <w:spacing w:before="240" w:after="40"/>
      </w:pPr>
      <w:r>
        <w:rPr>
          <w:rFonts w:ascii="Arial" w:hAnsi="Arial"/>
          <w:b/>
          <w:color w:val="C0392B"/>
          <w:sz w:val="26"/>
        </w:rPr>
        <w:t>TIER 1 — This Week (Quick Wins)</w:t>
      </w:r>
    </w:p>
    <w:p>
      <w:pPr>
        <w:spacing w:before="40" w:after="80"/>
      </w:pPr>
      <w:r>
        <w:rPr>
          <w:rFonts w:ascii="Arial" w:hAnsi="Arial"/>
          <w:color w:val="222222"/>
          <w:sz w:val="21"/>
        </w:rPr>
        <w:t>Fix trust issues, data accuracy, and broken social sharing before any new feature work.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92"/>
            <w:shd w:val="clear" w:color="auto" w:fill="C0392B"/>
          </w:tcPr>
          <w:p>
            <w:r>
              <w:rPr>
                <w:rFonts w:ascii="Arial" w:hAnsi="Arial"/>
                <w:b/>
                <w:color w:val="FFFFFF"/>
                <w:sz w:val="19"/>
              </w:rPr>
              <w:t>Ref</w:t>
            </w:r>
          </w:p>
        </w:tc>
        <w:tc>
          <w:tcPr>
            <w:tcW w:type="dxa" w:w="3024"/>
            <w:shd w:val="clear" w:color="auto" w:fill="C0392B"/>
          </w:tcPr>
          <w:p>
            <w:r>
              <w:rPr>
                <w:rFonts w:ascii="Arial" w:hAnsi="Arial"/>
                <w:b/>
                <w:color w:val="FFFFFF"/>
                <w:sz w:val="19"/>
              </w:rPr>
              <w:t>Action</w:t>
            </w:r>
          </w:p>
        </w:tc>
        <w:tc>
          <w:tcPr>
            <w:tcW w:type="dxa" w:w="2376"/>
            <w:shd w:val="clear" w:color="auto" w:fill="C0392B"/>
          </w:tcPr>
          <w:p>
            <w:r>
              <w:rPr>
                <w:rFonts w:ascii="Arial" w:hAnsi="Arial"/>
                <w:b/>
                <w:color w:val="FFFFFF"/>
                <w:sz w:val="19"/>
              </w:rPr>
              <w:t>File(s)</w:t>
            </w:r>
          </w:p>
        </w:tc>
        <w:tc>
          <w:tcPr>
            <w:tcW w:type="dxa" w:w="5328"/>
            <w:shd w:val="clear" w:color="auto" w:fill="C0392B"/>
          </w:tcPr>
          <w:p>
            <w:r>
              <w:rPr>
                <w:rFonts w:ascii="Arial" w:hAnsi="Arial"/>
                <w:b/>
                <w:color w:val="FFFFFF"/>
                <w:sz w:val="19"/>
              </w:rPr>
              <w:t>Detail</w:t>
            </w:r>
          </w:p>
        </w:tc>
      </w:tr>
      <w:tr>
        <w:tc>
          <w:tcPr>
            <w:tcW w:type="dxa" w:w="792"/>
            <w:shd w:val="clear" w:color="auto" w:fill="FFEBEE"/>
          </w:tcPr>
          <w:p>
            <w:r>
              <w:rPr>
                <w:rFonts w:ascii="Arial" w:hAnsi="Arial"/>
                <w:b/>
                <w:color w:val="C0392B"/>
                <w:sz w:val="19"/>
              </w:rPr>
              <w:t>T1-1</w:t>
            </w:r>
          </w:p>
        </w:tc>
        <w:tc>
          <w:tcPr>
            <w:tcW w:type="dxa" w:w="3024"/>
          </w:tcPr>
          <w:p>
            <w:r>
              <w:rPr>
                <w:rFonts w:ascii="Arial" w:hAnsi="Arial"/>
                <w:color w:val="222222"/>
                <w:sz w:val="19"/>
              </w:rPr>
              <w:t>Re-verify and update gold premiums on /compare</w:t>
            </w:r>
          </w:p>
        </w:tc>
        <w:tc>
          <w:tcPr>
            <w:tcW w:type="dxa" w:w="2376"/>
          </w:tcPr>
          <w:p>
            <w:r>
              <w:rPr>
                <w:rFonts w:ascii="Arial" w:hAnsi="Arial"/>
                <w:color w:val="222222"/>
                <w:sz w:val="19"/>
              </w:rPr>
              <w:t>lib/compare/premiums.ts</w:t>
            </w:r>
          </w:p>
        </w:tc>
        <w:tc>
          <w:tcPr>
            <w:tcW w:type="dxa" w:w="5328"/>
          </w:tcPr>
          <w:p>
            <w:r>
              <w:rPr>
                <w:rFonts w:ascii="Arial" w:hAnsi="Arial"/>
                <w:color w:val="222222"/>
                <w:sz w:val="19"/>
              </w:rPr>
              <w:t>Go to apmex.com, jmbullion.com, sdbullion.com, moneymetals.com and spot-check 1 oz Gold Eagle prices at current spot. Update the PREMIUMS table and set PREMIUMS_LAST_REVIEWED to today's date. Gold moved +$138 since last verification.</w:t>
            </w:r>
          </w:p>
        </w:tc>
      </w:tr>
      <w:tr>
        <w:tc>
          <w:tcPr>
            <w:tcW w:type="dxa" w:w="792"/>
            <w:shd w:val="clear" w:color="auto" w:fill="FFEBEE"/>
          </w:tcPr>
          <w:p>
            <w:r>
              <w:rPr>
                <w:rFonts w:ascii="Arial" w:hAnsi="Arial"/>
                <w:b/>
                <w:color w:val="C0392B"/>
                <w:sz w:val="19"/>
              </w:rPr>
              <w:t>T1-2</w:t>
            </w:r>
          </w:p>
        </w:tc>
        <w:tc>
          <w:tcPr>
            <w:tcW w:type="dxa" w:w="3024"/>
          </w:tcPr>
          <w:p>
            <w:r>
              <w:rPr>
                <w:rFonts w:ascii="Arial" w:hAnsi="Arial"/>
                <w:color w:val="222222"/>
                <w:sz w:val="19"/>
              </w:rPr>
              <w:t>Fix Twitter OG tags on /compare</w:t>
            </w:r>
          </w:p>
        </w:tc>
        <w:tc>
          <w:tcPr>
            <w:tcW w:type="dxa" w:w="2376"/>
          </w:tcPr>
          <w:p>
            <w:r>
              <w:rPr>
                <w:rFonts w:ascii="Arial" w:hAnsi="Arial"/>
                <w:color w:val="222222"/>
                <w:sz w:val="19"/>
              </w:rPr>
              <w:t>app/compare/page.tsx</w:t>
            </w:r>
          </w:p>
        </w:tc>
        <w:tc>
          <w:tcPr>
            <w:tcW w:type="dxa" w:w="5328"/>
          </w:tcPr>
          <w:p>
            <w:r>
              <w:rPr>
                <w:rFonts w:ascii="Arial" w:hAnsi="Arial"/>
                <w:color w:val="222222"/>
                <w:sz w:val="19"/>
              </w:rPr>
              <w:t>Add twitter:title and twitter:description to the metadata export using page-specific copy. Currently inherits the generic site-wide values, making every social share of /compare look like a homepage link.</w:t>
            </w:r>
          </w:p>
        </w:tc>
      </w:tr>
      <w:tr>
        <w:tc>
          <w:tcPr>
            <w:tcW w:type="dxa" w:w="792"/>
            <w:shd w:val="clear" w:color="auto" w:fill="FFEBEE"/>
          </w:tcPr>
          <w:p>
            <w:r>
              <w:rPr>
                <w:rFonts w:ascii="Arial" w:hAnsi="Arial"/>
                <w:b/>
                <w:color w:val="C0392B"/>
                <w:sz w:val="19"/>
              </w:rPr>
              <w:t>T1-3</w:t>
            </w:r>
          </w:p>
        </w:tc>
        <w:tc>
          <w:tcPr>
            <w:tcW w:type="dxa" w:w="3024"/>
          </w:tcPr>
          <w:p>
            <w:r>
              <w:rPr>
                <w:rFonts w:ascii="Arial" w:hAnsi="Arial"/>
                <w:color w:val="222222"/>
                <w:sz w:val="19"/>
              </w:rPr>
              <w:t>Restyle AlertForm to match design system</w:t>
            </w:r>
          </w:p>
        </w:tc>
        <w:tc>
          <w:tcPr>
            <w:tcW w:type="dxa" w:w="2376"/>
          </w:tcPr>
          <w:p>
            <w:r>
              <w:rPr>
                <w:rFonts w:ascii="Arial" w:hAnsi="Arial"/>
                <w:color w:val="222222"/>
                <w:sz w:val="19"/>
              </w:rPr>
              <w:t>app/alerts/new/AlertForm.tsx</w:t>
            </w:r>
          </w:p>
        </w:tc>
        <w:tc>
          <w:tcPr>
            <w:tcW w:type="dxa" w:w="5328"/>
          </w:tcPr>
          <w:p>
            <w:r>
              <w:rPr>
                <w:rFonts w:ascii="Arial" w:hAnsi="Arial"/>
                <w:color w:val="222222"/>
                <w:sz w:val="19"/>
              </w:rPr>
              <w:t>Replace raw Tailwind utilities with design tokens: btn-gold for the submit button, var(--bg) / var(--border) for inputs, var(--text) for labels. This form is the last step before a user gives Lode their email — it must look as polished as the rest of the site.</w:t>
            </w:r>
          </w:p>
        </w:tc>
      </w:tr>
      <w:tr>
        <w:tc>
          <w:tcPr>
            <w:tcW w:type="dxa" w:w="792"/>
            <w:shd w:val="clear" w:color="auto" w:fill="FFEBEE"/>
          </w:tcPr>
          <w:p>
            <w:r>
              <w:rPr>
                <w:rFonts w:ascii="Arial" w:hAnsi="Arial"/>
                <w:b/>
                <w:color w:val="C0392B"/>
                <w:sz w:val="19"/>
              </w:rPr>
              <w:t>T1-4</w:t>
            </w:r>
          </w:p>
        </w:tc>
        <w:tc>
          <w:tcPr>
            <w:tcW w:type="dxa" w:w="3024"/>
          </w:tcPr>
          <w:p>
            <w:r>
              <w:rPr>
                <w:rFonts w:ascii="Arial" w:hAnsi="Arial"/>
                <w:color w:val="222222"/>
                <w:sz w:val="19"/>
              </w:rPr>
              <w:t>Fix alert frequency copy inconsistency</w:t>
            </w:r>
          </w:p>
        </w:tc>
        <w:tc>
          <w:tcPr>
            <w:tcW w:type="dxa" w:w="2376"/>
          </w:tcPr>
          <w:p>
            <w:r>
              <w:rPr>
                <w:rFonts w:ascii="Arial" w:hAnsi="Arial"/>
                <w:color w:val="222222"/>
                <w:sz w:val="19"/>
              </w:rPr>
              <w:t>app/dashboard/alerts/page.tsx</w:t>
            </w:r>
          </w:p>
        </w:tc>
        <w:tc>
          <w:tcPr>
            <w:tcW w:type="dxa" w:w="5328"/>
          </w:tcPr>
          <w:p>
            <w:r>
              <w:rPr>
                <w:rFonts w:ascii="Arial" w:hAnsi="Arial"/>
                <w:color w:val="222222"/>
                <w:sz w:val="19"/>
              </w:rPr>
              <w:t>Change 'checked daily' to reflect the actual frequency options available. Accurate copy: 'Get an email when a metal hits your target price.' Remove the misleading frequency claim.</w:t>
            </w:r>
          </w:p>
        </w:tc>
      </w:tr>
      <w:tr>
        <w:tc>
          <w:tcPr>
            <w:tcW w:type="dxa" w:w="792"/>
            <w:shd w:val="clear" w:color="auto" w:fill="FFEBEE"/>
          </w:tcPr>
          <w:p>
            <w:r>
              <w:rPr>
                <w:rFonts w:ascii="Arial" w:hAnsi="Arial"/>
                <w:b/>
                <w:color w:val="C0392B"/>
                <w:sz w:val="19"/>
              </w:rPr>
              <w:t>T1-5</w:t>
            </w:r>
          </w:p>
        </w:tc>
        <w:tc>
          <w:tcPr>
            <w:tcW w:type="dxa" w:w="3024"/>
          </w:tcPr>
          <w:p>
            <w:r>
              <w:rPr>
                <w:rFonts w:ascii="Arial" w:hAnsi="Arial"/>
                <w:color w:val="222222"/>
                <w:sz w:val="19"/>
              </w:rPr>
              <w:t>Restore /blog/junk-silver-guide to sitemap</w:t>
            </w:r>
          </w:p>
        </w:tc>
        <w:tc>
          <w:tcPr>
            <w:tcW w:type="dxa" w:w="2376"/>
          </w:tcPr>
          <w:p>
            <w:r>
              <w:rPr>
                <w:rFonts w:ascii="Arial" w:hAnsi="Arial"/>
                <w:color w:val="222222"/>
                <w:sz w:val="19"/>
              </w:rPr>
              <w:t>app/sitemap.ts</w:t>
            </w:r>
          </w:p>
        </w:tc>
        <w:tc>
          <w:tcPr>
            <w:tcW w:type="dxa" w:w="5328"/>
          </w:tcPr>
          <w:p>
            <w:r>
              <w:rPr>
                <w:rFonts w:ascii="Arial" w:hAnsi="Arial"/>
                <w:color w:val="222222"/>
                <w:sz w:val="19"/>
              </w:rPr>
              <w:t>Add the route back with priority 0.7. The article is fully written, well-targeted, and links to /junk-silver-calculator. There is no reason to keep it off the sitemap.</w:t>
            </w:r>
          </w:p>
        </w:tc>
      </w:tr>
    </w:tbl>
    <w:p>
      <w:pPr>
        <w:spacing w:before="0" w:after="0"/>
      </w:pPr>
    </w:p>
    <w:p>
      <w:pPr>
        <w:spacing w:before="240" w:after="40"/>
      </w:pPr>
      <w:r>
        <w:rPr>
          <w:rFonts w:ascii="Arial" w:hAnsi="Arial"/>
          <w:b/>
          <w:color w:val="1A5C99"/>
          <w:sz w:val="26"/>
        </w:rPr>
        <w:t>TIER 2 — Next Two Weeks (SEO &amp; Flow Improvements)</w:t>
      </w:r>
    </w:p>
    <w:p>
      <w:pPr>
        <w:spacing w:before="40" w:after="80"/>
      </w:pPr>
      <w:r>
        <w:rPr>
          <w:rFonts w:ascii="Arial" w:hAnsi="Arial"/>
          <w:color w:val="222222"/>
          <w:sz w:val="21"/>
        </w:rPr>
        <w:t>New pages and UX fixes that directly improve organic traffic and conversion.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92"/>
            <w:shd w:val="clear" w:color="auto" w:fill="1565C0"/>
          </w:tcPr>
          <w:p>
            <w:r>
              <w:rPr>
                <w:rFonts w:ascii="Arial" w:hAnsi="Arial"/>
                <w:b/>
                <w:color w:val="FFFFFF"/>
                <w:sz w:val="19"/>
              </w:rPr>
              <w:t>Ref</w:t>
            </w:r>
          </w:p>
        </w:tc>
        <w:tc>
          <w:tcPr>
            <w:tcW w:type="dxa" w:w="3024"/>
            <w:shd w:val="clear" w:color="auto" w:fill="1565C0"/>
          </w:tcPr>
          <w:p>
            <w:r>
              <w:rPr>
                <w:rFonts w:ascii="Arial" w:hAnsi="Arial"/>
                <w:b/>
                <w:color w:val="FFFFFF"/>
                <w:sz w:val="19"/>
              </w:rPr>
              <w:t>Action</w:t>
            </w:r>
          </w:p>
        </w:tc>
        <w:tc>
          <w:tcPr>
            <w:tcW w:type="dxa" w:w="2376"/>
            <w:shd w:val="clear" w:color="auto" w:fill="1565C0"/>
          </w:tcPr>
          <w:p>
            <w:r>
              <w:rPr>
                <w:rFonts w:ascii="Arial" w:hAnsi="Arial"/>
                <w:b/>
                <w:color w:val="FFFFFF"/>
                <w:sz w:val="19"/>
              </w:rPr>
              <w:t>File(s)</w:t>
            </w:r>
          </w:p>
        </w:tc>
        <w:tc>
          <w:tcPr>
            <w:tcW w:type="dxa" w:w="5328"/>
            <w:shd w:val="clear" w:color="auto" w:fill="1565C0"/>
          </w:tcPr>
          <w:p>
            <w:r>
              <w:rPr>
                <w:rFonts w:ascii="Arial" w:hAnsi="Arial"/>
                <w:b/>
                <w:color w:val="FFFFFF"/>
                <w:sz w:val="19"/>
              </w:rPr>
              <w:t>Detail</w:t>
            </w:r>
          </w:p>
        </w:tc>
      </w:tr>
      <w:tr>
        <w:tc>
          <w:tcPr>
            <w:tcW w:type="dxa" w:w="792"/>
            <w:shd w:val="clear" w:color="auto" w:fill="E3F2FD"/>
          </w:tcPr>
          <w:p>
            <w:r>
              <w:rPr>
                <w:rFonts w:ascii="Arial" w:hAnsi="Arial"/>
                <w:b/>
                <w:color w:val="1A5C99"/>
                <w:sz w:val="19"/>
              </w:rPr>
              <w:t>T2-1</w:t>
            </w:r>
          </w:p>
        </w:tc>
        <w:tc>
          <w:tcPr>
            <w:tcW w:type="dxa" w:w="3024"/>
          </w:tcPr>
          <w:p>
            <w:r>
              <w:rPr>
                <w:rFonts w:ascii="Arial" w:hAnsi="Arial"/>
                <w:color w:val="222222"/>
                <w:sz w:val="19"/>
              </w:rPr>
              <w:t>Build /platinum-price page</w:t>
            </w:r>
          </w:p>
        </w:tc>
        <w:tc>
          <w:tcPr>
            <w:tcW w:type="dxa" w:w="2376"/>
          </w:tcPr>
          <w:p>
            <w:r>
              <w:rPr>
                <w:rFonts w:ascii="Arial" w:hAnsi="Arial"/>
                <w:color w:val="222222"/>
                <w:sz w:val="19"/>
              </w:rPr>
              <w:t>app/platinum-price/page.tsx</w:t>
            </w:r>
          </w:p>
        </w:tc>
        <w:tc>
          <w:tcPr>
            <w:tcW w:type="dxa" w:w="5328"/>
          </w:tcPr>
          <w:p>
            <w:r>
              <w:rPr>
                <w:rFonts w:ascii="Arial" w:hAnsi="Arial"/>
                <w:color w:val="222222"/>
                <w:sz w:val="19"/>
              </w:rPr>
              <w:t>Clone the /gold-price page structure. Swap in platinum spot data (XPT), update weight rows, FAQ content, and metadata. Link from homepage platinum tile. Estimated effort: 2–3 hours. Target queries: 'platinum price today', 'platinum spot price'.</w:t>
            </w:r>
          </w:p>
        </w:tc>
      </w:tr>
      <w:tr>
        <w:tc>
          <w:tcPr>
            <w:tcW w:type="dxa" w:w="792"/>
            <w:shd w:val="clear" w:color="auto" w:fill="E3F2FD"/>
          </w:tcPr>
          <w:p>
            <w:r>
              <w:rPr>
                <w:rFonts w:ascii="Arial" w:hAnsi="Arial"/>
                <w:b/>
                <w:color w:val="1A5C99"/>
                <w:sz w:val="19"/>
              </w:rPr>
              <w:t>T2-2</w:t>
            </w:r>
          </w:p>
        </w:tc>
        <w:tc>
          <w:tcPr>
            <w:tcW w:type="dxa" w:w="3024"/>
          </w:tcPr>
          <w:p>
            <w:r>
              <w:rPr>
                <w:rFonts w:ascii="Arial" w:hAnsi="Arial"/>
                <w:color w:val="222222"/>
                <w:sz w:val="19"/>
              </w:rPr>
              <w:t>Build /palladium-price page</w:t>
            </w:r>
          </w:p>
        </w:tc>
        <w:tc>
          <w:tcPr>
            <w:tcW w:type="dxa" w:w="2376"/>
          </w:tcPr>
          <w:p>
            <w:r>
              <w:rPr>
                <w:rFonts w:ascii="Arial" w:hAnsi="Arial"/>
                <w:color w:val="222222"/>
                <w:sz w:val="19"/>
              </w:rPr>
              <w:t>app/palladium-price/page.tsx</w:t>
            </w:r>
          </w:p>
        </w:tc>
        <w:tc>
          <w:tcPr>
            <w:tcW w:type="dxa" w:w="5328"/>
          </w:tcPr>
          <w:p>
            <w:r>
              <w:rPr>
                <w:rFonts w:ascii="Arial" w:hAnsi="Arial"/>
                <w:color w:val="222222"/>
                <w:sz w:val="19"/>
              </w:rPr>
              <w:t>Same as T2-1 for palladium (XPD). Target queries: 'palladium price today', 'palladium spot price'. Cross-link from homepage tile. Both pages together cover a significant tail of precious metals search traffic.</w:t>
            </w:r>
          </w:p>
        </w:tc>
      </w:tr>
      <w:tr>
        <w:tc>
          <w:tcPr>
            <w:tcW w:type="dxa" w:w="792"/>
            <w:shd w:val="clear" w:color="auto" w:fill="E3F2FD"/>
          </w:tcPr>
          <w:p>
            <w:r>
              <w:rPr>
                <w:rFonts w:ascii="Arial" w:hAnsi="Arial"/>
                <w:b/>
                <w:color w:val="1A5C99"/>
                <w:sz w:val="19"/>
              </w:rPr>
              <w:t>T2-3</w:t>
            </w:r>
          </w:p>
        </w:tc>
        <w:tc>
          <w:tcPr>
            <w:tcW w:type="dxa" w:w="3024"/>
          </w:tcPr>
          <w:p>
            <w:r>
              <w:rPr>
                <w:rFonts w:ascii="Arial" w:hAnsi="Arial"/>
                <w:color w:val="222222"/>
                <w:sz w:val="19"/>
              </w:rPr>
              <w:t>Add live price to &lt;title&gt; on /gold-price and /silver-price</w:t>
            </w:r>
          </w:p>
        </w:tc>
        <w:tc>
          <w:tcPr>
            <w:tcW w:type="dxa" w:w="2376"/>
          </w:tcPr>
          <w:p>
            <w:r>
              <w:rPr>
                <w:rFonts w:ascii="Arial" w:hAnsi="Arial"/>
                <w:color w:val="222222"/>
                <w:sz w:val="19"/>
              </w:rPr>
              <w:t>app/gold-price/page.tsx, app/silver-price/page.tsx</w:t>
            </w:r>
          </w:p>
        </w:tc>
        <w:tc>
          <w:tcPr>
            <w:tcW w:type="dxa" w:w="5328"/>
          </w:tcPr>
          <w:p>
            <w:r>
              <w:rPr>
                <w:rFonts w:ascii="Arial" w:hAnsi="Arial"/>
                <w:color w:val="222222"/>
                <w:sz w:val="19"/>
              </w:rPr>
              <w:t>Inject the spot price into the dynamic title: 'Gold Price Today: $4,675 / oz — Lode'. Update on each page load (already force-dynamic). Drives return traffic and bookmarked tab behaviour common in the stacker community.</w:t>
            </w:r>
          </w:p>
        </w:tc>
      </w:tr>
      <w:tr>
        <w:tc>
          <w:tcPr>
            <w:tcW w:type="dxa" w:w="792"/>
            <w:shd w:val="clear" w:color="auto" w:fill="E3F2FD"/>
          </w:tcPr>
          <w:p>
            <w:r>
              <w:rPr>
                <w:rFonts w:ascii="Arial" w:hAnsi="Arial"/>
                <w:b/>
                <w:color w:val="1A5C99"/>
                <w:sz w:val="19"/>
              </w:rPr>
              <w:t>T2-4</w:t>
            </w:r>
          </w:p>
        </w:tc>
        <w:tc>
          <w:tcPr>
            <w:tcW w:type="dxa" w:w="3024"/>
          </w:tcPr>
          <w:p>
            <w:r>
              <w:rPr>
                <w:rFonts w:ascii="Arial" w:hAnsi="Arial"/>
                <w:color w:val="222222"/>
                <w:sz w:val="19"/>
              </w:rPr>
              <w:t>Streamline the post-login alert creation flow</w:t>
            </w:r>
          </w:p>
        </w:tc>
        <w:tc>
          <w:tcPr>
            <w:tcW w:type="dxa" w:w="2376"/>
          </w:tcPr>
          <w:p>
            <w:r>
              <w:rPr>
                <w:rFonts w:ascii="Arial" w:hAnsi="Arial"/>
                <w:color w:val="222222"/>
                <w:sz w:val="19"/>
              </w:rPr>
              <w:t>app/login/page.tsx, middleware</w:t>
            </w:r>
          </w:p>
        </w:tc>
        <w:tc>
          <w:tcPr>
            <w:tcW w:type="dxa" w:w="5328"/>
          </w:tcPr>
          <w:p>
            <w:r>
              <w:rPr>
                <w:rFonts w:ascii="Arial" w:hAnsi="Arial"/>
                <w:color w:val="222222"/>
                <w:sz w:val="19"/>
              </w:rPr>
              <w:t>Pass ?next=/alerts/new as a query parameter through the login flow, or set the post-login redirect to /alerts/new when the session originates from the homepage alert CTA. Reduces steps from 3 to 1 for the primary homepage conversion action.</w:t>
            </w:r>
          </w:p>
        </w:tc>
      </w:tr>
      <w:tr>
        <w:tc>
          <w:tcPr>
            <w:tcW w:type="dxa" w:w="792"/>
            <w:shd w:val="clear" w:color="auto" w:fill="E3F2FD"/>
          </w:tcPr>
          <w:p>
            <w:r>
              <w:rPr>
                <w:rFonts w:ascii="Arial" w:hAnsi="Arial"/>
                <w:b/>
                <w:color w:val="1A5C99"/>
                <w:sz w:val="19"/>
              </w:rPr>
              <w:t>T2-5</w:t>
            </w:r>
          </w:p>
        </w:tc>
        <w:tc>
          <w:tcPr>
            <w:tcW w:type="dxa" w:w="3024"/>
          </w:tcPr>
          <w:p>
            <w:r>
              <w:rPr>
                <w:rFonts w:ascii="Arial" w:hAnsi="Arial"/>
                <w:color w:val="222222"/>
                <w:sz w:val="19"/>
              </w:rPr>
              <w:t>Create a /blog index page</w:t>
            </w:r>
          </w:p>
        </w:tc>
        <w:tc>
          <w:tcPr>
            <w:tcW w:type="dxa" w:w="2376"/>
          </w:tcPr>
          <w:p>
            <w:r>
              <w:rPr>
                <w:rFonts w:ascii="Arial" w:hAnsi="Arial"/>
                <w:color w:val="222222"/>
                <w:sz w:val="19"/>
              </w:rPr>
              <w:t>app/blog/page.tsx</w:t>
            </w:r>
          </w:p>
        </w:tc>
        <w:tc>
          <w:tcPr>
            <w:tcW w:type="dxa" w:w="5328"/>
          </w:tcPr>
          <w:p>
            <w:r>
              <w:rPr>
                <w:rFonts w:ascii="Arial" w:hAnsi="Arial"/>
                <w:color w:val="222222"/>
                <w:sz w:val="19"/>
              </w:rPr>
              <w:t>A minimal article listing page at /blog. List the junk silver guide with title, description, and date. Add /blog to the footer and nav. This creates a content hub that Google can crawl as new articles are added.</w:t>
            </w:r>
          </w:p>
        </w:tc>
      </w:tr>
    </w:tbl>
    <w:p>
      <w:pPr>
        <w:spacing w:before="0" w:after="0"/>
      </w:pPr>
    </w:p>
    <w:p>
      <w:pPr>
        <w:spacing w:before="240" w:after="40"/>
      </w:pPr>
      <w:r>
        <w:rPr>
          <w:rFonts w:ascii="Arial" w:hAnsi="Arial"/>
          <w:b/>
          <w:color w:val="27AE60"/>
          <w:sz w:val="26"/>
        </w:rPr>
        <w:t>TIER 3 — This Month (Differentiation &amp; Revenue)</w:t>
      </w:r>
    </w:p>
    <w:p>
      <w:pPr>
        <w:spacing w:before="40" w:after="80"/>
      </w:pPr>
      <w:r>
        <w:rPr>
          <w:rFonts w:ascii="Arial" w:hAnsi="Arial"/>
          <w:color w:val="222222"/>
          <w:sz w:val="21"/>
        </w:rPr>
        <w:t>Features that differentiate Lode from competitors and expand the affiliate revenue base.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92"/>
            <w:shd w:val="clear" w:color="auto" w:fill="2E7D32"/>
          </w:tcPr>
          <w:p>
            <w:r>
              <w:rPr>
                <w:rFonts w:ascii="Arial" w:hAnsi="Arial"/>
                <w:b/>
                <w:color w:val="FFFFFF"/>
                <w:sz w:val="19"/>
              </w:rPr>
              <w:t>Ref</w:t>
            </w:r>
          </w:p>
        </w:tc>
        <w:tc>
          <w:tcPr>
            <w:tcW w:type="dxa" w:w="3024"/>
            <w:shd w:val="clear" w:color="auto" w:fill="2E7D32"/>
          </w:tcPr>
          <w:p>
            <w:r>
              <w:rPr>
                <w:rFonts w:ascii="Arial" w:hAnsi="Arial"/>
                <w:b/>
                <w:color w:val="FFFFFF"/>
                <w:sz w:val="19"/>
              </w:rPr>
              <w:t>Action</w:t>
            </w:r>
          </w:p>
        </w:tc>
        <w:tc>
          <w:tcPr>
            <w:tcW w:type="dxa" w:w="2376"/>
            <w:shd w:val="clear" w:color="auto" w:fill="2E7D32"/>
          </w:tcPr>
          <w:p>
            <w:r>
              <w:rPr>
                <w:rFonts w:ascii="Arial" w:hAnsi="Arial"/>
                <w:b/>
                <w:color w:val="FFFFFF"/>
                <w:sz w:val="19"/>
              </w:rPr>
              <w:t>File(s)</w:t>
            </w:r>
          </w:p>
        </w:tc>
        <w:tc>
          <w:tcPr>
            <w:tcW w:type="dxa" w:w="5328"/>
            <w:shd w:val="clear" w:color="auto" w:fill="2E7D32"/>
          </w:tcPr>
          <w:p>
            <w:r>
              <w:rPr>
                <w:rFonts w:ascii="Arial" w:hAnsi="Arial"/>
                <w:b/>
                <w:color w:val="FFFFFF"/>
                <w:sz w:val="19"/>
              </w:rPr>
              <w:t>Detail</w:t>
            </w:r>
          </w:p>
        </w:tc>
      </w:tr>
      <w:tr>
        <w:tc>
          <w:tcPr>
            <w:tcW w:type="dxa" w:w="792"/>
            <w:shd w:val="clear" w:color="auto" w:fill="E8F5E9"/>
          </w:tcPr>
          <w:p>
            <w:r>
              <w:rPr>
                <w:rFonts w:ascii="Arial" w:hAnsi="Arial"/>
                <w:b/>
                <w:color w:val="27AE60"/>
                <w:sz w:val="19"/>
              </w:rPr>
              <w:t>T3-1</w:t>
            </w:r>
          </w:p>
        </w:tc>
        <w:tc>
          <w:tcPr>
            <w:tcW w:type="dxa" w:w="3024"/>
          </w:tcPr>
          <w:p>
            <w:r>
              <w:rPr>
                <w:rFonts w:ascii="Arial" w:hAnsi="Arial"/>
                <w:color w:val="222222"/>
                <w:sz w:val="19"/>
              </w:rPr>
              <w:t>Quantity-based premium calculator on /compare</w:t>
            </w:r>
          </w:p>
        </w:tc>
        <w:tc>
          <w:tcPr>
            <w:tcW w:type="dxa" w:w="2376"/>
          </w:tcPr>
          <w:p>
            <w:r>
              <w:rPr>
                <w:rFonts w:ascii="Arial" w:hAnsi="Arial"/>
                <w:color w:val="222222"/>
                <w:sz w:val="19"/>
              </w:rPr>
              <w:t>app/compare/CompareClient.tsx</w:t>
            </w:r>
          </w:p>
        </w:tc>
        <w:tc>
          <w:tcPr>
            <w:tcW w:type="dxa" w:w="5328"/>
          </w:tcPr>
          <w:p>
            <w:r>
              <w:rPr>
                <w:rFonts w:ascii="Arial" w:hAnsi="Arial"/>
                <w:color w:val="222222"/>
                <w:sz w:val="19"/>
              </w:rPr>
              <w:t>Add a coin quantity input (default: 1). Recalculate totals and re-sort based on bulk premiums. This is the #1 differentiating feature absent from every competitor. Stackers buying a monster box (500 oz) or a tube (20 Eagles) think in quantity, not single-coin price. Shareable on r/Silverbugs and stacker forums.</w:t>
            </w:r>
          </w:p>
        </w:tc>
      </w:tr>
      <w:tr>
        <w:tc>
          <w:tcPr>
            <w:tcW w:type="dxa" w:w="792"/>
            <w:shd w:val="clear" w:color="auto" w:fill="E8F5E9"/>
          </w:tcPr>
          <w:p>
            <w:r>
              <w:rPr>
                <w:rFonts w:ascii="Arial" w:hAnsi="Arial"/>
                <w:b/>
                <w:color w:val="27AE60"/>
                <w:sz w:val="19"/>
              </w:rPr>
              <w:t>T3-2</w:t>
            </w:r>
          </w:p>
        </w:tc>
        <w:tc>
          <w:tcPr>
            <w:tcW w:type="dxa" w:w="3024"/>
          </w:tcPr>
          <w:p>
            <w:r>
              <w:rPr>
                <w:rFonts w:ascii="Arial" w:hAnsi="Arial"/>
                <w:color w:val="222222"/>
                <w:sz w:val="19"/>
              </w:rPr>
              <w:t>Enroll Goldco, Birch Gold, and Noble Gold in affiliate programs</w:t>
            </w:r>
          </w:p>
        </w:tc>
        <w:tc>
          <w:tcPr>
            <w:tcW w:type="dxa" w:w="2376"/>
          </w:tcPr>
          <w:p>
            <w:r>
              <w:rPr>
                <w:rFonts w:ascii="Arial" w:hAnsi="Arial"/>
                <w:color w:val="222222"/>
                <w:sz w:val="19"/>
              </w:rPr>
              <w:t>app/gold-ira/page.tsx</w:t>
            </w:r>
          </w:p>
        </w:tc>
        <w:tc>
          <w:tcPr>
            <w:tcW w:type="dxa" w:w="5328"/>
          </w:tcPr>
          <w:p>
            <w:r>
              <w:rPr>
                <w:rFonts w:ascii="Arial" w:hAnsi="Arial"/>
                <w:color w:val="222222"/>
                <w:sz w:val="19"/>
              </w:rPr>
              <w:t>Goldco (Commission Junction), Birch Gold (Impact), Noble Gold (Impact) all have affiliate programs. Currently these three companies are reviewed on /gold-ira with no affiliate monetization. Adding affiliate links to their CTAs at minimum doubles the revenue surface area of the highest-commission page on the site.</w:t>
            </w:r>
          </w:p>
        </w:tc>
      </w:tr>
      <w:tr>
        <w:tc>
          <w:tcPr>
            <w:tcW w:type="dxa" w:w="792"/>
            <w:shd w:val="clear" w:color="auto" w:fill="E8F5E9"/>
          </w:tcPr>
          <w:p>
            <w:r>
              <w:rPr>
                <w:rFonts w:ascii="Arial" w:hAnsi="Arial"/>
                <w:b/>
                <w:color w:val="27AE60"/>
                <w:sz w:val="19"/>
              </w:rPr>
              <w:t>T3-3</w:t>
            </w:r>
          </w:p>
        </w:tc>
        <w:tc>
          <w:tcPr>
            <w:tcW w:type="dxa" w:w="3024"/>
          </w:tcPr>
          <w:p>
            <w:r>
              <w:rPr>
                <w:rFonts w:ascii="Arial" w:hAnsi="Arial"/>
                <w:color w:val="222222"/>
                <w:sz w:val="19"/>
              </w:rPr>
              <w:t>Publish 2 additional blog articles</w:t>
            </w:r>
          </w:p>
        </w:tc>
        <w:tc>
          <w:tcPr>
            <w:tcW w:type="dxa" w:w="2376"/>
          </w:tcPr>
          <w:p>
            <w:r>
              <w:rPr>
                <w:rFonts w:ascii="Arial" w:hAnsi="Arial"/>
                <w:color w:val="222222"/>
                <w:sz w:val="19"/>
              </w:rPr>
              <w:t>app/blog/</w:t>
            </w:r>
          </w:p>
        </w:tc>
        <w:tc>
          <w:tcPr>
            <w:tcW w:type="dxa" w:w="5328"/>
          </w:tcPr>
          <w:p>
            <w:r>
              <w:rPr>
                <w:rFonts w:ascii="Arial" w:hAnsi="Arial"/>
                <w:color w:val="222222"/>
                <w:sz w:val="19"/>
              </w:rPr>
              <w:t>Suggested targets: (1) 'Gold Eagle vs Gold Maple Leaf — Which Should You Buy?' (targets a specific buyer decision with clear /compare cross-link); (2) 'What Is a Monster Box? Silver Eagle Pricing by Quantity' (supports T3-1 and targets 'monster box' query). Both are informational, link-worthy, and map directly to existing Lode tools.</w:t>
            </w:r>
          </w:p>
        </w:tc>
      </w:tr>
      <w:tr>
        <w:tc>
          <w:tcPr>
            <w:tcW w:type="dxa" w:w="792"/>
            <w:shd w:val="clear" w:color="auto" w:fill="E8F5E9"/>
          </w:tcPr>
          <w:p>
            <w:r>
              <w:rPr>
                <w:rFonts w:ascii="Arial" w:hAnsi="Arial"/>
                <w:b/>
                <w:color w:val="27AE60"/>
                <w:sz w:val="19"/>
              </w:rPr>
              <w:t>T3-4</w:t>
            </w:r>
          </w:p>
        </w:tc>
        <w:tc>
          <w:tcPr>
            <w:tcW w:type="dxa" w:w="3024"/>
          </w:tcPr>
          <w:p>
            <w:r>
              <w:rPr>
                <w:rFonts w:ascii="Arial" w:hAnsi="Arial"/>
                <w:color w:val="222222"/>
                <w:sz w:val="19"/>
              </w:rPr>
              <w:t>Per-page OG images for /gold-price and /silver-price</w:t>
            </w:r>
          </w:p>
        </w:tc>
        <w:tc>
          <w:tcPr>
            <w:tcW w:type="dxa" w:w="2376"/>
          </w:tcPr>
          <w:p>
            <w:r>
              <w:rPr>
                <w:rFonts w:ascii="Arial" w:hAnsi="Arial"/>
                <w:color w:val="222222"/>
                <w:sz w:val="19"/>
              </w:rPr>
              <w:t>app/gold-price/opengraph-image.tsx</w:t>
            </w:r>
          </w:p>
        </w:tc>
        <w:tc>
          <w:tcPr>
            <w:tcW w:type="dxa" w:w="5328"/>
          </w:tcPr>
          <w:p>
            <w:r>
              <w:rPr>
                <w:rFonts w:ascii="Arial" w:hAnsi="Arial"/>
                <w:color w:val="222222"/>
                <w:sz w:val="19"/>
              </w:rPr>
              <w:t>Generate dynamic OG images using Next.js ImageResponse. Show the metal name, current price, and a subtle chart shape. These pages are most likely to be shared when prices spike — a distinct OG image will significantly improve social CTR compared to the current generic site image.</w:t>
            </w:r>
          </w:p>
        </w:tc>
      </w:tr>
      <w:tr>
        <w:tc>
          <w:tcPr>
            <w:tcW w:type="dxa" w:w="792"/>
            <w:shd w:val="clear" w:color="auto" w:fill="E8F5E9"/>
          </w:tcPr>
          <w:p>
            <w:r>
              <w:rPr>
                <w:rFonts w:ascii="Arial" w:hAnsi="Arial"/>
                <w:b/>
                <w:color w:val="27AE60"/>
                <w:sz w:val="19"/>
              </w:rPr>
              <w:t>T3-5</w:t>
            </w:r>
          </w:p>
        </w:tc>
        <w:tc>
          <w:tcPr>
            <w:tcW w:type="dxa" w:w="3024"/>
          </w:tcPr>
          <w:p>
            <w:r>
              <w:rPr>
                <w:rFonts w:ascii="Arial" w:hAnsi="Arial"/>
                <w:color w:val="222222"/>
                <w:sz w:val="19"/>
              </w:rPr>
              <w:t>Resolve Stripe/Pro strategy</w:t>
            </w:r>
          </w:p>
        </w:tc>
        <w:tc>
          <w:tcPr>
            <w:tcW w:type="dxa" w:w="2376"/>
          </w:tcPr>
          <w:p>
            <w:r>
              <w:rPr>
                <w:rFonts w:ascii="Arial" w:hAnsi="Arial"/>
                <w:color w:val="222222"/>
                <w:sz w:val="19"/>
              </w:rPr>
              <w:t>lib/entitlements.ts, app/pricing/page.tsx</w:t>
            </w:r>
          </w:p>
        </w:tc>
        <w:tc>
          <w:tcPr>
            <w:tcW w:type="dxa" w:w="5328"/>
          </w:tcPr>
          <w:p>
            <w:r>
              <w:rPr>
                <w:rFonts w:ascii="Arial" w:hAnsi="Arial"/>
                <w:color w:val="222222"/>
                <w:sz w:val="19"/>
              </w:rPr>
              <w:t>Make an explicit decision: (a) remove Stripe infrastructure if free-forever is firm — simplifies the codebase and removes dead code; or (b) plan a Pro tier with specific features and update /pricing to reflect 'Free + Pro coming'. Leaving dormant billing code in a production codebase is a security and maintenance liability.</w:t>
            </w:r>
          </w:p>
        </w:tc>
      </w:tr>
    </w:tbl>
    <w:p>
      <w:pPr>
        <w:spacing w:before="0" w:after="0"/>
      </w:pPr>
    </w:p>
    <w:p>
      <w:pPr>
        <w:spacing w:before="360" w:after="80"/>
        <w:pBdr>
          <w:bottom w:val="single" w:sz="12" w:space="4" w:color="D4AF37"/>
        </w:pBdr>
      </w:pPr>
      <w:r>
        <w:rPr>
          <w:rFonts w:ascii="Arial" w:hAnsi="Arial"/>
          <w:b/>
          <w:color w:val="D4AF37"/>
          <w:sz w:val="36"/>
        </w:rPr>
        <w:t>5. DEFER / DO NOT BUILD NOW</w:t>
      </w:r>
    </w:p>
    <w:p>
      <w:pPr>
        <w:spacing w:before="160" w:after="20"/>
      </w:pPr>
      <w:r>
        <w:rPr>
          <w:rFonts w:ascii="Arial" w:hAnsi="Arial"/>
          <w:b/>
          <w:color w:val="444444"/>
          <w:sz w:val="22"/>
        </w:rPr>
        <w:t>✕  Expanding the /compare dealer list</w:t>
      </w:r>
    </w:p>
    <w:p>
      <w:pPr>
        <w:spacing w:before="40" w:after="80"/>
        <w:ind w:left="360"/>
      </w:pPr>
      <w:r>
        <w:rPr>
          <w:rFonts w:ascii="Arial" w:hAnsi="Arial"/>
          <w:color w:val="222222"/>
          <w:sz w:val="21"/>
        </w:rPr>
        <w:t>Adding a 5th or 6th dealer has thin SEO upside and adds ongoing premium maintenance burden. The current four-dealer set is deliberately curated. Revisit only when existing dealers change their affiliate terms or a new major player emerges.</w:t>
      </w:r>
    </w:p>
    <w:p>
      <w:pPr>
        <w:spacing w:before="160" w:after="20"/>
      </w:pPr>
      <w:r>
        <w:rPr>
          <w:rFonts w:ascii="Arial" w:hAnsi="Arial"/>
          <w:b/>
          <w:color w:val="444444"/>
          <w:sz w:val="22"/>
        </w:rPr>
        <w:t>✕  Adding more coins to /compare</w:t>
      </w:r>
    </w:p>
    <w:p>
      <w:pPr>
        <w:spacing w:before="40" w:after="80"/>
        <w:ind w:left="360"/>
      </w:pPr>
      <w:r>
        <w:rPr>
          <w:rFonts w:ascii="Arial" w:hAnsi="Arial"/>
          <w:color w:val="222222"/>
          <w:sz w:val="21"/>
        </w:rPr>
        <w:t>Gold Buffalo and Silver Britannia are the strongest candidates if expanding. But the quantity calculator (T3-1) will have higher user impact at lower effort. Expand coins after the quantity feature validates whether /compare is a conversion driver or a bounce page.</w:t>
      </w:r>
    </w:p>
    <w:p>
      <w:pPr>
        <w:spacing w:before="160" w:after="20"/>
      </w:pPr>
      <w:r>
        <w:rPr>
          <w:rFonts w:ascii="Arial" w:hAnsi="Arial"/>
          <w:b/>
          <w:color w:val="444444"/>
          <w:sz w:val="22"/>
        </w:rPr>
        <w:t>✕  Push notifications / SMS alerts</w:t>
      </w:r>
    </w:p>
    <w:p>
      <w:pPr>
        <w:spacing w:before="40" w:after="80"/>
        <w:ind w:left="360"/>
      </w:pPr>
      <w:r>
        <w:rPr>
          <w:rFonts w:ascii="Arial" w:hAnsi="Arial"/>
          <w:color w:val="222222"/>
          <w:sz w:val="21"/>
        </w:rPr>
        <w:t>Email alerts are the right product-market fit for this audience. Stackers are not day traders. The current alert system (especially trailing stop) already covers the sophisticated use case. SMS would add Twilio cost and compliance complexity for marginal UX gain.</w:t>
      </w:r>
    </w:p>
    <w:p>
      <w:pPr>
        <w:spacing w:before="160" w:after="20"/>
      </w:pPr>
      <w:r>
        <w:rPr>
          <w:rFonts w:ascii="Arial" w:hAnsi="Arial"/>
          <w:b/>
          <w:color w:val="444444"/>
          <w:sz w:val="22"/>
        </w:rPr>
        <w:t>✕  Internationalisation / multi-currency</w:t>
      </w:r>
    </w:p>
    <w:p>
      <w:pPr>
        <w:spacing w:before="40" w:after="80"/>
        <w:ind w:left="360"/>
      </w:pPr>
      <w:r>
        <w:rPr>
          <w:rFonts w:ascii="Arial" w:hAnsi="Arial"/>
          <w:color w:val="222222"/>
          <w:sz w:val="21"/>
        </w:rPr>
        <w:t>The dashboard already has a preferredCurrency field and fx.ts conversion utilities — this is partially started. Do not expand until the US market is established. International SEO requires hreflang, localised content, and separate keyword strategy.</w:t>
      </w:r>
    </w:p>
    <w:p>
      <w:pPr>
        <w:spacing w:before="0" w:after="0"/>
      </w:pPr>
    </w:p>
    <w:p>
      <w:pPr>
        <w:spacing w:before="360" w:after="80"/>
        <w:pBdr>
          <w:bottom w:val="single" w:sz="12" w:space="4" w:color="D4AF37"/>
        </w:pBdr>
      </w:pPr>
      <w:r>
        <w:rPr>
          <w:rFonts w:ascii="Arial" w:hAnsi="Arial"/>
          <w:b/>
          <w:color w:val="D4AF37"/>
          <w:sz w:val="36"/>
        </w:rPr>
        <w:t>6. PRIORITY SUMMARY</w:t>
      </w:r>
    </w:p>
    <w:p>
      <w:pPr>
        <w:spacing w:before="40" w:after="80"/>
      </w:pPr>
      <w:r>
        <w:rPr>
          <w:rFonts w:ascii="Arial" w:hAnsi="Arial"/>
          <w:color w:val="222222"/>
          <w:sz w:val="21"/>
        </w:rPr>
        <w:t>All 14 recommendations in a single ordered view, with estimated effort and primary impact driver.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936"/>
            <w:shd w:val="clear" w:color="auto" w:fill="1A1A1A"/>
          </w:tcPr>
          <w:p>
            <w:r>
              <w:rPr>
                <w:rFonts w:ascii="Arial" w:hAnsi="Arial"/>
                <w:b/>
                <w:color w:val="FFFFFF"/>
                <w:sz w:val="19"/>
              </w:rPr>
              <w:t>Ref</w:t>
            </w:r>
          </w:p>
        </w:tc>
        <w:tc>
          <w:tcPr>
            <w:tcW w:type="dxa" w:w="4176"/>
            <w:shd w:val="clear" w:color="auto" w:fill="1A1A1A"/>
          </w:tcPr>
          <w:p>
            <w:r>
              <w:rPr>
                <w:rFonts w:ascii="Arial" w:hAnsi="Arial"/>
                <w:b/>
                <w:color w:val="FFFFFF"/>
                <w:sz w:val="19"/>
              </w:rPr>
              <w:t>Recommendation</w:t>
            </w:r>
          </w:p>
        </w:tc>
        <w:tc>
          <w:tcPr>
            <w:tcW w:type="dxa" w:w="1512"/>
            <w:shd w:val="clear" w:color="auto" w:fill="1A1A1A"/>
          </w:tcPr>
          <w:p>
            <w:r>
              <w:rPr>
                <w:rFonts w:ascii="Arial" w:hAnsi="Arial"/>
                <w:b/>
                <w:color w:val="FFFFFF"/>
                <w:sz w:val="19"/>
              </w:rPr>
              <w:t>Effort</w:t>
            </w:r>
          </w:p>
        </w:tc>
        <w:tc>
          <w:tcPr>
            <w:tcW w:type="dxa" w:w="3456"/>
            <w:shd w:val="clear" w:color="auto" w:fill="1A1A1A"/>
          </w:tcPr>
          <w:p>
            <w:r>
              <w:rPr>
                <w:rFonts w:ascii="Arial" w:hAnsi="Arial"/>
                <w:b/>
                <w:color w:val="FFFFFF"/>
                <w:sz w:val="19"/>
              </w:rPr>
              <w:t>Impact</w:t>
            </w:r>
          </w:p>
        </w:tc>
      </w:tr>
      <w:tr>
        <w:tc>
          <w:tcPr>
            <w:tcW w:type="dxa" w:w="936"/>
            <w:shd w:val="clear" w:color="auto" w:fill="FFEBEE"/>
          </w:tcPr>
          <w:p>
            <w:r>
              <w:rPr>
                <w:rFonts w:ascii="Arial" w:hAnsi="Arial"/>
                <w:b/>
                <w:color w:val="C0392B"/>
                <w:sz w:val="19"/>
              </w:rPr>
              <w:t>T1-1</w:t>
            </w:r>
          </w:p>
        </w:tc>
        <w:tc>
          <w:tcPr>
            <w:tcW w:type="dxa" w:w="4176"/>
          </w:tcPr>
          <w:p>
            <w:r>
              <w:rPr>
                <w:rFonts w:ascii="Arial" w:hAnsi="Arial"/>
                <w:color w:val="222222"/>
                <w:sz w:val="19"/>
              </w:rPr>
              <w:t>Re-verify gold premiums</w:t>
            </w:r>
          </w:p>
        </w:tc>
        <w:tc>
          <w:tcPr>
            <w:tcW w:type="dxa" w:w="1512"/>
          </w:tcPr>
          <w:p>
            <w:r>
              <w:rPr>
                <w:rFonts w:ascii="Arial" w:hAnsi="Arial"/>
                <w:color w:val="222222"/>
                <w:sz w:val="19"/>
              </w:rPr>
              <w:t>30 min</w:t>
            </w:r>
          </w:p>
        </w:tc>
        <w:tc>
          <w:tcPr>
            <w:tcW w:type="dxa" w:w="3456"/>
          </w:tcPr>
          <w:p>
            <w:r>
              <w:rPr>
                <w:rFonts w:ascii="Arial" w:hAnsi="Arial"/>
                <w:color w:val="222222"/>
                <w:sz w:val="19"/>
              </w:rPr>
              <w:t>Trust / Data Accuracy</w:t>
            </w:r>
          </w:p>
        </w:tc>
      </w:tr>
      <w:tr>
        <w:tc>
          <w:tcPr>
            <w:tcW w:type="dxa" w:w="936"/>
            <w:shd w:val="clear" w:color="auto" w:fill="FFEBEE"/>
          </w:tcPr>
          <w:p>
            <w:r>
              <w:rPr>
                <w:rFonts w:ascii="Arial" w:hAnsi="Arial"/>
                <w:b/>
                <w:color w:val="C0392B"/>
                <w:sz w:val="19"/>
              </w:rPr>
              <w:t>T1-2</w:t>
            </w:r>
          </w:p>
        </w:tc>
        <w:tc>
          <w:tcPr>
            <w:tcW w:type="dxa" w:w="4176"/>
          </w:tcPr>
          <w:p>
            <w:r>
              <w:rPr>
                <w:rFonts w:ascii="Arial" w:hAnsi="Arial"/>
                <w:color w:val="222222"/>
                <w:sz w:val="19"/>
              </w:rPr>
              <w:t>Fix Twitter OG on /compare</w:t>
            </w:r>
          </w:p>
        </w:tc>
        <w:tc>
          <w:tcPr>
            <w:tcW w:type="dxa" w:w="1512"/>
          </w:tcPr>
          <w:p>
            <w:r>
              <w:rPr>
                <w:rFonts w:ascii="Arial" w:hAnsi="Arial"/>
                <w:color w:val="222222"/>
                <w:sz w:val="19"/>
              </w:rPr>
              <w:t>15 min</w:t>
            </w:r>
          </w:p>
        </w:tc>
        <w:tc>
          <w:tcPr>
            <w:tcW w:type="dxa" w:w="3456"/>
          </w:tcPr>
          <w:p>
            <w:r>
              <w:rPr>
                <w:rFonts w:ascii="Arial" w:hAnsi="Arial"/>
                <w:color w:val="222222"/>
                <w:sz w:val="19"/>
              </w:rPr>
              <w:t>Social / SEO</w:t>
            </w:r>
          </w:p>
        </w:tc>
      </w:tr>
      <w:tr>
        <w:tc>
          <w:tcPr>
            <w:tcW w:type="dxa" w:w="936"/>
            <w:shd w:val="clear" w:color="auto" w:fill="FFEBEE"/>
          </w:tcPr>
          <w:p>
            <w:r>
              <w:rPr>
                <w:rFonts w:ascii="Arial" w:hAnsi="Arial"/>
                <w:b/>
                <w:color w:val="C0392B"/>
                <w:sz w:val="19"/>
              </w:rPr>
              <w:t>T1-3</w:t>
            </w:r>
          </w:p>
        </w:tc>
        <w:tc>
          <w:tcPr>
            <w:tcW w:type="dxa" w:w="4176"/>
          </w:tcPr>
          <w:p>
            <w:r>
              <w:rPr>
                <w:rFonts w:ascii="Arial" w:hAnsi="Arial"/>
                <w:color w:val="222222"/>
                <w:sz w:val="19"/>
              </w:rPr>
              <w:t>Restyle AlertForm</w:t>
            </w:r>
          </w:p>
        </w:tc>
        <w:tc>
          <w:tcPr>
            <w:tcW w:type="dxa" w:w="1512"/>
          </w:tcPr>
          <w:p>
            <w:r>
              <w:rPr>
                <w:rFonts w:ascii="Arial" w:hAnsi="Arial"/>
                <w:color w:val="222222"/>
                <w:sz w:val="19"/>
              </w:rPr>
              <w:t>1–2 hr</w:t>
            </w:r>
          </w:p>
        </w:tc>
        <w:tc>
          <w:tcPr>
            <w:tcW w:type="dxa" w:w="3456"/>
          </w:tcPr>
          <w:p>
            <w:r>
              <w:rPr>
                <w:rFonts w:ascii="Arial" w:hAnsi="Arial"/>
                <w:color w:val="222222"/>
                <w:sz w:val="19"/>
              </w:rPr>
              <w:t>UX / Conversion</w:t>
            </w:r>
          </w:p>
        </w:tc>
      </w:tr>
      <w:tr>
        <w:tc>
          <w:tcPr>
            <w:tcW w:type="dxa" w:w="936"/>
            <w:shd w:val="clear" w:color="auto" w:fill="FFEBEE"/>
          </w:tcPr>
          <w:p>
            <w:r>
              <w:rPr>
                <w:rFonts w:ascii="Arial" w:hAnsi="Arial"/>
                <w:b/>
                <w:color w:val="C0392B"/>
                <w:sz w:val="19"/>
              </w:rPr>
              <w:t>T1-4</w:t>
            </w:r>
          </w:p>
        </w:tc>
        <w:tc>
          <w:tcPr>
            <w:tcW w:type="dxa" w:w="4176"/>
          </w:tcPr>
          <w:p>
            <w:r>
              <w:rPr>
                <w:rFonts w:ascii="Arial" w:hAnsi="Arial"/>
                <w:color w:val="222222"/>
                <w:sz w:val="19"/>
              </w:rPr>
              <w:t>Fix alert frequency copy</w:t>
            </w:r>
          </w:p>
        </w:tc>
        <w:tc>
          <w:tcPr>
            <w:tcW w:type="dxa" w:w="1512"/>
          </w:tcPr>
          <w:p>
            <w:r>
              <w:rPr>
                <w:rFonts w:ascii="Arial" w:hAnsi="Arial"/>
                <w:color w:val="222222"/>
                <w:sz w:val="19"/>
              </w:rPr>
              <w:t>15 min</w:t>
            </w:r>
          </w:p>
        </w:tc>
        <w:tc>
          <w:tcPr>
            <w:tcW w:type="dxa" w:w="3456"/>
          </w:tcPr>
          <w:p>
            <w:r>
              <w:rPr>
                <w:rFonts w:ascii="Arial" w:hAnsi="Arial"/>
                <w:color w:val="222222"/>
                <w:sz w:val="19"/>
              </w:rPr>
              <w:t>UX / Trust</w:t>
            </w:r>
          </w:p>
        </w:tc>
      </w:tr>
      <w:tr>
        <w:tc>
          <w:tcPr>
            <w:tcW w:type="dxa" w:w="936"/>
            <w:shd w:val="clear" w:color="auto" w:fill="FFEBEE"/>
          </w:tcPr>
          <w:p>
            <w:r>
              <w:rPr>
                <w:rFonts w:ascii="Arial" w:hAnsi="Arial"/>
                <w:b/>
                <w:color w:val="C0392B"/>
                <w:sz w:val="19"/>
              </w:rPr>
              <w:t>T1-5</w:t>
            </w:r>
          </w:p>
        </w:tc>
        <w:tc>
          <w:tcPr>
            <w:tcW w:type="dxa" w:w="4176"/>
          </w:tcPr>
          <w:p>
            <w:r>
              <w:rPr>
                <w:rFonts w:ascii="Arial" w:hAnsi="Arial"/>
                <w:color w:val="222222"/>
                <w:sz w:val="19"/>
              </w:rPr>
              <w:t>Restore blog to sitemap</w:t>
            </w:r>
          </w:p>
        </w:tc>
        <w:tc>
          <w:tcPr>
            <w:tcW w:type="dxa" w:w="1512"/>
          </w:tcPr>
          <w:p>
            <w:r>
              <w:rPr>
                <w:rFonts w:ascii="Arial" w:hAnsi="Arial"/>
                <w:color w:val="222222"/>
                <w:sz w:val="19"/>
              </w:rPr>
              <w:t>10 min</w:t>
            </w:r>
          </w:p>
        </w:tc>
        <w:tc>
          <w:tcPr>
            <w:tcW w:type="dxa" w:w="3456"/>
          </w:tcPr>
          <w:p>
            <w:r>
              <w:rPr>
                <w:rFonts w:ascii="Arial" w:hAnsi="Arial"/>
                <w:color w:val="222222"/>
                <w:sz w:val="19"/>
              </w:rPr>
              <w:t>SEO</w:t>
            </w:r>
          </w:p>
        </w:tc>
      </w:tr>
      <w:tr>
        <w:tc>
          <w:tcPr>
            <w:tcW w:type="dxa" w:w="936"/>
            <w:shd w:val="clear" w:color="auto" w:fill="E3F2FD"/>
          </w:tcPr>
          <w:p>
            <w:r>
              <w:rPr>
                <w:rFonts w:ascii="Arial" w:hAnsi="Arial"/>
                <w:b/>
                <w:color w:val="1A5C99"/>
                <w:sz w:val="19"/>
              </w:rPr>
              <w:t>T2-1</w:t>
            </w:r>
          </w:p>
        </w:tc>
        <w:tc>
          <w:tcPr>
            <w:tcW w:type="dxa" w:w="4176"/>
          </w:tcPr>
          <w:p>
            <w:r>
              <w:rPr>
                <w:rFonts w:ascii="Arial" w:hAnsi="Arial"/>
                <w:color w:val="222222"/>
                <w:sz w:val="19"/>
              </w:rPr>
              <w:t>Build /platinum-price</w:t>
            </w:r>
          </w:p>
        </w:tc>
        <w:tc>
          <w:tcPr>
            <w:tcW w:type="dxa" w:w="1512"/>
          </w:tcPr>
          <w:p>
            <w:r>
              <w:rPr>
                <w:rFonts w:ascii="Arial" w:hAnsi="Arial"/>
                <w:color w:val="222222"/>
                <w:sz w:val="19"/>
              </w:rPr>
              <w:t>2–3 hr</w:t>
            </w:r>
          </w:p>
        </w:tc>
        <w:tc>
          <w:tcPr>
            <w:tcW w:type="dxa" w:w="3456"/>
          </w:tcPr>
          <w:p>
            <w:r>
              <w:rPr>
                <w:rFonts w:ascii="Arial" w:hAnsi="Arial"/>
                <w:color w:val="222222"/>
                <w:sz w:val="19"/>
              </w:rPr>
              <w:t>SEO / Traffic</w:t>
            </w:r>
          </w:p>
        </w:tc>
      </w:tr>
      <w:tr>
        <w:tc>
          <w:tcPr>
            <w:tcW w:type="dxa" w:w="936"/>
            <w:shd w:val="clear" w:color="auto" w:fill="E3F2FD"/>
          </w:tcPr>
          <w:p>
            <w:r>
              <w:rPr>
                <w:rFonts w:ascii="Arial" w:hAnsi="Arial"/>
                <w:b/>
                <w:color w:val="1A5C99"/>
                <w:sz w:val="19"/>
              </w:rPr>
              <w:t>T2-2</w:t>
            </w:r>
          </w:p>
        </w:tc>
        <w:tc>
          <w:tcPr>
            <w:tcW w:type="dxa" w:w="4176"/>
          </w:tcPr>
          <w:p>
            <w:r>
              <w:rPr>
                <w:rFonts w:ascii="Arial" w:hAnsi="Arial"/>
                <w:color w:val="222222"/>
                <w:sz w:val="19"/>
              </w:rPr>
              <w:t>Build /palladium-price</w:t>
            </w:r>
          </w:p>
        </w:tc>
        <w:tc>
          <w:tcPr>
            <w:tcW w:type="dxa" w:w="1512"/>
          </w:tcPr>
          <w:p>
            <w:r>
              <w:rPr>
                <w:rFonts w:ascii="Arial" w:hAnsi="Arial"/>
                <w:color w:val="222222"/>
                <w:sz w:val="19"/>
              </w:rPr>
              <w:t>2–3 hr</w:t>
            </w:r>
          </w:p>
        </w:tc>
        <w:tc>
          <w:tcPr>
            <w:tcW w:type="dxa" w:w="3456"/>
          </w:tcPr>
          <w:p>
            <w:r>
              <w:rPr>
                <w:rFonts w:ascii="Arial" w:hAnsi="Arial"/>
                <w:color w:val="222222"/>
                <w:sz w:val="19"/>
              </w:rPr>
              <w:t>SEO / Traffic</w:t>
            </w:r>
          </w:p>
        </w:tc>
      </w:tr>
      <w:tr>
        <w:tc>
          <w:tcPr>
            <w:tcW w:type="dxa" w:w="936"/>
            <w:shd w:val="clear" w:color="auto" w:fill="E3F2FD"/>
          </w:tcPr>
          <w:p>
            <w:r>
              <w:rPr>
                <w:rFonts w:ascii="Arial" w:hAnsi="Arial"/>
                <w:b/>
                <w:color w:val="1A5C99"/>
                <w:sz w:val="19"/>
              </w:rPr>
              <w:t>T2-3</w:t>
            </w:r>
          </w:p>
        </w:tc>
        <w:tc>
          <w:tcPr>
            <w:tcW w:type="dxa" w:w="4176"/>
          </w:tcPr>
          <w:p>
            <w:r>
              <w:rPr>
                <w:rFonts w:ascii="Arial" w:hAnsi="Arial"/>
                <w:color w:val="222222"/>
                <w:sz w:val="19"/>
              </w:rPr>
              <w:t>Live price in &lt;title&gt;</w:t>
            </w:r>
          </w:p>
        </w:tc>
        <w:tc>
          <w:tcPr>
            <w:tcW w:type="dxa" w:w="1512"/>
          </w:tcPr>
          <w:p>
            <w:r>
              <w:rPr>
                <w:rFonts w:ascii="Arial" w:hAnsi="Arial"/>
                <w:color w:val="222222"/>
                <w:sz w:val="19"/>
              </w:rPr>
              <w:t>1 hr</w:t>
            </w:r>
          </w:p>
        </w:tc>
        <w:tc>
          <w:tcPr>
            <w:tcW w:type="dxa" w:w="3456"/>
          </w:tcPr>
          <w:p>
            <w:r>
              <w:rPr>
                <w:rFonts w:ascii="Arial" w:hAnsi="Arial"/>
                <w:color w:val="222222"/>
                <w:sz w:val="19"/>
              </w:rPr>
              <w:t>UX / Return traffic</w:t>
            </w:r>
          </w:p>
        </w:tc>
      </w:tr>
      <w:tr>
        <w:tc>
          <w:tcPr>
            <w:tcW w:type="dxa" w:w="936"/>
            <w:shd w:val="clear" w:color="auto" w:fill="E3F2FD"/>
          </w:tcPr>
          <w:p>
            <w:r>
              <w:rPr>
                <w:rFonts w:ascii="Arial" w:hAnsi="Arial"/>
                <w:b/>
                <w:color w:val="1A5C99"/>
                <w:sz w:val="19"/>
              </w:rPr>
              <w:t>T2-4</w:t>
            </w:r>
          </w:p>
        </w:tc>
        <w:tc>
          <w:tcPr>
            <w:tcW w:type="dxa" w:w="4176"/>
          </w:tcPr>
          <w:p>
            <w:r>
              <w:rPr>
                <w:rFonts w:ascii="Arial" w:hAnsi="Arial"/>
                <w:color w:val="222222"/>
                <w:sz w:val="19"/>
              </w:rPr>
              <w:t>Streamline alert creation flow</w:t>
            </w:r>
          </w:p>
        </w:tc>
        <w:tc>
          <w:tcPr>
            <w:tcW w:type="dxa" w:w="1512"/>
          </w:tcPr>
          <w:p>
            <w:r>
              <w:rPr>
                <w:rFonts w:ascii="Arial" w:hAnsi="Arial"/>
                <w:color w:val="222222"/>
                <w:sz w:val="19"/>
              </w:rPr>
              <w:t>1–2 hr</w:t>
            </w:r>
          </w:p>
        </w:tc>
        <w:tc>
          <w:tcPr>
            <w:tcW w:type="dxa" w:w="3456"/>
          </w:tcPr>
          <w:p>
            <w:r>
              <w:rPr>
                <w:rFonts w:ascii="Arial" w:hAnsi="Arial"/>
                <w:color w:val="222222"/>
                <w:sz w:val="19"/>
              </w:rPr>
              <w:t>Conversion</w:t>
            </w:r>
          </w:p>
        </w:tc>
      </w:tr>
      <w:tr>
        <w:tc>
          <w:tcPr>
            <w:tcW w:type="dxa" w:w="936"/>
            <w:shd w:val="clear" w:color="auto" w:fill="E3F2FD"/>
          </w:tcPr>
          <w:p>
            <w:r>
              <w:rPr>
                <w:rFonts w:ascii="Arial" w:hAnsi="Arial"/>
                <w:b/>
                <w:color w:val="1A5C99"/>
                <w:sz w:val="19"/>
              </w:rPr>
              <w:t>T2-5</w:t>
            </w:r>
          </w:p>
        </w:tc>
        <w:tc>
          <w:tcPr>
            <w:tcW w:type="dxa" w:w="4176"/>
          </w:tcPr>
          <w:p>
            <w:r>
              <w:rPr>
                <w:rFonts w:ascii="Arial" w:hAnsi="Arial"/>
                <w:color w:val="222222"/>
                <w:sz w:val="19"/>
              </w:rPr>
              <w:t>Create /blog index page</w:t>
            </w:r>
          </w:p>
        </w:tc>
        <w:tc>
          <w:tcPr>
            <w:tcW w:type="dxa" w:w="1512"/>
          </w:tcPr>
          <w:p>
            <w:r>
              <w:rPr>
                <w:rFonts w:ascii="Arial" w:hAnsi="Arial"/>
                <w:color w:val="222222"/>
                <w:sz w:val="19"/>
              </w:rPr>
              <w:t>1 hr</w:t>
            </w:r>
          </w:p>
        </w:tc>
        <w:tc>
          <w:tcPr>
            <w:tcW w:type="dxa" w:w="3456"/>
          </w:tcPr>
          <w:p>
            <w:r>
              <w:rPr>
                <w:rFonts w:ascii="Arial" w:hAnsi="Arial"/>
                <w:color w:val="222222"/>
                <w:sz w:val="19"/>
              </w:rPr>
              <w:t>SEO / Content hub</w:t>
            </w:r>
          </w:p>
        </w:tc>
      </w:tr>
      <w:tr>
        <w:tc>
          <w:tcPr>
            <w:tcW w:type="dxa" w:w="936"/>
            <w:shd w:val="clear" w:color="auto" w:fill="E8F5E9"/>
          </w:tcPr>
          <w:p>
            <w:r>
              <w:rPr>
                <w:rFonts w:ascii="Arial" w:hAnsi="Arial"/>
                <w:b/>
                <w:color w:val="27AE60"/>
                <w:sz w:val="19"/>
              </w:rPr>
              <w:t>T3-1</w:t>
            </w:r>
          </w:p>
        </w:tc>
        <w:tc>
          <w:tcPr>
            <w:tcW w:type="dxa" w:w="4176"/>
          </w:tcPr>
          <w:p>
            <w:r>
              <w:rPr>
                <w:rFonts w:ascii="Arial" w:hAnsi="Arial"/>
                <w:color w:val="222222"/>
                <w:sz w:val="19"/>
              </w:rPr>
              <w:t>Quantity calculator on /compare</w:t>
            </w:r>
          </w:p>
        </w:tc>
        <w:tc>
          <w:tcPr>
            <w:tcW w:type="dxa" w:w="1512"/>
          </w:tcPr>
          <w:p>
            <w:r>
              <w:rPr>
                <w:rFonts w:ascii="Arial" w:hAnsi="Arial"/>
                <w:color w:val="222222"/>
                <w:sz w:val="19"/>
              </w:rPr>
              <w:t>4–6 hr</w:t>
            </w:r>
          </w:p>
        </w:tc>
        <w:tc>
          <w:tcPr>
            <w:tcW w:type="dxa" w:w="3456"/>
          </w:tcPr>
          <w:p>
            <w:r>
              <w:rPr>
                <w:rFonts w:ascii="Arial" w:hAnsi="Arial"/>
                <w:color w:val="222222"/>
                <w:sz w:val="19"/>
              </w:rPr>
              <w:t>Differentiation / Shareability</w:t>
            </w:r>
          </w:p>
        </w:tc>
      </w:tr>
      <w:tr>
        <w:tc>
          <w:tcPr>
            <w:tcW w:type="dxa" w:w="936"/>
            <w:shd w:val="clear" w:color="auto" w:fill="E8F5E9"/>
          </w:tcPr>
          <w:p>
            <w:r>
              <w:rPr>
                <w:rFonts w:ascii="Arial" w:hAnsi="Arial"/>
                <w:b/>
                <w:color w:val="27AE60"/>
                <w:sz w:val="19"/>
              </w:rPr>
              <w:t>T3-2</w:t>
            </w:r>
          </w:p>
        </w:tc>
        <w:tc>
          <w:tcPr>
            <w:tcW w:type="dxa" w:w="4176"/>
          </w:tcPr>
          <w:p>
            <w:r>
              <w:rPr>
                <w:rFonts w:ascii="Arial" w:hAnsi="Arial"/>
                <w:color w:val="222222"/>
                <w:sz w:val="19"/>
              </w:rPr>
              <w:t>Enroll 3 IRA affiliate programs</w:t>
            </w:r>
          </w:p>
        </w:tc>
        <w:tc>
          <w:tcPr>
            <w:tcW w:type="dxa" w:w="1512"/>
          </w:tcPr>
          <w:p>
            <w:r>
              <w:rPr>
                <w:rFonts w:ascii="Arial" w:hAnsi="Arial"/>
                <w:color w:val="222222"/>
                <w:sz w:val="19"/>
              </w:rPr>
              <w:t>2–4 hr</w:t>
            </w:r>
          </w:p>
        </w:tc>
        <w:tc>
          <w:tcPr>
            <w:tcW w:type="dxa" w:w="3456"/>
          </w:tcPr>
          <w:p>
            <w:r>
              <w:rPr>
                <w:rFonts w:ascii="Arial" w:hAnsi="Arial"/>
                <w:color w:val="222222"/>
                <w:sz w:val="19"/>
              </w:rPr>
              <w:t>Revenue</w:t>
            </w:r>
          </w:p>
        </w:tc>
      </w:tr>
      <w:tr>
        <w:tc>
          <w:tcPr>
            <w:tcW w:type="dxa" w:w="936"/>
            <w:shd w:val="clear" w:color="auto" w:fill="E8F5E9"/>
          </w:tcPr>
          <w:p>
            <w:r>
              <w:rPr>
                <w:rFonts w:ascii="Arial" w:hAnsi="Arial"/>
                <w:b/>
                <w:color w:val="27AE60"/>
                <w:sz w:val="19"/>
              </w:rPr>
              <w:t>T3-3</w:t>
            </w:r>
          </w:p>
        </w:tc>
        <w:tc>
          <w:tcPr>
            <w:tcW w:type="dxa" w:w="4176"/>
          </w:tcPr>
          <w:p>
            <w:r>
              <w:rPr>
                <w:rFonts w:ascii="Arial" w:hAnsi="Arial"/>
                <w:color w:val="222222"/>
                <w:sz w:val="19"/>
              </w:rPr>
              <w:t>Publish 2 blog articles</w:t>
            </w:r>
          </w:p>
        </w:tc>
        <w:tc>
          <w:tcPr>
            <w:tcW w:type="dxa" w:w="1512"/>
          </w:tcPr>
          <w:p>
            <w:r>
              <w:rPr>
                <w:rFonts w:ascii="Arial" w:hAnsi="Arial"/>
                <w:color w:val="222222"/>
                <w:sz w:val="19"/>
              </w:rPr>
              <w:t>6–8 hr</w:t>
            </w:r>
          </w:p>
        </w:tc>
        <w:tc>
          <w:tcPr>
            <w:tcW w:type="dxa" w:w="3456"/>
          </w:tcPr>
          <w:p>
            <w:r>
              <w:rPr>
                <w:rFonts w:ascii="Arial" w:hAnsi="Arial"/>
                <w:color w:val="222222"/>
                <w:sz w:val="19"/>
              </w:rPr>
              <w:t>SEO / Authority</w:t>
            </w:r>
          </w:p>
        </w:tc>
      </w:tr>
      <w:tr>
        <w:tc>
          <w:tcPr>
            <w:tcW w:type="dxa" w:w="936"/>
            <w:shd w:val="clear" w:color="auto" w:fill="E8F5E9"/>
          </w:tcPr>
          <w:p>
            <w:r>
              <w:rPr>
                <w:rFonts w:ascii="Arial" w:hAnsi="Arial"/>
                <w:b/>
                <w:color w:val="27AE60"/>
                <w:sz w:val="19"/>
              </w:rPr>
              <w:t>T3-4</w:t>
            </w:r>
          </w:p>
        </w:tc>
        <w:tc>
          <w:tcPr>
            <w:tcW w:type="dxa" w:w="4176"/>
          </w:tcPr>
          <w:p>
            <w:r>
              <w:rPr>
                <w:rFonts w:ascii="Arial" w:hAnsi="Arial"/>
                <w:color w:val="222222"/>
                <w:sz w:val="19"/>
              </w:rPr>
              <w:t>Per-page OG images</w:t>
            </w:r>
          </w:p>
        </w:tc>
        <w:tc>
          <w:tcPr>
            <w:tcW w:type="dxa" w:w="1512"/>
          </w:tcPr>
          <w:p>
            <w:r>
              <w:rPr>
                <w:rFonts w:ascii="Arial" w:hAnsi="Arial"/>
                <w:color w:val="222222"/>
                <w:sz w:val="19"/>
              </w:rPr>
              <w:t>3–4 hr</w:t>
            </w:r>
          </w:p>
        </w:tc>
        <w:tc>
          <w:tcPr>
            <w:tcW w:type="dxa" w:w="3456"/>
          </w:tcPr>
          <w:p>
            <w:r>
              <w:rPr>
                <w:rFonts w:ascii="Arial" w:hAnsi="Arial"/>
                <w:color w:val="222222"/>
                <w:sz w:val="19"/>
              </w:rPr>
              <w:t>Social CTR</w:t>
            </w:r>
          </w:p>
        </w:tc>
      </w:tr>
      <w:tr>
        <w:tc>
          <w:tcPr>
            <w:tcW w:type="dxa" w:w="936"/>
            <w:shd w:val="clear" w:color="auto" w:fill="E8F5E9"/>
          </w:tcPr>
          <w:p>
            <w:r>
              <w:rPr>
                <w:rFonts w:ascii="Arial" w:hAnsi="Arial"/>
                <w:b/>
                <w:color w:val="27AE60"/>
                <w:sz w:val="19"/>
              </w:rPr>
              <w:t>T3-5</w:t>
            </w:r>
          </w:p>
        </w:tc>
        <w:tc>
          <w:tcPr>
            <w:tcW w:type="dxa" w:w="4176"/>
          </w:tcPr>
          <w:p>
            <w:r>
              <w:rPr>
                <w:rFonts w:ascii="Arial" w:hAnsi="Arial"/>
                <w:color w:val="222222"/>
                <w:sz w:val="19"/>
              </w:rPr>
              <w:t>Resolve Stripe/Pro strategy</w:t>
            </w:r>
          </w:p>
        </w:tc>
        <w:tc>
          <w:tcPr>
            <w:tcW w:type="dxa" w:w="1512"/>
          </w:tcPr>
          <w:p>
            <w:r>
              <w:rPr>
                <w:rFonts w:ascii="Arial" w:hAnsi="Arial"/>
                <w:color w:val="222222"/>
                <w:sz w:val="19"/>
              </w:rPr>
              <w:t>Decision</w:t>
            </w:r>
          </w:p>
        </w:tc>
        <w:tc>
          <w:tcPr>
            <w:tcW w:type="dxa" w:w="3456"/>
          </w:tcPr>
          <w:p>
            <w:r>
              <w:rPr>
                <w:rFonts w:ascii="Arial" w:hAnsi="Arial"/>
                <w:color w:val="222222"/>
                <w:sz w:val="19"/>
              </w:rPr>
              <w:t>Technical health</w:t>
            </w:r>
          </w:p>
        </w:tc>
      </w:tr>
    </w:tbl>
    <w:p>
      <w:pPr>
        <w:spacing w:before="0" w:after="0"/>
      </w:pPr>
    </w:p>
    <w:p>
      <w:pPr>
        <w:spacing w:before="80"/>
      </w:pPr>
      <w:r>
        <w:rPr>
          <w:rFonts w:ascii="Arial" w:hAnsi="Arial"/>
          <w:b/>
          <w:color w:val="C0392B"/>
          <w:sz w:val="18"/>
        </w:rPr>
        <w:t>■ Tier 1 (This Week)</w:t>
      </w:r>
      <w:r>
        <w:rPr>
          <w:rFonts w:ascii="Arial" w:hAnsi="Arial"/>
          <w:b/>
          <w:color w:val="1A5C99"/>
          <w:sz w:val="18"/>
        </w:rPr>
        <w:t xml:space="preserve">  ■ Tier 2 (2 Weeks)</w:t>
      </w:r>
      <w:r>
        <w:rPr>
          <w:rFonts w:ascii="Arial" w:hAnsi="Arial"/>
          <w:b/>
          <w:color w:val="27AE60"/>
          <w:sz w:val="18"/>
        </w:rPr>
        <w:t xml:space="preserve">  ■ Tier 3 (This Month)</w:t>
      </w:r>
    </w:p>
    <w:p>
      <w:pPr>
        <w:spacing w:before="0" w:after="0"/>
      </w:pPr>
    </w:p>
    <w:p>
      <w:pPr>
        <w:spacing w:before="0" w:after="0"/>
      </w:pPr>
    </w:p>
    <w:p>
      <w:pPr>
        <w:jc w:val="center"/>
        <w:pBdr>
          <w:top w:val="single" w:sz="4" w:space="4" w:color="CCCCCC"/>
        </w:pBdr>
      </w:pPr>
      <w:r>
        <w:rPr>
          <w:rFonts w:ascii="Arial" w:hAnsi="Arial"/>
          <w:color w:val="888888"/>
          <w:sz w:val="18"/>
        </w:rPr>
        <w:t>lode.rocks  ·  Product Review May 2026  ·  Prepared internally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