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CORDOVA PUBLIC COLLEGE</w:t>
        <w:br/>
        <w:t>COLLEGE OF COMPUTER STUDIES</w:t>
      </w:r>
    </w:p>
    <w:p>
      <w:pPr>
        <w:jc w:val="center"/>
      </w:pPr>
      <w:r>
        <w:rPr>
          <w:rFonts w:ascii="Arial" w:hAnsi="Arial"/>
          <w:b/>
          <w:sz w:val="36"/>
        </w:rPr>
        <w:t>SOFTWARE DESIGN DOCUMENT</w:t>
      </w:r>
    </w:p>
    <w:p>
      <w:pPr>
        <w:jc w:val="center"/>
      </w:pPr>
      <w:r>
        <w:rPr>
          <w:rFonts w:ascii="Arial" w:hAnsi="Arial"/>
          <w:i/>
          <w:sz w:val="22"/>
        </w:rPr>
        <w:t>Herbal AI System Design Specification</w:t>
      </w:r>
    </w:p>
    <w:p>
      <w:pPr>
        <w:jc w:val="center"/>
      </w:pPr>
      <w:r>
        <w:t>Project: Herbal AI - Botanical Knowledge and AI-Assisted Healthcare System</w:t>
      </w:r>
    </w:p>
    <w:p>
      <w:pPr>
        <w:jc w:val="center"/>
      </w:pPr>
      <w:r>
        <w:t>Revision 1.0 | 31 August 2026</w:t>
      </w:r>
    </w:p>
    <w:p>
      <w:r>
        <w:br w:type="page"/>
      </w:r>
    </w:p>
    <w:p>
      <w:pPr>
        <w:pStyle w:val="Heading1"/>
      </w:pPr>
      <w:r>
        <w:t>Project Team and Contribution Allocation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b/>
              </w:rPr>
              <w:t>Member</w:t>
            </w:r>
          </w:p>
        </w:tc>
        <w:tc>
          <w:tcPr>
            <w:tcW w:type="dxa" w:w="2448"/>
          </w:tcPr>
          <w:p>
            <w:r>
              <w:rPr>
                <w:b/>
              </w:rPr>
              <w:t>Role</w:t>
            </w:r>
          </w:p>
        </w:tc>
        <w:tc>
          <w:tcPr>
            <w:tcW w:type="dxa" w:w="2448"/>
          </w:tcPr>
          <w:p>
            <w:r>
              <w:rPr>
                <w:b/>
              </w:rPr>
              <w:t>Primary Contribution</w:t>
            </w:r>
          </w:p>
        </w:tc>
        <w:tc>
          <w:tcPr>
            <w:tcW w:type="dxa" w:w="2448"/>
          </w:tcPr>
          <w:p>
            <w:r>
              <w:rPr>
                <w:b/>
              </w:rPr>
              <w:t>Allocation</w:t>
            </w:r>
          </w:p>
        </w:tc>
      </w:tr>
      <w:tr>
        <w:tc>
          <w:tcPr>
            <w:tcW w:type="dxa" w:w="2448"/>
            <w:vAlign w:val="center"/>
          </w:tcPr>
          <w:p>
            <w:r>
              <w:t>Kevin C. Mercado</w:t>
            </w:r>
          </w:p>
        </w:tc>
        <w:tc>
          <w:tcPr>
            <w:tcW w:type="dxa" w:w="2448"/>
            <w:vAlign w:val="center"/>
          </w:tcPr>
          <w:p>
            <w:r>
              <w:t>Project Manager; Backend Developer</w:t>
            </w:r>
          </w:p>
        </w:tc>
        <w:tc>
          <w:tcPr>
            <w:tcW w:type="dxa" w:w="2448"/>
            <w:vAlign w:val="center"/>
          </w:tcPr>
          <w:p>
            <w:r>
              <w:t>Project planning and coordination; backend architecture; API, authentication, database, integration, testing, and technical documentation</w:t>
            </w:r>
          </w:p>
        </w:tc>
        <w:tc>
          <w:tcPr>
            <w:tcW w:type="dxa" w:w="2448"/>
            <w:vAlign w:val="center"/>
          </w:tcPr>
          <w:p>
            <w:r>
              <w:t>40%</w:t>
            </w:r>
          </w:p>
        </w:tc>
      </w:tr>
      <w:tr>
        <w:tc>
          <w:tcPr>
            <w:tcW w:type="dxa" w:w="2448"/>
            <w:vAlign w:val="center"/>
          </w:tcPr>
          <w:p>
            <w:r>
              <w:t>Devon Descipulo</w:t>
            </w:r>
          </w:p>
        </w:tc>
        <w:tc>
          <w:tcPr>
            <w:tcW w:type="dxa" w:w="2448"/>
            <w:vAlign w:val="center"/>
          </w:tcPr>
          <w:p>
            <w:r>
              <w:t>Backend Developer</w:t>
            </w:r>
          </w:p>
        </w:tc>
        <w:tc>
          <w:tcPr>
            <w:tcW w:type="dxa" w:w="2448"/>
            <w:vAlign w:val="center"/>
          </w:tcPr>
          <w:p>
            <w:r>
              <w:t>Backend feature development; API/controller/repository support; database and integration support; testing</w:t>
            </w:r>
          </w:p>
        </w:tc>
        <w:tc>
          <w:tcPr>
            <w:tcW w:type="dxa" w:w="2448"/>
            <w:vAlign w:val="center"/>
          </w:tcPr>
          <w:p>
            <w:r>
              <w:t>30%</w:t>
            </w:r>
          </w:p>
        </w:tc>
      </w:tr>
      <w:tr>
        <w:tc>
          <w:tcPr>
            <w:tcW w:type="dxa" w:w="2448"/>
            <w:vAlign w:val="center"/>
          </w:tcPr>
          <w:p>
            <w:r>
              <w:t>Eumar Cabaluna</w:t>
            </w:r>
          </w:p>
        </w:tc>
        <w:tc>
          <w:tcPr>
            <w:tcW w:type="dxa" w:w="2448"/>
            <w:vAlign w:val="center"/>
          </w:tcPr>
          <w:p>
            <w:r>
              <w:t>Frontend Developer</w:t>
            </w:r>
          </w:p>
        </w:tc>
        <w:tc>
          <w:tcPr>
            <w:tcW w:type="dxa" w:w="2448"/>
            <w:vAlign w:val="center"/>
          </w:tcPr>
          <w:p>
            <w:r>
              <w:t>Next.js interface development; responsive pages and components; frontend integration, usability, and UI testing</w:t>
            </w:r>
          </w:p>
        </w:tc>
        <w:tc>
          <w:tcPr>
            <w:tcW w:type="dxa" w:w="2448"/>
            <w:vAlign w:val="center"/>
          </w:tcPr>
          <w:p>
            <w:r>
              <w:t>30%</w:t>
            </w:r>
          </w:p>
        </w:tc>
      </w:tr>
    </w:tbl>
    <w:p>
      <w:r>
        <w:t>Total contribution allocation: 100%. Each member has an allocation above the 20% minimum requirement.</w:t>
      </w:r>
    </w:p>
    <w:p>
      <w:pPr>
        <w:pStyle w:val="Heading1"/>
      </w:pPr>
      <w:r>
        <w:t>1. Purpose and Scope</w:t>
      </w:r>
    </w:p>
    <w:p>
      <w:r>
        <w:t>Herbal AI is a web platform that provides DOH-oriented Philippine medicinal-plant information, moderated community contributions, discussion, private messaging, and an informational AI assistant. It does not provide diagnosis, prescriptions, or emergency medical care.</w:t>
      </w:r>
    </w:p>
    <w:p>
      <w:pPr>
        <w:pStyle w:val="Heading1"/>
      </w:pPr>
      <w:r>
        <w:t>2. Architecture Overview</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Layer</w:t>
            </w:r>
          </w:p>
        </w:tc>
        <w:tc>
          <w:tcPr>
            <w:tcW w:type="dxa" w:w="3264"/>
          </w:tcPr>
          <w:p>
            <w:r>
              <w:rPr>
                <w:b/>
              </w:rPr>
              <w:t>Technology</w:t>
            </w:r>
          </w:p>
        </w:tc>
        <w:tc>
          <w:tcPr>
            <w:tcW w:type="dxa" w:w="3264"/>
          </w:tcPr>
          <w:p>
            <w:r>
              <w:rPr>
                <w:b/>
              </w:rPr>
              <w:t>Responsibility</w:t>
            </w:r>
          </w:p>
        </w:tc>
      </w:tr>
      <w:tr>
        <w:tc>
          <w:tcPr>
            <w:tcW w:type="dxa" w:w="3264"/>
            <w:vAlign w:val="center"/>
          </w:tcPr>
          <w:p>
            <w:r>
              <w:t>Presentation</w:t>
            </w:r>
          </w:p>
        </w:tc>
        <w:tc>
          <w:tcPr>
            <w:tcW w:type="dxa" w:w="3264"/>
            <w:vAlign w:val="center"/>
          </w:tcPr>
          <w:p>
            <w:r>
              <w:t>Next.js 16 / React 19</w:t>
            </w:r>
          </w:p>
        </w:tc>
        <w:tc>
          <w:tcPr>
            <w:tcW w:type="dxa" w:w="3264"/>
            <w:vAlign w:val="center"/>
          </w:tcPr>
          <w:p>
            <w:r>
              <w:t>Responsive web pages, navigation, user interactions, and Socket.io client.</w:t>
            </w:r>
          </w:p>
        </w:tc>
      </w:tr>
      <w:tr>
        <w:tc>
          <w:tcPr>
            <w:tcW w:type="dxa" w:w="3264"/>
            <w:vAlign w:val="center"/>
          </w:tcPr>
          <w:p>
            <w:r>
              <w:t>Application</w:t>
            </w:r>
          </w:p>
        </w:tc>
        <w:tc>
          <w:tcPr>
            <w:tcW w:type="dxa" w:w="3264"/>
            <w:vAlign w:val="center"/>
          </w:tcPr>
          <w:p>
            <w:r>
              <w:t>Node.js / Express 5 / TypeScript</w:t>
            </w:r>
          </w:p>
        </w:tc>
        <w:tc>
          <w:tcPr>
            <w:tcW w:type="dxa" w:w="3264"/>
            <w:vAlign w:val="center"/>
          </w:tcPr>
          <w:p>
            <w:r>
              <w:t>REST API, validation, authentication, business logic, and Socket.io server.</w:t>
            </w:r>
          </w:p>
        </w:tc>
      </w:tr>
      <w:tr>
        <w:tc>
          <w:tcPr>
            <w:tcW w:type="dxa" w:w="3264"/>
            <w:vAlign w:val="center"/>
          </w:tcPr>
          <w:p>
            <w:r>
              <w:t>Data</w:t>
            </w:r>
          </w:p>
        </w:tc>
        <w:tc>
          <w:tcPr>
            <w:tcW w:type="dxa" w:w="3264"/>
            <w:vAlign w:val="center"/>
          </w:tcPr>
          <w:p>
            <w:r>
              <w:t>PostgreSQL 16 / Prisma / pgvector</w:t>
            </w:r>
          </w:p>
        </w:tc>
        <w:tc>
          <w:tcPr>
            <w:tcW w:type="dxa" w:w="3264"/>
            <w:vAlign w:val="center"/>
          </w:tcPr>
          <w:p>
            <w:r>
              <w:t>Relational records, audit data, messages, and vector search.</w:t>
            </w:r>
          </w:p>
        </w:tc>
      </w:tr>
      <w:tr>
        <w:tc>
          <w:tcPr>
            <w:tcW w:type="dxa" w:w="3264"/>
            <w:vAlign w:val="center"/>
          </w:tcPr>
          <w:p>
            <w:r>
              <w:t>External services</w:t>
            </w:r>
          </w:p>
        </w:tc>
        <w:tc>
          <w:tcPr>
            <w:tcW w:type="dxa" w:w="3264"/>
            <w:vAlign w:val="center"/>
          </w:tcPr>
          <w:p>
            <w:r>
              <w:t>Gemini, Cloudinary, SMTP</w:t>
            </w:r>
          </w:p>
        </w:tc>
        <w:tc>
          <w:tcPr>
            <w:tcW w:type="dxa" w:w="3264"/>
            <w:vAlign w:val="center"/>
          </w:tcPr>
          <w:p>
            <w:r>
              <w:t>AI generation/embeddings, image storage, and transactional email.</w:t>
            </w:r>
          </w:p>
        </w:tc>
      </w:tr>
      <w:tr>
        <w:tc>
          <w:tcPr>
            <w:tcW w:type="dxa" w:w="3264"/>
            <w:vAlign w:val="center"/>
          </w:tcPr>
          <w:p>
            <w:r>
              <w:t>Operations</w:t>
            </w:r>
          </w:p>
        </w:tc>
        <w:tc>
          <w:tcPr>
            <w:tcW w:type="dxa" w:w="3264"/>
            <w:vAlign w:val="center"/>
          </w:tcPr>
          <w:p>
            <w:r>
              <w:t>Docker, Nginx, GitHub Actions</w:t>
            </w:r>
          </w:p>
        </w:tc>
        <w:tc>
          <w:tcPr>
            <w:tcW w:type="dxa" w:w="3264"/>
            <w:vAlign w:val="center"/>
          </w:tcPr>
          <w:p>
            <w:r>
              <w:t>Containerization, reverse proxy/TLS, and continuous checks.</w:t>
            </w:r>
          </w:p>
        </w:tc>
      </w:tr>
    </w:tbl>
    <w:p>
      <w:r>
        <w:t>Browser -&gt; Nginx -&gt; Next.js and Express/Socket.io -&gt; PostgreSQL/pgvector. Express also communicates with Gemini, Cloudinary, and SMTP services through server-side credentials.</w:t>
      </w:r>
    </w:p>
    <w:p>
      <w:pPr>
        <w:pStyle w:val="Heading1"/>
      </w:pPr>
      <w:r>
        <w:t>3. Major Components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Component</w:t>
            </w:r>
          </w:p>
        </w:tc>
        <w:tc>
          <w:tcPr>
            <w:tcW w:type="dxa" w:w="4896"/>
          </w:tcPr>
          <w:p>
            <w:r>
              <w:rPr>
                <w:b/>
              </w:rPr>
              <w:t>Design Responsibility</w:t>
            </w:r>
          </w:p>
        </w:tc>
      </w:tr>
      <w:tr>
        <w:tc>
          <w:tcPr>
            <w:tcW w:type="dxa" w:w="4896"/>
            <w:vAlign w:val="center"/>
          </w:tcPr>
          <w:p>
            <w:r>
              <w:t>Authentication and RBAC</w:t>
            </w:r>
          </w:p>
        </w:tc>
        <w:tc>
          <w:tcPr>
            <w:tcW w:type="dxa" w:w="4896"/>
            <w:vAlign w:val="center"/>
          </w:tcPr>
          <w:p>
            <w:r>
              <w:t>Registration, login, email verification, password reset, refresh tokens, OAuth support, and admin route restriction.</w:t>
            </w:r>
          </w:p>
        </w:tc>
      </w:tr>
      <w:tr>
        <w:tc>
          <w:tcPr>
            <w:tcW w:type="dxa" w:w="4896"/>
            <w:vAlign w:val="center"/>
          </w:tcPr>
          <w:p>
            <w:r>
              <w:t>Herb Library</w:t>
            </w:r>
          </w:p>
        </w:tc>
        <w:tc>
          <w:tcPr>
            <w:tcW w:type="dxa" w:w="4896"/>
            <w:vAlign w:val="center"/>
          </w:tcPr>
          <w:p>
            <w:r>
              <w:t>Searchable verified herb repository with detail information, DOH status, images, dosage, preparation, and warning data.</w:t>
            </w:r>
          </w:p>
        </w:tc>
      </w:tr>
      <w:tr>
        <w:tc>
          <w:tcPr>
            <w:tcW w:type="dxa" w:w="4896"/>
            <w:vAlign w:val="center"/>
          </w:tcPr>
          <w:p>
            <w:r>
              <w:t>Dr. Ai</w:t>
            </w:r>
          </w:p>
        </w:tc>
        <w:tc>
          <w:tcPr>
            <w:tcW w:type="dxa" w:w="4896"/>
            <w:vAlign w:val="center"/>
          </w:tcPr>
          <w:p>
            <w:r>
              <w:t>Retrieval-augmented Gemini assistant grounded in the knowledge base with safety limitations.</w:t>
            </w:r>
          </w:p>
        </w:tc>
      </w:tr>
      <w:tr>
        <w:tc>
          <w:tcPr>
            <w:tcW w:type="dxa" w:w="4896"/>
            <w:vAlign w:val="center"/>
          </w:tcPr>
          <w:p>
            <w:r>
              <w:t>Suggestions and Admin</w:t>
            </w:r>
          </w:p>
        </w:tc>
        <w:tc>
          <w:tcPr>
            <w:tcW w:type="dxa" w:w="4896"/>
            <w:vAlign w:val="center"/>
          </w:tcPr>
          <w:p>
            <w:r>
              <w:t>Community submission, moderation, catalog/user management, knowledge-base administration, and audit records.</w:t>
            </w:r>
          </w:p>
        </w:tc>
      </w:tr>
      <w:tr>
        <w:tc>
          <w:tcPr>
            <w:tcW w:type="dxa" w:w="4896"/>
            <w:vAlign w:val="center"/>
          </w:tcPr>
          <w:p>
            <w:r>
              <w:t>Community and Messaging</w:t>
            </w:r>
          </w:p>
        </w:tc>
        <w:tc>
          <w:tcPr>
            <w:tcW w:type="dxa" w:w="4896"/>
            <w:vAlign w:val="center"/>
          </w:tcPr>
          <w:p>
            <w:r>
              <w:t>Forum threads/comments and persisted private messages with Socket.io delivery.</w:t>
            </w:r>
          </w:p>
        </w:tc>
      </w:tr>
      <w:tr>
        <w:tc>
          <w:tcPr>
            <w:tcW w:type="dxa" w:w="4896"/>
            <w:vAlign w:val="center"/>
          </w:tcPr>
          <w:p>
            <w:r>
              <w:t>Notifications</w:t>
            </w:r>
          </w:p>
        </w:tc>
        <w:tc>
          <w:tcPr>
            <w:tcW w:type="dxa" w:w="4896"/>
            <w:vAlign w:val="center"/>
          </w:tcPr>
          <w:p>
            <w:r>
              <w:t>In-app notification retrieval and real-time notification events.</w:t>
            </w:r>
          </w:p>
        </w:tc>
      </w:tr>
    </w:tbl>
    <w:p>
      <w:pPr>
        <w:pStyle w:val="Heading1"/>
      </w:pPr>
      <w:r>
        <w:t>4. Data Design</w:t>
      </w:r>
    </w:p>
    <w:p>
      <w:r>
        <w:t>Core entities are User, Herb, SuggestedHerb, HerbComment, Thread, ThreadComment, Tag, ThreadTag, ChatMessage, Token, KnowledgeBase, AuditLog, and Notification. Prisma manages PostgreSQL access. KnowledgeBase and Herb support 768-dimension vectors for semantic retrieval.</w:t>
      </w:r>
    </w:p>
    <w:p>
      <w:pPr>
        <w:pStyle w:val="Heading1"/>
      </w:pPr>
      <w:r>
        <w:t>5. Security Design</w:t>
      </w:r>
    </w:p>
    <w:p>
      <w:pPr>
        <w:pStyle w:val="ListBullet"/>
      </w:pPr>
      <w:r>
        <w:t>Passwords use bcrypt hashing.</w:t>
      </w:r>
    </w:p>
    <w:p>
      <w:pPr>
        <w:pStyle w:val="ListBullet"/>
      </w:pPr>
      <w:r>
        <w:t>JWT access and refresh tokens support authenticated sessions; protected routes validate tokens and administrator routes enforce role checks.</w:t>
      </w:r>
    </w:p>
    <w:p>
      <w:pPr>
        <w:pStyle w:val="ListBullet"/>
      </w:pPr>
      <w:r>
        <w:t>CORS is limited by FRONTEND_URL and credentials are enabled only for the trusted frontend.</w:t>
      </w:r>
    </w:p>
    <w:p>
      <w:pPr>
        <w:pStyle w:val="ListBullet"/>
      </w:pPr>
      <w:r>
        <w:t>Secrets are environment variables; Docker Compose requires explicit JWT secrets and has no production fallback values.</w:t>
      </w:r>
    </w:p>
    <w:p>
      <w:pPr>
        <w:pStyle w:val="ListBullet"/>
      </w:pPr>
      <w:r>
        <w:t>Uploads are constrained to validated image formats and size limits.</w:t>
      </w:r>
    </w:p>
    <w:p>
      <w:pPr>
        <w:pStyle w:val="Heading1"/>
      </w:pPr>
      <w:r>
        <w:t>6. Deployment and Maintenance</w:t>
      </w:r>
    </w:p>
    <w:p>
      <w:r>
        <w:t>Docker Compose orchestrates PostgreSQL, backend, and frontend services. Nginx acts as the reverse proxy and supports WebSocket forwarding. The deployment process, backups, recovery, privacy, and maintenance procedures are documented in the project Docs folder.</w:t>
      </w:r>
    </w:p>
    <w:p>
      <w:pPr>
        <w:pStyle w:val="Heading1"/>
      </w:pPr>
      <w:r>
        <w:t>7. Outstanding Verification</w:t>
      </w:r>
    </w:p>
    <w:p>
      <w:r>
        <w:t>Production deployment, backup/restore execution, SMTP and Google OAuth flows, UAT, and load testing remain dependent on external infrastructure or participants. They must be recorded before final acceptance.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