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CORDOVA PUBLIC COLLEGE</w:t>
      </w:r>
    </w:p>
    <w:p>
      <w:pPr>
        <w:jc w:val="center"/>
      </w:pPr>
      <w:r>
        <w:rPr>
          <w:rFonts w:ascii="Arial" w:hAnsi="Arial"/>
          <w:b/>
          <w:sz w:val="24"/>
        </w:rPr>
        <w:t>COLLEGE OF COMPUTER STUDIES</w:t>
      </w:r>
    </w:p>
    <w:p/>
    <w:p>
      <w:pPr>
        <w:jc w:val="center"/>
      </w:pPr>
      <w:r>
        <w:rPr>
          <w:rFonts w:ascii="Arial" w:hAnsi="Arial"/>
          <w:b/>
          <w:sz w:val="36"/>
        </w:rPr>
        <w:t>SOFTWARE TEST DOCUMENT (STD)</w:t>
      </w:r>
    </w:p>
    <w:p>
      <w:pPr>
        <w:jc w:val="center"/>
      </w:pPr>
      <w:r>
        <w:rPr>
          <w:rFonts w:ascii="Arial" w:hAnsi="Arial"/>
          <w:b w:val="0"/>
          <w:sz w:val="22"/>
        </w:rPr>
        <w:t>Herbal AI Verification and Validation Specification</w:t>
      </w:r>
    </w:p>
    <w:p/>
    <w:p>
      <w:pPr>
        <w:jc w:val="center"/>
      </w:pPr>
      <w:r>
        <w:rPr>
          <w:rFonts w:ascii="Arial" w:hAnsi="Arial"/>
          <w:b/>
          <w:sz w:val="22"/>
        </w:rPr>
        <w:t>HERBAL AI: BOTANICAL KNOWLEDGE AND AI-ASSISTED HEALTHCARE SYSTEM</w:t>
      </w:r>
    </w:p>
    <w:p>
      <w:pPr>
        <w:jc w:val="center"/>
      </w:pPr>
      <w:r>
        <w:rPr>
          <w:rFonts w:ascii="Arial" w:hAnsi="Arial"/>
          <w:b w:val="0"/>
          <w:sz w:val="20"/>
        </w:rPr>
        <w:t>Version 2.0 | 31 August 2026</w:t>
      </w:r>
    </w:p>
    <w:p>
      <w:r>
        <w:br w:type="page"/>
      </w:r>
    </w:p>
    <w:p>
      <w:pPr>
        <w:pStyle w:val="Heading1"/>
      </w:pPr>
      <w:r>
        <w:t>Approval and 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Signature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Project Manager / Backend Developer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Backend Developer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Frontend Developer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Adviser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Panel Member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Panel Member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Description of Changes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Author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31 August 2026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Initial document creation based on the Herbal AI implementation and supporting project documents.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Herbal AI Project Group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31 August 2026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Revised to use the SRS/SPMP-style front matter and formal structure; added feature contribution matrix and final contribution allocation.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</w:tr>
    </w:tbl>
    <w:p>
      <w:pPr>
        <w:pStyle w:val="Heading1"/>
      </w:pPr>
      <w:r>
        <w:t>Project Team Contribution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Member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Primary Contribution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Allocation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Project Manager; Backend Developer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Project planning; backend architecture; API, authentication, database, integration, testing, documentation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50%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Backend Developer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Backend feature development; API/controller/repository support; database and integration support; testing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Frontend Developer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Next.js pages/components; responsive UI; frontend integration; usability and UI testing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</w:tr>
    </w:tbl>
    <w:p>
      <w:r>
        <w:rPr>
          <w:rFonts w:ascii="Arial" w:hAnsi="Arial"/>
          <w:b w:val="0"/>
        </w:rPr>
        <w:t>Each member has an allocation above the 20% minimum requirement. The allocation should accurately reflect the final work record of the project team.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rFonts w:ascii="Arial" w:hAnsi="Arial"/>
          <w:b w:val="0"/>
        </w:rPr>
        <w:t>This Software Test Document defines the verification approach, test levels, evidence requirements, defect severity, and acceptance criteria for Herbal AI.</w:t>
      </w:r>
    </w:p>
    <w:p>
      <w:pPr>
        <w:pStyle w:val="Heading1"/>
      </w:pPr>
      <w:r>
        <w:t>2. Verified Code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Evidence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Backend automated tests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28/28 passed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Five Vitest test files.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Backend lint and TypeScript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ESLint and TypeScript check.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Frontend lint and TypeScript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ESLint and TypeScript check.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Frontend production build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Passed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Next.js production build generated 18 routes.</w:t>
            </w:r>
          </w:p>
        </w:tc>
      </w:tr>
    </w:tbl>
    <w:p>
      <w:pPr>
        <w:pStyle w:val="Heading1"/>
      </w:pPr>
      <w:r>
        <w:t>3.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Test Level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Automated API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Selected route behavior, validation, access control, herb search, and system flows.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Executed.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Integration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Frontend-backend, database, Gemini, Cloudinary, SMTP, and Socket.io workflows.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Pending evidence.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UAT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Core tasks with representative users and administrators.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Pending at least five records.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SRS targets PR-001 through PR-005, including concurrent connections.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Pending staging/production.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Deployment/recovery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Health, TLS, logs, rollback, backup, and restore.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Arial" w:hAnsi="Arial"/>
                <w:sz w:val="18"/>
              </w:rPr>
              <w:t>Pending target host.</w:t>
            </w:r>
          </w:p>
        </w:tc>
      </w:tr>
    </w:tbl>
    <w:p>
      <w:pPr>
        <w:pStyle w:val="Heading1"/>
      </w:pPr>
      <w:r>
        <w:t>4. Test Execution and Evidence</w:t>
      </w:r>
    </w:p>
    <w:p>
      <w:r>
        <w:rPr>
          <w:rFonts w:ascii="Arial" w:hAnsi="Arial"/>
          <w:b w:val="0"/>
        </w:rPr>
        <w:t>For every test case, record the test ID, requirement ID, tester, preconditions, test data, expected result, actual result, evidence location, defect ID, result, date, and reviewer sign-off. The detailed mapping is maintained in the Requirements Traceability Matrix and Test Execution Log.</w:t>
      </w:r>
    </w:p>
    <w:p>
      <w:pPr>
        <w:pStyle w:val="Heading1"/>
      </w:pPr>
      <w:r>
        <w:t>5. Defect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Definition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Credential exposure, unauthorized access, data loss, outage, or unsafe AI behavior.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Required feature fails or returns materially incorrect results.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Minor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Usability/cosmetic issue with safe workaround.</w:t>
            </w:r>
          </w:p>
        </w:tc>
      </w:tr>
    </w:tbl>
    <w:p>
      <w:pPr>
        <w:pStyle w:val="Heading2"/>
      </w:pPr>
      <w:r>
        <w:t>Feature Contribution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Feature / Deliverable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Primary Contributor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Supporting Contributor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Contribution Evidence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Project planning, SRS, SPMP, coordination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Descipulo; 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Project documents and planning artifacts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Authentication, JWT, RBAC, account flows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Backend auth services, controllers, middleware, tests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Herb library, catalog, search, database model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Descipulo; 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Herb API, Prisma schema, library UI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Dr. Ai and knowledge-base integration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Descipulo; 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AI services, chat API, chat UI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Admin moderation, audit, statistics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Descipulo; 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Admin API/controllers and dashboard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Forum, comments, notifications, messaging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Mercado; 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Routes/controllers, Socket.io, frontend pages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Frontend UI, responsive design, user flow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Next.js pages, components, styles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Testing, technical documents, defense evidence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Devon Descipulo; Eumar Cabaluna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/>
                <w:sz w:val="18"/>
              </w:rPr>
              <w:t>Vitest tests, SDD, STD, V&amp;V, manuals</w:t>
            </w:r>
          </w:p>
        </w:tc>
      </w:tr>
    </w:tbl>
    <w:p>
      <w:pPr>
        <w:pStyle w:val="Heading1"/>
      </w:pPr>
      <w:r>
        <w:t>6. Acceptance Criteria</w:t>
      </w:r>
    </w:p>
    <w:p>
      <w:r>
        <w:rPr>
          <w:rFonts w:ascii="Arial" w:hAnsi="Arial"/>
          <w:b w:val="0"/>
        </w:rPr>
        <w:t>Final acceptance requires complete requirement traceability, passed required test cases, recorded UAT, performance and deployment/recovery evidence, resolved critical/major defects, and adviser/panel approval of any exception.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