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sz w:val="24"/>
          <w:szCs w:val="24"/>
        </w:rPr>
      </w:pPr>
      <w:bookmarkStart w:colFirst="0" w:colLast="0" w:name="_6fs4yb7yac7c" w:id="0"/>
      <w:bookmarkEnd w:id="0"/>
      <w:r w:rsidDel="00000000" w:rsidR="00000000" w:rsidRPr="00000000">
        <w:rPr>
          <w:rFonts w:ascii="Times New Roman" w:cs="Times New Roman" w:eastAsia="Times New Roman" w:hAnsi="Times New Roman"/>
          <w:b w:val="1"/>
          <w:bCs w:val="1"/>
          <w:color w:val="202124"/>
          <w:sz w:val="24"/>
          <w:szCs w:val="24"/>
          <w:highlight w:val="white"/>
          <w:u w:val="single"/>
          <w:rtl w:val="0"/>
        </w:rPr>
        <w:t xml:space="preserve">MAA’s </w:t>
      </w:r>
      <w:r w:rsidDel="00000000" w:rsidR="00000000" w:rsidRPr="00000000">
        <w:rPr>
          <w:rFonts w:ascii="Times New Roman" w:cs="Times New Roman" w:eastAsia="Times New Roman" w:hAnsi="Times New Roman"/>
          <w:b w:val="1"/>
          <w:bCs w:val="1"/>
          <w:color w:val="202124"/>
          <w:sz w:val="24"/>
          <w:szCs w:val="24"/>
          <w:highlight w:val="white"/>
          <w:u w:val="single"/>
          <w:rtl w:val="0"/>
        </w:rPr>
        <w:t xml:space="preserve">Mandate for Academic Societies at Ashoka University</w:t>
      </w:r>
      <w:r w:rsidDel="00000000" w:rsidR="00000000" w:rsidRPr="00000000">
        <w:rPr>
          <w:rFonts w:ascii="Times New Roman" w:cs="Times New Roman" w:eastAsia="Times New Roman" w:hAnsi="Times New Roman"/>
          <w:b w:val="1"/>
          <w:bCs w:val="1"/>
          <w:color w:val="202124"/>
          <w:sz w:val="24"/>
          <w:szCs w:val="24"/>
          <w:highlight w:val="white"/>
          <w:u w:val="single"/>
          <w:rtl w:val="0"/>
        </w:rPr>
        <w:br w:type="textWrapping"/>
        <w:t xml:space="preserve">Drafted: March 2025 by Collaborations and Events Vertical </w:t>
        <w:br w:type="textWrapping"/>
        <w:t xml:space="preserve">of Ministry of Academic Affairs</w:t>
      </w:r>
      <w:r w:rsidDel="00000000" w:rsidR="00000000" w:rsidRPr="00000000">
        <w:rPr>
          <w:rtl w:val="0"/>
        </w:rPr>
      </w:r>
    </w:p>
    <w:p w:rsidR="00000000" w:rsidDel="00000000" w:rsidP="00000000" w:rsidRDefault="00000000" w:rsidRPr="00000000" w14:paraId="00000002">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The Ministry of Academic Affairs is dedicated to supporting and empowering all Academic Societies at Ashoka University, ensuring they have the resources and institutional backing needed to thrive. Our role is not to interfere but to facilitate, creating an environment where societies can effectively execute their initiatives.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aim to foster collaboration and intellectual engagement by providing societies with the tools and support they require, to the extent they seek it. By leveraging our available resources, we strive to enable societies to contribute meaningfully to Ashoka’s academic landscape. Ultimately, our goal is to cultivate a vibrant and inclusive academic community where every society and its members feel valued and recognized.</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 Support from MAA</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with MAA: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MAA has an open WhatsApp group to address all concerns and queries the Academic Societies might have. We also conduct meetings with the Heads of all the Academic Societies at least once every month in both semesters, with additional meetings as and when necessary. These meetings are aimed to help us understand the challenges faced by Academic Societies, provide necessary support, and communicate important updates from the offices and feedback from societies back to them. Additionally, the Academic Societies will have a designated Point of Contact (POC) from the MAA’s side every semester, who will check in regularly and be available for direct assistance as required. They will also be available to talk one on one for any needs.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with MAA: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MAA, in collaboration with the Academic Societies, holds two yearly events: The Academic Societies Fair and the Academic Societies Mixer. While the Fair serves as a platform for students to engage with the Societies, the Mixer aims to provide a space for discussion among the OAA, MAA and the Academic Societies. Beyond these events, MAA is always open to working with societies on any events and projects the societies wish to do. </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and Negotiation With Other Bodies: </w:t>
      </w:r>
      <w:r w:rsidDel="00000000" w:rsidR="00000000" w:rsidRPr="00000000">
        <w:rPr>
          <w:rFonts w:ascii="Times New Roman" w:cs="Times New Roman" w:eastAsia="Times New Roman" w:hAnsi="Times New Roman"/>
          <w:sz w:val="24"/>
          <w:szCs w:val="24"/>
          <w:rtl w:val="0"/>
        </w:rPr>
        <w:t xml:space="preserve">MAA aims to serve as the first point of contact for resolving conflicts between Academic Societies or between the Academic Societies and other Offices. In cases of conflicts such as including but not limited to; multiple fests falling on the same day, we encourage and facilitate negotiations and discussions. For any queries related to fest planning, societies may first consult the MAA to understand the appropriate university office to which their query can be directed to.</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Support:</w:t>
      </w:r>
      <w:r w:rsidDel="00000000" w:rsidR="00000000" w:rsidRPr="00000000">
        <w:rPr>
          <w:rFonts w:ascii="Times New Roman" w:cs="Times New Roman" w:eastAsia="Times New Roman" w:hAnsi="Times New Roman"/>
          <w:sz w:val="24"/>
          <w:szCs w:val="24"/>
          <w:rtl w:val="0"/>
        </w:rPr>
        <w:t xml:space="preserve"> For any Academic Societies who wish to expand their audience across batches, all the departments of the MAA are open to collaboration. We welcome partnerships in various capacities, including events, projects, marketing initiatives, and long-term endeavors such as policy development.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Providing Resources and Support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Engagement with Administrative Offices: </w:t>
      </w:r>
      <w:r w:rsidDel="00000000" w:rsidR="00000000" w:rsidRPr="00000000">
        <w:rPr>
          <w:rFonts w:ascii="Times New Roman" w:cs="Times New Roman" w:eastAsia="Times New Roman" w:hAnsi="Times New Roman"/>
          <w:sz w:val="24"/>
          <w:szCs w:val="24"/>
          <w:rtl w:val="0"/>
        </w:rPr>
        <w:t xml:space="preserve">The MAA can assist Academic Societies in understanding the extent of the support that various administrative offices can provide for their initiatives. We can also facilitate connections with relevant officials in these offices to ensure societies can efficiently access the resources and approvals they may require. If societies encounter challenges in their interactions with administrative offices, the MAA can step in to provide support and make sure the requirements of the society are met.</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Grievance Redressal Form:</w:t>
      </w:r>
      <w:r w:rsidDel="00000000" w:rsidR="00000000" w:rsidRPr="00000000">
        <w:rPr>
          <w:rFonts w:ascii="Times New Roman" w:cs="Times New Roman" w:eastAsia="Times New Roman" w:hAnsi="Times New Roman"/>
          <w:sz w:val="24"/>
          <w:szCs w:val="24"/>
          <w:rtl w:val="0"/>
        </w:rPr>
        <w:t xml:space="preserve"> The MAA has created a grievance redressal form to ensure confidentiality and accountability. Academic societies or their members can use this form to raise concerns regarding the MAA members or leadership. The MAA will review and address grievances to the best of its capacity, providing support and facilitating resolutions wherever possible. For any grievance regarding another society, we encourage the leaders to mail MAA and we shall look into it as soon as possible.</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Grievance Redressal Form is linked here: </w:t>
      </w:r>
      <w:hyperlink r:id="rId6">
        <w:r w:rsidDel="00000000" w:rsidR="00000000" w:rsidRPr="00000000">
          <w:rPr>
            <w:rFonts w:ascii="Times New Roman" w:cs="Times New Roman" w:eastAsia="Times New Roman" w:hAnsi="Times New Roman"/>
            <w:color w:val="1155cc"/>
            <w:sz w:val="24"/>
            <w:szCs w:val="24"/>
            <w:u w:val="single"/>
            <w:rtl w:val="0"/>
          </w:rPr>
          <w:t xml:space="preserve">https://forms.gle/iUivfL9iovp1kJvo6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Notable Initiatives taken by the MAA for Academic Societies Support</w:t>
        <w:br w:type="textWrapping"/>
        <w:t xml:space="preserve">Dated: March 2025</w:t>
      </w:r>
    </w:p>
    <w:p w:rsidR="00000000" w:rsidDel="00000000" w:rsidP="00000000" w:rsidRDefault="00000000" w:rsidRPr="00000000" w14:paraId="0000001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Fest Calendar: </w:t>
      </w:r>
      <w:r w:rsidDel="00000000" w:rsidR="00000000" w:rsidRPr="00000000">
        <w:rPr>
          <w:rFonts w:ascii="Times New Roman" w:cs="Times New Roman" w:eastAsia="Times New Roman" w:hAnsi="Times New Roman"/>
          <w:sz w:val="24"/>
          <w:szCs w:val="24"/>
          <w:rtl w:val="0"/>
        </w:rPr>
        <w:t xml:space="preserve">The MAA has compiled the Academic Societies Fest Calendar to streamline event management for all Academic Societies. This will enhance coordination and foster collaboration by providing a clear overview of fests. The MAA is actively working to keep it updated and comprehensive, ensuring that the societies can efficiently organise and participate in academic engagements without event overlaps. The Academic Societies can reach out to MAA to have their fests/big or small events included in this document.  </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Fest Guidelines Document:  </w:t>
      </w:r>
      <w:r w:rsidDel="00000000" w:rsidR="00000000" w:rsidRPr="00000000">
        <w:rPr>
          <w:rFonts w:ascii="Times New Roman" w:cs="Times New Roman" w:eastAsia="Times New Roman" w:hAnsi="Times New Roman"/>
          <w:sz w:val="24"/>
          <w:szCs w:val="24"/>
          <w:rtl w:val="0"/>
        </w:rPr>
        <w:t xml:space="preserve">The MAA is working in collaboration with Jazbaa, the Cultural Ministry, to develop a Fest Guidelines Document to streamline the planning and execution of events. This document will serve as a comprehensive framework detailing key protocols, approval processes, and logistical requirements to assist societies in organising events efficiently. It will cover crucial aspects such as inter-society collaborations, venue reservations, adherence to SLO and OAA guidelines, and compliance with institutional policies. By establishing a standardised approach to event management, MAA aims to enhance transparency and minimise any operational difficulty and inefficiency. This is only a ‘guidelines’ document and not a ‘policy’ document; it enlists only the simplified version of the existing procedure. All fest organisers have full liberty to take decisions with the respective offices individually. This is to provide a framework for operation but also protect the discretionary power of the organising bodies.</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Support regarding Fest/Event organisation: </w:t>
      </w:r>
      <w:r w:rsidDel="00000000" w:rsidR="00000000" w:rsidRPr="00000000">
        <w:rPr>
          <w:rFonts w:ascii="Times New Roman" w:cs="Times New Roman" w:eastAsia="Times New Roman" w:hAnsi="Times New Roman"/>
          <w:sz w:val="24"/>
          <w:szCs w:val="24"/>
          <w:rtl w:val="0"/>
        </w:rPr>
        <w:t xml:space="preserve">The MAA is happy to support emerging societies and guide them through the process of organising a fest. We would also be willing to extend additional support to any Academic Societies that may need assistance with execution, including budget planning, venue booking, facilitating MOUs for collaborations, and communicating with relevant offices such as the OAA.  </w:t>
        <w:br w:type="textWrapping"/>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CASH and CADI Policy and Orientation Session: </w:t>
      </w:r>
      <w:r w:rsidDel="00000000" w:rsidR="00000000" w:rsidRPr="00000000">
        <w:rPr>
          <w:rFonts w:ascii="Times New Roman" w:cs="Times New Roman" w:eastAsia="Times New Roman" w:hAnsi="Times New Roman"/>
          <w:sz w:val="24"/>
          <w:szCs w:val="24"/>
          <w:rtl w:val="0"/>
        </w:rPr>
        <w:t xml:space="preserve">The MAA has developed a CASH and CADI policy for Academic Societies and will ensure that this policy is shared with all societies at the start of each academic year. To facilitate understanding and implementation, the MAA will also organize an orientation session to review these guidelines. This session may be conducted in collaboration with the CASH and CADI Chairs, other relevant officials, or by the MAA itself.</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CASH/CADI Guidelines Document for Academic Societies is linked here: </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https://docs.google.com/document/d/1vbt6-8iNCBdqCWa9v-Hb3NwW8HWc-dEkQbeophsl_qM/edit?usp=sharing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MAA is also working on getting storage space for academic societies; expanding the scope of awards for academic societies and suggesting changes to the academic society updated policy by the OAA.</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iUivfL9iovp1kJvo6" TargetMode="External"/><Relationship Id="rId7" Type="http://schemas.openxmlformats.org/officeDocument/2006/relationships/hyperlink" Target="https://docs.google.com/document/d/1vbt6-8iNCBdqCWa9v-Hb3NwW8HWc-dEkQbeophsl_q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