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Inclusivity Report</w:t>
      </w:r>
    </w:p>
    <w:p w:rsidR="00000000" w:rsidDel="00000000" w:rsidP="00000000" w:rsidRDefault="00000000" w:rsidRPr="00000000" w14:paraId="00000005">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Drafted by the Policy and Resources Department of </w:t>
        <w:br w:type="textWrapping"/>
        <w:t xml:space="preserve">Ministry of Academic Affairs 2024-25</w:t>
      </w:r>
    </w:p>
    <w:p w:rsidR="00000000" w:rsidDel="00000000" w:rsidP="00000000" w:rsidRDefault="00000000" w:rsidRPr="00000000" w14:paraId="00000006">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Date of Completion: 10/04/2025</w:t>
      </w:r>
    </w:p>
    <w:p w:rsidR="00000000" w:rsidDel="00000000" w:rsidP="00000000" w:rsidRDefault="00000000" w:rsidRPr="00000000" w14:paraId="00000007">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Date of Launch: 27/04/25</w:t>
      </w:r>
    </w:p>
    <w:p w:rsidR="00000000" w:rsidDel="00000000" w:rsidP="00000000" w:rsidRDefault="00000000" w:rsidRPr="00000000" w14:paraId="00000008">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9">
      <w:pPr>
        <w:spacing w:line="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Abstract</w:t>
      </w:r>
    </w:p>
    <w:p w:rsidR="00000000" w:rsidDel="00000000" w:rsidP="00000000" w:rsidRDefault="00000000" w:rsidRPr="00000000" w14:paraId="0000000A">
      <w:pPr>
        <w:spacing w:after="0" w:before="0" w:line="480" w:lineRule="auto"/>
        <w:ind w:left="0" w:firstLine="0"/>
        <w:rPr>
          <w:rFonts w:ascii="Georgia" w:cs="Georgia" w:eastAsia="Georgia" w:hAnsi="Georgia"/>
        </w:rPr>
      </w:pPr>
      <w:r w:rsidDel="00000000" w:rsidR="00000000" w:rsidRPr="00000000">
        <w:rPr>
          <w:rFonts w:ascii="Georgia" w:cs="Georgia" w:eastAsia="Georgia" w:hAnsi="Georgia"/>
          <w:rtl w:val="0"/>
        </w:rPr>
        <w:t xml:space="preserve">This report presents a comprehensive examination of inclusivity across postgraduate programmes at Ashoka University, including the Young India Fellowship (YIF), Master's programmes, and PhD tracks. The investigation, conducted by the Ministry of Academic Affairs (MAA), aims to evaluate how these programmes function in relation to each other and the undergraduate (UG) programme. Drawing on qualitative data collected through in-depth interviews with current students, this report uncovers critical insights into social, academic, and administrative inclusion. It further provides a series of practical and strategic recommendations to promote integration, enhance support systems, and create a more inclusive university culture. The ultimate objective is to identify areas of disconnect and propose sustainable models for inter-programme engagement and representation within Ashoka's governance structures.</w:t>
      </w:r>
    </w:p>
    <w:p w:rsidR="00000000" w:rsidDel="00000000" w:rsidP="00000000" w:rsidRDefault="00000000" w:rsidRPr="00000000" w14:paraId="0000000B">
      <w:pPr>
        <w:spacing w:after="0" w:before="0" w:line="480" w:lineRule="auto"/>
        <w:ind w:firstLine="720"/>
        <w:rPr>
          <w:rFonts w:ascii="Georgia" w:cs="Georgia" w:eastAsia="Georgia" w:hAnsi="Georgia"/>
        </w:rPr>
      </w:pPr>
      <w:r w:rsidDel="00000000" w:rsidR="00000000" w:rsidRPr="00000000">
        <w:rPr>
          <w:rtl w:val="0"/>
        </w:rPr>
      </w:r>
    </w:p>
    <w:p w:rsidR="00000000" w:rsidDel="00000000" w:rsidP="00000000" w:rsidRDefault="00000000" w:rsidRPr="00000000" w14:paraId="0000000C">
      <w:pPr>
        <w:spacing w:after="0" w:before="0" w:line="480" w:lineRule="auto"/>
        <w:ind w:firstLine="720"/>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0E">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0F">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0">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1">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2">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3">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4">
      <w:pPr>
        <w:spacing w:after="0" w:before="0" w:line="48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of Contents:</w:t>
      </w:r>
    </w:p>
    <w:p w:rsidR="00000000" w:rsidDel="00000000" w:rsidP="00000000" w:rsidRDefault="00000000" w:rsidRPr="00000000" w14:paraId="00000015">
      <w:pPr>
        <w:numPr>
          <w:ilvl w:val="0"/>
          <w:numId w:val="1"/>
        </w:numPr>
        <w:spacing w:after="0" w:before="0" w:line="480" w:lineRule="auto"/>
        <w:ind w:left="720" w:hanging="360"/>
        <w:rPr>
          <w:rFonts w:ascii="Georgia" w:cs="Georgia" w:eastAsia="Georgia" w:hAnsi="Georgia"/>
          <w:b w:val="1"/>
          <w:bCs w:val="1"/>
          <w:u w:val="none"/>
        </w:rPr>
      </w:pPr>
      <w:r w:rsidDel="00000000" w:rsidR="00000000" w:rsidRPr="00000000">
        <w:rPr>
          <w:rFonts w:ascii="Georgia" w:cs="Georgia" w:eastAsia="Georgia" w:hAnsi="Georgia"/>
          <w:b w:val="1"/>
          <w:bCs w:val="1"/>
          <w:rtl w:val="0"/>
        </w:rPr>
        <w:t xml:space="preserve">Introduction</w:t>
      </w:r>
      <w:r w:rsidDel="00000000" w:rsidR="00000000" w:rsidRPr="00000000">
        <w:rPr>
          <w:rFonts w:ascii="Georgia" w:cs="Georgia" w:eastAsia="Georgia" w:hAnsi="Georgia"/>
          <w:rtl w:val="0"/>
        </w:rPr>
        <w:t xml:space="preserve">_______________________________________________3</w:t>
      </w:r>
    </w:p>
    <w:p w:rsidR="00000000" w:rsidDel="00000000" w:rsidP="00000000" w:rsidRDefault="00000000" w:rsidRPr="00000000" w14:paraId="00000016">
      <w:pPr>
        <w:numPr>
          <w:ilvl w:val="0"/>
          <w:numId w:val="1"/>
        </w:numPr>
        <w:spacing w:after="0" w:before="0" w:line="480" w:lineRule="auto"/>
        <w:ind w:left="720" w:hanging="360"/>
        <w:rPr>
          <w:rFonts w:ascii="Georgia" w:cs="Georgia" w:eastAsia="Georgia" w:hAnsi="Georgia"/>
          <w:b w:val="1"/>
          <w:bCs w:val="1"/>
          <w:u w:val="none"/>
        </w:rPr>
      </w:pPr>
      <w:r w:rsidDel="00000000" w:rsidR="00000000" w:rsidRPr="00000000">
        <w:rPr>
          <w:rFonts w:ascii="Georgia" w:cs="Georgia" w:eastAsia="Georgia" w:hAnsi="Georgia"/>
          <w:b w:val="1"/>
          <w:bCs w:val="1"/>
          <w:rtl w:val="0"/>
        </w:rPr>
        <w:t xml:space="preserve">Key Themes and Findings</w:t>
      </w:r>
      <w:r w:rsidDel="00000000" w:rsidR="00000000" w:rsidRPr="00000000">
        <w:rPr>
          <w:rFonts w:ascii="Georgia" w:cs="Georgia" w:eastAsia="Georgia" w:hAnsi="Georgia"/>
          <w:rtl w:val="0"/>
        </w:rPr>
        <w:t xml:space="preserve">_____________________________________5</w:t>
      </w:r>
    </w:p>
    <w:p w:rsidR="00000000" w:rsidDel="00000000" w:rsidP="00000000" w:rsidRDefault="00000000" w:rsidRPr="00000000" w14:paraId="00000017">
      <w:pPr>
        <w:numPr>
          <w:ilvl w:val="0"/>
          <w:numId w:val="1"/>
        </w:numPr>
        <w:spacing w:after="0" w:before="0" w:line="480" w:lineRule="auto"/>
        <w:ind w:left="720" w:hanging="360"/>
        <w:rPr>
          <w:rFonts w:ascii="Georgia" w:cs="Georgia" w:eastAsia="Georgia" w:hAnsi="Georgia"/>
          <w:b w:val="1"/>
          <w:bCs w:val="1"/>
          <w:u w:val="none"/>
        </w:rPr>
      </w:pPr>
      <w:r w:rsidDel="00000000" w:rsidR="00000000" w:rsidRPr="00000000">
        <w:rPr>
          <w:rFonts w:ascii="Georgia" w:cs="Georgia" w:eastAsia="Georgia" w:hAnsi="Georgia"/>
          <w:b w:val="1"/>
          <w:bCs w:val="1"/>
          <w:rtl w:val="0"/>
        </w:rPr>
        <w:t xml:space="preserve">Recommendations</w:t>
      </w:r>
      <w:r w:rsidDel="00000000" w:rsidR="00000000" w:rsidRPr="00000000">
        <w:rPr>
          <w:rFonts w:ascii="Georgia" w:cs="Georgia" w:eastAsia="Georgia" w:hAnsi="Georgia"/>
          <w:rtl w:val="0"/>
        </w:rPr>
        <w:t xml:space="preserve">_________________________________________10</w:t>
      </w:r>
    </w:p>
    <w:p w:rsidR="00000000" w:rsidDel="00000000" w:rsidP="00000000" w:rsidRDefault="00000000" w:rsidRPr="00000000" w14:paraId="00000018">
      <w:pPr>
        <w:numPr>
          <w:ilvl w:val="0"/>
          <w:numId w:val="1"/>
        </w:numPr>
        <w:spacing w:after="0" w:before="0" w:line="480" w:lineRule="auto"/>
        <w:ind w:left="720" w:hanging="360"/>
        <w:rPr>
          <w:rFonts w:ascii="Georgia" w:cs="Georgia" w:eastAsia="Georgia" w:hAnsi="Georgia"/>
          <w:b w:val="1"/>
          <w:bCs w:val="1"/>
          <w:u w:val="none"/>
        </w:rPr>
      </w:pPr>
      <w:r w:rsidDel="00000000" w:rsidR="00000000" w:rsidRPr="00000000">
        <w:rPr>
          <w:rFonts w:ascii="Georgia" w:cs="Georgia" w:eastAsia="Georgia" w:hAnsi="Georgia"/>
          <w:b w:val="1"/>
          <w:bCs w:val="1"/>
          <w:rtl w:val="0"/>
        </w:rPr>
        <w:t xml:space="preserve">Conclusion</w:t>
      </w:r>
      <w:r w:rsidDel="00000000" w:rsidR="00000000" w:rsidRPr="00000000">
        <w:rPr>
          <w:rFonts w:ascii="Georgia" w:cs="Georgia" w:eastAsia="Georgia" w:hAnsi="Georgia"/>
          <w:rtl w:val="0"/>
        </w:rPr>
        <w:t xml:space="preserve">________________________________________________13</w:t>
      </w:r>
    </w:p>
    <w:p w:rsidR="00000000" w:rsidDel="00000000" w:rsidP="00000000" w:rsidRDefault="00000000" w:rsidRPr="00000000" w14:paraId="00000019">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1A">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1C">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1D">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1E">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1F">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0">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1">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2">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3">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4">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5">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6">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7">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8">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9">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A">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B">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C">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2D">
      <w:pPr>
        <w:numPr>
          <w:ilvl w:val="0"/>
          <w:numId w:val="3"/>
        </w:numPr>
        <w:spacing w:after="0" w:before="0" w:line="48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Introduction</w:t>
      </w:r>
    </w:p>
    <w:p w:rsidR="00000000" w:rsidDel="00000000" w:rsidP="00000000" w:rsidRDefault="00000000" w:rsidRPr="00000000" w14:paraId="0000002E">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1.1 Purpose of the Report</w:t>
      </w:r>
    </w:p>
    <w:p w:rsidR="00000000" w:rsidDel="00000000" w:rsidP="00000000" w:rsidRDefault="00000000" w:rsidRPr="00000000" w14:paraId="0000002F">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The impetus behind this report is to understand and address the gaps in inclusivity among the various academic programmes at Ashoka University, particularly beyond the UG cohort. While the UG programme has historically benefited from strong student representation and structured administrative support, similar mechanisms have not been uniformly extended to postgraduate cohorts. The Ministry of Academic Affairs (MAA), recognizing this discrepancy, initiated this report to explore avenues for greater integration.</w:t>
      </w:r>
    </w:p>
    <w:p w:rsidR="00000000" w:rsidDel="00000000" w:rsidP="00000000" w:rsidRDefault="00000000" w:rsidRPr="00000000" w14:paraId="00000030">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The broader goal is twofold: firstly, to assess the current state of inclusivity within the YIF, Master's, and PhD programmes; and secondly, to explore how existing student governance structures, especially within the UG space, can be adapted or expanded to meet the needs of postgraduate students. While the project is led by MAA, the vision is to eventually create a framework that can be implemented across all relevant student bodies.</w:t>
      </w:r>
    </w:p>
    <w:p w:rsidR="00000000" w:rsidDel="00000000" w:rsidP="00000000" w:rsidRDefault="00000000" w:rsidRPr="00000000" w14:paraId="00000031">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1.2 Methodology and Scope</w:t>
      </w:r>
    </w:p>
    <w:p w:rsidR="00000000" w:rsidDel="00000000" w:rsidP="00000000" w:rsidRDefault="00000000" w:rsidRPr="00000000" w14:paraId="00000032">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The findings in this report are based on qualitative interviews with currently enrolled students from YIF, Master's, and PhD programmes. The participants were asked a series of open-ended questions related to their experiences of inclusivity—socially, academically, and administratively. The interviews were conducted informally to allow participants the freedom to express personal experiences and perspectives.</w:t>
      </w:r>
    </w:p>
    <w:p w:rsidR="00000000" w:rsidDel="00000000" w:rsidP="00000000" w:rsidRDefault="00000000" w:rsidRPr="00000000" w14:paraId="00000033">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The report intentionally excludes quantitative data in order to prioritize student voices and anecdotal evidence, which offer nuanced insights often overlooked in surveys. The scope is limited to academic year 2024–2025, and the findings should be interpreted as reflective of this time frame. We also recognise that this report does not represent the sentiment of the entire cohorts fully and is limited in scope by the intervieew’s answers and the flow of our questions.</w:t>
      </w:r>
    </w:p>
    <w:p w:rsidR="00000000" w:rsidDel="00000000" w:rsidP="00000000" w:rsidRDefault="00000000" w:rsidRPr="00000000" w14:paraId="00000034">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1.3 Why Inclusivity Matters in a Postgraduate Context</w:t>
      </w:r>
    </w:p>
    <w:p w:rsidR="00000000" w:rsidDel="00000000" w:rsidP="00000000" w:rsidRDefault="00000000" w:rsidRPr="00000000" w14:paraId="00000035">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Postgraduate students at Ashoka represent a diverse demographic in terms of age, academic background, regional identity, and professional experience. Unlike several undergraduates, many postgraduate students enter Ashoka with prior exposure to different educational systems and expectations. As such, fostering inclusivity in postgraduate spaces requires targeted strategies that acknowledge these distinctions.</w:t>
      </w:r>
    </w:p>
    <w:p w:rsidR="00000000" w:rsidDel="00000000" w:rsidP="00000000" w:rsidRDefault="00000000" w:rsidRPr="00000000" w14:paraId="00000036">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Inclusivity at this level is essential not only for individual well-being but also for promoting interdisciplinary collaboration, academic innovation, and a cohesive university identity. A lack of inclusivity leads to fragmented communities, missed opportunities for learning, and diminished institutional reputation. Therefore, it is imperative to build inclusive practices that are tailored to the unique characteristics of postgraduate cohorts.</w:t>
      </w:r>
    </w:p>
    <w:p w:rsidR="00000000" w:rsidDel="00000000" w:rsidP="00000000" w:rsidRDefault="00000000" w:rsidRPr="00000000" w14:paraId="00000037">
      <w:pPr>
        <w:spacing w:after="0" w:before="0"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9">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A">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B">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C">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D">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E">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F">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40">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41">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42">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43">
      <w:pPr>
        <w:numPr>
          <w:ilvl w:val="0"/>
          <w:numId w:val="3"/>
        </w:numPr>
        <w:spacing w:after="0" w:before="0" w:line="48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Key Themes and Findings</w:t>
      </w:r>
    </w:p>
    <w:p w:rsidR="00000000" w:rsidDel="00000000" w:rsidP="00000000" w:rsidRDefault="00000000" w:rsidRPr="00000000" w14:paraId="00000044">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2.1 Social Inclusion and Peer Interactions</w:t>
      </w:r>
    </w:p>
    <w:p w:rsidR="00000000" w:rsidDel="00000000" w:rsidP="00000000" w:rsidRDefault="00000000" w:rsidRPr="00000000" w14:paraId="00000045">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One of the most pervasive issues raised in the interviews was the lack of social integration between the different programmes. Many students described Ashoka as a campus divided into distinct "bubbles"—insular communities that rarely interact with one another. Undergraduate students dominate campus visibility, while postgraduate students often remain on the periphery, both socially and physically.</w:t>
      </w:r>
    </w:p>
    <w:p w:rsidR="00000000" w:rsidDel="00000000" w:rsidP="00000000" w:rsidRDefault="00000000" w:rsidRPr="00000000" w14:paraId="00000046">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Several students mentioned that they were unaware of the presence or structure of other programmes. For instance, many Master's students did not know the full scope of YIF or PhD programmes and vice versa. This disconnect was attributed to the lack of common spaces, both physical and institutional, where students from different cohorts could interact. Students noted that the culture implicitly positions non-UG students as outsiders, reinforcing feelings of exclusion.</w:t>
      </w:r>
    </w:p>
    <w:p w:rsidR="00000000" w:rsidDel="00000000" w:rsidP="00000000" w:rsidRDefault="00000000" w:rsidRPr="00000000" w14:paraId="00000047">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While a few interviewees recalled a time—several years ago—when clubs and societies made deliberate efforts to bridge these gaps, such as organizing board game sessions designed to bring different cohorts together through friendly competition, these initiatives have since faded. The absence of institutionalized cross-programme engagement has allowed this fragmentation to become normalized. This missed opportunity is particularly damaging in an interdisciplinary institution like Ashoka, where students could benefit greatly from diverse perspectives and experiences.</w:t>
      </w:r>
    </w:p>
    <w:p w:rsidR="00000000" w:rsidDel="00000000" w:rsidP="00000000" w:rsidRDefault="00000000" w:rsidRPr="00000000" w14:paraId="00000048">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In terms of academic settings, even when postgraduate students attend undergraduate classes—as is common in some MA programmes—peer interaction remains minimal. These shared classroom spaces rarely translate into meaningful engagement or collaboration. The lack of a formal mechanism to encourage dialogue across cohorts contributes to this divide. Moreover, even when interaction does occur, significant gaps in educational background, academic training, and skill levels often result in unequal participation, where not everyone feels heard or able to contribute meaningfully. This sense of disconnect is closely linked to feedback from several students who expressed a strong desire for more structured opportunities to engage with peers from other programmes. They highlighted the need for inclusive platforms that allow for open discussion, feedback exchange, and mutual learning—spaces where students can benefit from the diverse perspectives and experiences across postgraduate and undergraduate communities alike.</w:t>
      </w:r>
    </w:p>
    <w:p w:rsidR="00000000" w:rsidDel="00000000" w:rsidP="00000000" w:rsidRDefault="00000000" w:rsidRPr="00000000" w14:paraId="00000049">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2.2 Academic Inclusion</w:t>
      </w:r>
    </w:p>
    <w:p w:rsidR="00000000" w:rsidDel="00000000" w:rsidP="00000000" w:rsidRDefault="00000000" w:rsidRPr="00000000" w14:paraId="0000004A">
      <w:pPr>
        <w:spacing w:after="0" w:before="0" w:line="480" w:lineRule="auto"/>
        <w:rPr>
          <w:rFonts w:ascii="Georgia" w:cs="Georgia" w:eastAsia="Georgia" w:hAnsi="Georgia"/>
          <w:u w:val="single"/>
        </w:rPr>
      </w:pPr>
      <w:r w:rsidDel="00000000" w:rsidR="00000000" w:rsidRPr="00000000">
        <w:rPr>
          <w:rFonts w:ascii="Georgia" w:cs="Georgia" w:eastAsia="Georgia" w:hAnsi="Georgia"/>
          <w:u w:val="single"/>
          <w:rtl w:val="0"/>
        </w:rPr>
        <w:t xml:space="preserve">Language and Expression Challenges</w:t>
      </w:r>
    </w:p>
    <w:p w:rsidR="00000000" w:rsidDel="00000000" w:rsidP="00000000" w:rsidRDefault="00000000" w:rsidRPr="00000000" w14:paraId="0000004B">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A significant number of students reported difficulty with academic English—not in terms of basic comprehension, but in the formal and structured application required in university assignments. Many students indicated that they were not adequately prepared for the academic writing standards expected at Ashoka. The issue is not one of fluency, but of familiarity with conventions like citation, critical analysis, and argumentative writing.</w:t>
      </w:r>
    </w:p>
    <w:p w:rsidR="00000000" w:rsidDel="00000000" w:rsidP="00000000" w:rsidRDefault="00000000" w:rsidRPr="00000000" w14:paraId="0000004C">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Students highlighted the gap between Ashoka’s branding around diversity and the lack of tailored academic support to accommodate diverse educational backgrounds. While the Undergraduate (UG) programme at Ashoka offers a dedicated Bridge Programme to help incoming students strengthen essential academic skills—particularly in areas like English comprehension, academic writing, and quantitative reasoning—no such structured support exists for postgraduate students. Several interviewees suggested that a more robust writing support programme, integrated throughout the year rather than limited to a brief orientation period, would significantly help bridge this gap and ensure that all students, regardless of background, are equally equipped to meet the university’s academic expectations.</w:t>
      </w:r>
    </w:p>
    <w:p w:rsidR="00000000" w:rsidDel="00000000" w:rsidP="00000000" w:rsidRDefault="00000000" w:rsidRPr="00000000" w14:paraId="0000004D">
      <w:pPr>
        <w:spacing w:after="0" w:before="0" w:line="480" w:lineRule="auto"/>
        <w:rPr>
          <w:rFonts w:ascii="Georgia" w:cs="Georgia" w:eastAsia="Georgia" w:hAnsi="Georgia"/>
          <w:u w:val="single"/>
        </w:rPr>
      </w:pPr>
      <w:r w:rsidDel="00000000" w:rsidR="00000000" w:rsidRPr="00000000">
        <w:rPr>
          <w:rFonts w:ascii="Georgia" w:cs="Georgia" w:eastAsia="Georgia" w:hAnsi="Georgia"/>
          <w:u w:val="single"/>
          <w:rtl w:val="0"/>
        </w:rPr>
        <w:t xml:space="preserve">Programme Structure and Clarity</w:t>
      </w:r>
    </w:p>
    <w:p w:rsidR="00000000" w:rsidDel="00000000" w:rsidP="00000000" w:rsidRDefault="00000000" w:rsidRPr="00000000" w14:paraId="0000004E">
      <w:pPr>
        <w:spacing w:after="0" w:before="0" w:line="480" w:lineRule="auto"/>
        <w:rPr>
          <w:rFonts w:ascii="Georgia" w:cs="Georgia" w:eastAsia="Georgia" w:hAnsi="Georgia"/>
        </w:rPr>
      </w:pPr>
      <w:r w:rsidDel="00000000" w:rsidR="00000000" w:rsidRPr="00000000">
        <w:rPr>
          <w:rFonts w:ascii="Georgia" w:cs="Georgia" w:eastAsia="Georgia" w:hAnsi="Georgia"/>
          <w:rtl w:val="0"/>
        </w:rPr>
        <w:br w:type="textWrapping"/>
        <w:t xml:space="preserve">Master’s programmes typically follow a two-year structure divided into four semesters, with students taking 3–4 courses per term. These courses include core disciplinary content, interdisciplinary electives, and research seminars. Class timings generally follow a weekday schedule, often extending into the late afternoon or early evening due to faculty availability.</w:t>
      </w:r>
    </w:p>
    <w:p w:rsidR="00000000" w:rsidDel="00000000" w:rsidP="00000000" w:rsidRDefault="00000000" w:rsidRPr="00000000" w14:paraId="0000004F">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PhD programmes are highly individualized but lack clearly outlined semester-based goals. Students are required to meet broad research milestones, but the absence of a formal timeline or consistent feedback mechanisms was cited as a source of confusion. One PhD student observed that many peers were uncertain about whether they were on track academically, as the programme lacks formal check-ins or a clearly defined roadmap for progress.</w:t>
      </w:r>
      <w:r w:rsidDel="00000000" w:rsidR="00000000" w:rsidRPr="00000000">
        <w:rPr>
          <w:rtl w:val="0"/>
        </w:rPr>
      </w:r>
    </w:p>
    <w:p w:rsidR="00000000" w:rsidDel="00000000" w:rsidP="00000000" w:rsidRDefault="00000000" w:rsidRPr="00000000" w14:paraId="00000050">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YIF students, while appreciative of the unique opportunities the one-year programme offers, reported feeling overwhelmed by the sheer volume of coursework and activities compressed into a tight academic schedule. The programme is divided into eight terms over the course of one year, during which students typically undertake core courses and electives, alongside mandatory workshops, guest sessions, and community engagement projects. This condensed timeline, while intellectually stimulating, leaves little room for reflection, deeper exploration of interests, or individualized academic support. Students emphasized the need for more thoughtful scheduling, clearer communication of academic expectations, and flexible evaluation frameworks that account for the programme’s intensity.</w:t>
      </w:r>
    </w:p>
    <w:p w:rsidR="00000000" w:rsidDel="00000000" w:rsidP="00000000" w:rsidRDefault="00000000" w:rsidRPr="00000000" w14:paraId="00000051">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2.3 Accommodation and Accessibility</w:t>
      </w:r>
    </w:p>
    <w:p w:rsidR="00000000" w:rsidDel="00000000" w:rsidP="00000000" w:rsidRDefault="00000000" w:rsidRPr="00000000" w14:paraId="00000052">
      <w:pPr>
        <w:spacing w:after="0" w:before="0" w:line="480" w:lineRule="auto"/>
        <w:rPr>
          <w:rFonts w:ascii="Georgia" w:cs="Georgia" w:eastAsia="Georgia" w:hAnsi="Georgia"/>
          <w:u w:val="single"/>
        </w:rPr>
      </w:pPr>
      <w:r w:rsidDel="00000000" w:rsidR="00000000" w:rsidRPr="00000000">
        <w:rPr>
          <w:rFonts w:ascii="Georgia" w:cs="Georgia" w:eastAsia="Georgia" w:hAnsi="Georgia"/>
          <w:u w:val="single"/>
          <w:rtl w:val="0"/>
        </w:rPr>
        <w:t xml:space="preserve">Mental Health and Wellness</w:t>
      </w:r>
    </w:p>
    <w:p w:rsidR="00000000" w:rsidDel="00000000" w:rsidP="00000000" w:rsidRDefault="00000000" w:rsidRPr="00000000" w14:paraId="00000053">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Students across YIF, Master’s, and PhD programmes cited a lack of effective access to mental health resources. While centres like the ACWB and CWC are present, information about these services is typically provided only during orientation. This one-time exposure is insufficient, as most students begin to recognize their need for such support much later in the academic year. Moreover, several students, particularly those from backgrounds where mental health resources are not commonly available, expressed unfamiliarity with how to access or navigate these services. The absence of recurring sessions or visible engagement with these centres reinforces a perception that these resources are peripheral or non-essential. As a result, students may internalize their struggles, hesitate to seek help, and wrongly assume that their need for support is uncommon or invalid.</w:t>
      </w:r>
      <w:r w:rsidDel="00000000" w:rsidR="00000000" w:rsidRPr="00000000">
        <w:rPr>
          <w:rtl w:val="0"/>
        </w:rPr>
      </w:r>
    </w:p>
    <w:p w:rsidR="00000000" w:rsidDel="00000000" w:rsidP="00000000" w:rsidRDefault="00000000" w:rsidRPr="00000000" w14:paraId="00000054">
      <w:pPr>
        <w:spacing w:after="0" w:before="0" w:line="480" w:lineRule="auto"/>
        <w:rPr>
          <w:rFonts w:ascii="Georgia" w:cs="Georgia" w:eastAsia="Georgia" w:hAnsi="Georgia"/>
          <w:u w:val="single"/>
        </w:rPr>
      </w:pPr>
      <w:r w:rsidDel="00000000" w:rsidR="00000000" w:rsidRPr="00000000">
        <w:rPr>
          <w:rFonts w:ascii="Georgia" w:cs="Georgia" w:eastAsia="Georgia" w:hAnsi="Georgia"/>
          <w:u w:val="single"/>
          <w:rtl w:val="0"/>
        </w:rPr>
        <w:t xml:space="preserve">Physical and Logistical Barriers</w:t>
      </w:r>
    </w:p>
    <w:p w:rsidR="00000000" w:rsidDel="00000000" w:rsidP="00000000" w:rsidRDefault="00000000" w:rsidRPr="00000000" w14:paraId="00000055">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Master’s and PhD students are housed off campus and students consistently raised concerns about the disconnect this creates from the main academic and social life of the campus. </w:t>
      </w:r>
      <w:r w:rsidDel="00000000" w:rsidR="00000000" w:rsidRPr="00000000">
        <w:rPr>
          <w:rFonts w:ascii="Georgia" w:cs="Georgia" w:eastAsia="Georgia" w:hAnsi="Georgia"/>
          <w:rtl w:val="0"/>
        </w:rPr>
        <w:t xml:space="preserve">Master’s students in lab-based programmes pointed out that lack of on-campus accommodation significantly hampers their academic productivity. Lab work often requires flexible scheduling, including evening hours, which is incompatible with living off-campus. The university does not currently offer targeted housing solutions for such students, resulting in a frustrating mismatch between academic demands and logistical feasibility.</w:t>
      </w:r>
    </w:p>
    <w:p w:rsidR="00000000" w:rsidDel="00000000" w:rsidP="00000000" w:rsidRDefault="00000000" w:rsidRPr="00000000" w14:paraId="00000056">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2.4 Administrative Support and Student Governance</w:t>
      </w:r>
    </w:p>
    <w:p w:rsidR="00000000" w:rsidDel="00000000" w:rsidP="00000000" w:rsidRDefault="00000000" w:rsidRPr="00000000" w14:paraId="00000057">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Students overwhelmingly noted the absence of strong administrative support mechanisms tailored to postgraduate needs. While some programmes have their own student bodies, these are often underpowered and poorly integrated into university governance structures. Students were frequently unaware of how these representatives are selected, what authority they have, or how to engage with them.</w:t>
      </w:r>
    </w:p>
    <w:p w:rsidR="00000000" w:rsidDel="00000000" w:rsidP="00000000" w:rsidRDefault="00000000" w:rsidRPr="00000000" w14:paraId="00000058">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When issues are escalated, students often find that their concerns are either deprioritized or entirely unaddressed by the administration. This sense of institutional inertia is particularly damaging when it comes to structural reforms or policy-related concerns. For example, a YIF student shared that despite raising the issue of unmanageable workloads at multiple town halls, no tangible changes were made to the system. Similar experiences were echoed by students from other programmes, who reported a consistent lack of administrative response to their concerns. Over time, this has led to a culture of self-censorship, where students refrain from voicing issues unless they fall within what is perceived to be an “acceptable” or “actionable” request—further limiting the potential for meaningful change. Furthermore, students indicated that they had limited knowledge about the proper channels for accessing key services such as academic grievance redressal, faculty consultation, and resource utilization.</w:t>
      </w:r>
    </w:p>
    <w:p w:rsidR="00000000" w:rsidDel="00000000" w:rsidP="00000000" w:rsidRDefault="00000000" w:rsidRPr="00000000" w14:paraId="00000059">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Students expressed a desire for a centralized, well-communicated guide that outlines all available support services and how to engage with them. They also emphasized the need for regular feedback mechanisms and accountability frameworks to ensure that administrative systems are responsive and transparent.</w:t>
      </w:r>
    </w:p>
    <w:p w:rsidR="00000000" w:rsidDel="00000000" w:rsidP="00000000" w:rsidRDefault="00000000" w:rsidRPr="00000000" w14:paraId="0000005A">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5B">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5C">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5D">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5E">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5F">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0">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1">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2">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3">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4">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5">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6">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7">
      <w:pPr>
        <w:numPr>
          <w:ilvl w:val="0"/>
          <w:numId w:val="3"/>
        </w:numPr>
        <w:spacing w:after="0" w:before="0" w:line="48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Recommendations</w:t>
      </w:r>
    </w:p>
    <w:p w:rsidR="00000000" w:rsidDel="00000000" w:rsidP="00000000" w:rsidRDefault="00000000" w:rsidRPr="00000000" w14:paraId="00000068">
      <w:pPr>
        <w:pStyle w:val="Heading3"/>
        <w:keepNext w:val="0"/>
        <w:keepLines w:val="0"/>
        <w:spacing w:after="0" w:before="0" w:line="480" w:lineRule="auto"/>
        <w:rPr>
          <w:rFonts w:ascii="Georgia" w:cs="Georgia" w:eastAsia="Georgia" w:hAnsi="Georgia"/>
          <w:b w:val="1"/>
          <w:bCs w:val="1"/>
          <w:color w:val="000000"/>
          <w:sz w:val="22"/>
          <w:szCs w:val="22"/>
        </w:rPr>
      </w:pPr>
      <w:bookmarkStart w:colFirst="0" w:colLast="0" w:name="_urlds68ftzgb" w:id="0"/>
      <w:bookmarkEnd w:id="0"/>
      <w:r w:rsidDel="00000000" w:rsidR="00000000" w:rsidRPr="00000000">
        <w:rPr>
          <w:rFonts w:ascii="Georgia" w:cs="Georgia" w:eastAsia="Georgia" w:hAnsi="Georgia"/>
          <w:b w:val="1"/>
          <w:bCs w:val="1"/>
          <w:color w:val="000000"/>
          <w:sz w:val="22"/>
          <w:szCs w:val="22"/>
          <w:rtl w:val="0"/>
        </w:rPr>
        <w:t xml:space="preserve">3.1 Integration of Postgraduate Representation within the Student Government</w:t>
      </w:r>
    </w:p>
    <w:p w:rsidR="00000000" w:rsidDel="00000000" w:rsidP="00000000" w:rsidRDefault="00000000" w:rsidRPr="00000000" w14:paraId="00000069">
      <w:pPr>
        <w:spacing w:after="240" w:line="480" w:lineRule="auto"/>
        <w:rPr>
          <w:rFonts w:ascii="Georgia" w:cs="Georgia" w:eastAsia="Georgia" w:hAnsi="Georgia"/>
        </w:rPr>
      </w:pPr>
      <w:r w:rsidDel="00000000" w:rsidR="00000000" w:rsidRPr="00000000">
        <w:rPr>
          <w:rFonts w:ascii="Georgia" w:cs="Georgia" w:eastAsia="Georgia" w:hAnsi="Georgia"/>
          <w:rtl w:val="0"/>
        </w:rPr>
        <w:t xml:space="preserve">A central recommendation of this report is the deeper and more systematic integration of postgraduate representation within Ashoka University’s Student Government (SG). Formal structures already exist—with dedicated councils and representatives for the Young India Fellowship (YIF), Master’s, and PhD cohorts. However, despite these mechanisms being in place, meaningful integration into broader student governance remains limited and inconsistent.</w:t>
      </w:r>
    </w:p>
    <w:p w:rsidR="00000000" w:rsidDel="00000000" w:rsidP="00000000" w:rsidRDefault="00000000" w:rsidRPr="00000000" w14:paraId="0000006A">
      <w:pPr>
        <w:spacing w:after="240" w:before="240" w:line="480" w:lineRule="auto"/>
        <w:rPr>
          <w:rFonts w:ascii="Georgia" w:cs="Georgia" w:eastAsia="Georgia" w:hAnsi="Georgia"/>
        </w:rPr>
      </w:pPr>
      <w:r w:rsidDel="00000000" w:rsidR="00000000" w:rsidRPr="00000000">
        <w:rPr>
          <w:rFonts w:ascii="Georgia" w:cs="Georgia" w:eastAsia="Georgia" w:hAnsi="Georgia"/>
          <w:rtl w:val="0"/>
        </w:rPr>
        <w:t xml:space="preserve">The Ministry of Academic Affairs (MAA) has taken proactive steps towards bridging this gap. This year, the inclusion of a representative from the MLS programme within MAA set a strong precedent: the representative effectively articulated cohort concerns and facilitated constructive dialogue with the administration. Yet, such examples remain isolated successes rather than widespread practice.</w:t>
      </w:r>
    </w:p>
    <w:p w:rsidR="00000000" w:rsidDel="00000000" w:rsidP="00000000" w:rsidRDefault="00000000" w:rsidRPr="00000000" w14:paraId="0000006B">
      <w:pPr>
        <w:spacing w:after="240" w:before="240" w:line="480" w:lineRule="auto"/>
        <w:rPr>
          <w:rFonts w:ascii="Georgia" w:cs="Georgia" w:eastAsia="Georgia" w:hAnsi="Georgia"/>
        </w:rPr>
      </w:pPr>
      <w:r w:rsidDel="00000000" w:rsidR="00000000" w:rsidRPr="00000000">
        <w:rPr>
          <w:rFonts w:ascii="Georgia" w:cs="Georgia" w:eastAsia="Georgia" w:hAnsi="Georgia"/>
          <w:rtl w:val="0"/>
        </w:rPr>
        <w:t xml:space="preserve">One of the persistent challenges is the relatively low engagement of postgraduate students in student governance activities. This lack of engagement is not due to apathy, but often stems from a combination of structural and perceptual barriers. Students—particularly those in intensive, short-duration programmes like the YIF—struggle to balance academic commitments with extracurricular involvement. Additionally, many remain unaware of the scope and functioning of bodies like MAA or the broader Student Government, and thus miss opportunities for advocacy and participation.</w:t>
      </w:r>
    </w:p>
    <w:p w:rsidR="00000000" w:rsidDel="00000000" w:rsidP="00000000" w:rsidRDefault="00000000" w:rsidRPr="00000000" w14:paraId="0000006C">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To address this, two key changes are proposed:</w:t>
      </w:r>
    </w:p>
    <w:p w:rsidR="00000000" w:rsidDel="00000000" w:rsidP="00000000" w:rsidRDefault="00000000" w:rsidRPr="00000000" w14:paraId="0000006D">
      <w:pPr>
        <w:numPr>
          <w:ilvl w:val="0"/>
          <w:numId w:val="2"/>
        </w:numPr>
        <w:spacing w:after="0" w:before="0" w:line="480" w:lineRule="auto"/>
        <w:ind w:left="720" w:hanging="360"/>
        <w:rPr>
          <w:rFonts w:ascii="Georgia" w:cs="Georgia" w:eastAsia="Georgia" w:hAnsi="Georgia"/>
        </w:rPr>
      </w:pPr>
      <w:r w:rsidDel="00000000" w:rsidR="00000000" w:rsidRPr="00000000">
        <w:rPr>
          <w:rFonts w:ascii="Georgia" w:cs="Georgia" w:eastAsia="Georgia" w:hAnsi="Georgia"/>
          <w:u w:val="single"/>
          <w:rtl w:val="0"/>
        </w:rPr>
        <w:t xml:space="preserve">Opening Formal Positions</w:t>
      </w:r>
      <w:r w:rsidDel="00000000" w:rsidR="00000000" w:rsidRPr="00000000">
        <w:rPr>
          <w:rFonts w:ascii="Georgia" w:cs="Georgia" w:eastAsia="Georgia" w:hAnsi="Georgia"/>
          <w:rtl w:val="0"/>
        </w:rPr>
        <w:t xml:space="preserve">: Student Government bodies must not only formalise but actively promote representative roles tailored to YIF, Master’s, and PhD students. These roles should be clearly defined with mandates that reflect the distinct academic, administrative, and social needs of each cohort.</w:t>
      </w:r>
    </w:p>
    <w:p w:rsidR="00000000" w:rsidDel="00000000" w:rsidP="00000000" w:rsidRDefault="00000000" w:rsidRPr="00000000" w14:paraId="0000006E">
      <w:pPr>
        <w:numPr>
          <w:ilvl w:val="0"/>
          <w:numId w:val="2"/>
        </w:numPr>
        <w:spacing w:after="0" w:before="0" w:line="480" w:lineRule="auto"/>
        <w:ind w:left="720" w:hanging="360"/>
        <w:rPr>
          <w:rFonts w:ascii="Georgia" w:cs="Georgia" w:eastAsia="Georgia" w:hAnsi="Georgia"/>
        </w:rPr>
      </w:pPr>
      <w:r w:rsidDel="00000000" w:rsidR="00000000" w:rsidRPr="00000000">
        <w:rPr>
          <w:rFonts w:ascii="Georgia" w:cs="Georgia" w:eastAsia="Georgia" w:hAnsi="Georgia"/>
          <w:u w:val="single"/>
          <w:rtl w:val="0"/>
        </w:rPr>
        <w:t xml:space="preserve">Proactive Outreach and Awareness</w:t>
      </w:r>
      <w:r w:rsidDel="00000000" w:rsidR="00000000" w:rsidRPr="00000000">
        <w:rPr>
          <w:rFonts w:ascii="Georgia" w:cs="Georgia" w:eastAsia="Georgia" w:hAnsi="Georgia"/>
          <w:rtl w:val="0"/>
        </w:rPr>
        <w:t xml:space="preserve">: Once positions are made available, it is essential to carry out an active and accessible outreach campaign. This should include emails, info sessions, and orientation presentations tailored to postgraduate cohorts, clarifying the potential impact of participating in student governance and outlining how their voices can contribute to tangible change.</w:t>
      </w:r>
    </w:p>
    <w:p w:rsidR="00000000" w:rsidDel="00000000" w:rsidP="00000000" w:rsidRDefault="00000000" w:rsidRPr="00000000" w14:paraId="0000006F">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Another significant obstacle is the prevailing perception that student government is predominantly a space for undergraduate students. This perception acts as a deterrent, making postgraduate students feel that their issues will be marginalised or deprioritised. To counter this, a cultural shift is needed in how student governance is presented and practiced: the narrative must evolve to emphasise that the student government represents </w:t>
      </w:r>
      <w:r w:rsidDel="00000000" w:rsidR="00000000" w:rsidRPr="00000000">
        <w:rPr>
          <w:rFonts w:ascii="Georgia" w:cs="Georgia" w:eastAsia="Georgia" w:hAnsi="Georgia"/>
          <w:b w:val="1"/>
          <w:bCs w:val="1"/>
          <w:rtl w:val="0"/>
        </w:rPr>
        <w:t xml:space="preserve">all</w:t>
      </w:r>
      <w:r w:rsidDel="00000000" w:rsidR="00000000" w:rsidRPr="00000000">
        <w:rPr>
          <w:rFonts w:ascii="Georgia" w:cs="Georgia" w:eastAsia="Georgia" w:hAnsi="Georgia"/>
          <w:rtl w:val="0"/>
        </w:rPr>
        <w:t xml:space="preserve"> cohorts at Ashoka equally, and that each student’s concerns—whether from UG, YIF, Master's, or PhD—will be fairly heard, acknowledged, and addressed. MAA’s work this year, through collaborations even with the YIF Academic council (with the UG x YIF mixer–an immensely successful event) in a small way at least demonstrates that when given the opportunity, postgraduate representation can meaningfully strengthen Ashoka’s academic community. </w:t>
      </w:r>
    </w:p>
    <w:p w:rsidR="00000000" w:rsidDel="00000000" w:rsidP="00000000" w:rsidRDefault="00000000" w:rsidRPr="00000000" w14:paraId="00000070">
      <w:pPr>
        <w:spacing w:after="0" w:before="0" w:line="480" w:lineRule="auto"/>
        <w:rPr>
          <w:rFonts w:ascii="Georgia" w:cs="Georgia" w:eastAsia="Georgia" w:hAnsi="Georgia"/>
          <w:b w:val="1"/>
          <w:bCs w:val="1"/>
        </w:rPr>
      </w:pPr>
      <w:r w:rsidDel="00000000" w:rsidR="00000000" w:rsidRPr="00000000">
        <w:rPr>
          <w:rFonts w:ascii="Georgia" w:cs="Georgia" w:eastAsia="Georgia" w:hAnsi="Georgia"/>
          <w:rtl w:val="0"/>
        </w:rPr>
        <w:t xml:space="preserve">By building both structural pathways for participation and a more inclusive ethos within student governance, Ashoka can move towards a more integrated, representative, and responsive academic community.</w:t>
      </w:r>
      <w:r w:rsidDel="00000000" w:rsidR="00000000" w:rsidRPr="00000000">
        <w:rPr>
          <w:rtl w:val="0"/>
        </w:rPr>
      </w:r>
    </w:p>
    <w:p w:rsidR="00000000" w:rsidDel="00000000" w:rsidP="00000000" w:rsidRDefault="00000000" w:rsidRPr="00000000" w14:paraId="00000071">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3.2 Expansion to Other Student Bodies</w:t>
      </w:r>
    </w:p>
    <w:p w:rsidR="00000000" w:rsidDel="00000000" w:rsidP="00000000" w:rsidRDefault="00000000" w:rsidRPr="00000000" w14:paraId="00000072">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We recommend similar models should be extended to other student organizations, including clubs, societies, and campus activity boards. This would help foster inter-programme collaboration in extracurricular spaces, where much of Ashoka’s campus culture is shaped. Inclusive programming in areas like sports, arts, and community service can break down social barriers and encourage meaningful interaction.</w:t>
      </w:r>
    </w:p>
    <w:p w:rsidR="00000000" w:rsidDel="00000000" w:rsidP="00000000" w:rsidRDefault="00000000" w:rsidRPr="00000000" w14:paraId="00000073">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3.3 </w:t>
      </w:r>
      <w:r w:rsidDel="00000000" w:rsidR="00000000" w:rsidRPr="00000000">
        <w:rPr>
          <w:rFonts w:ascii="Georgia" w:cs="Georgia" w:eastAsia="Georgia" w:hAnsi="Georgia"/>
          <w:b w:val="1"/>
          <w:bCs w:val="1"/>
          <w:rtl w:val="0"/>
        </w:rPr>
        <w:t xml:space="preserve">Improved Orientation and Ongoing Resource Training</w:t>
      </w:r>
      <w:r w:rsidDel="00000000" w:rsidR="00000000" w:rsidRPr="00000000">
        <w:rPr>
          <w:rtl w:val="0"/>
        </w:rPr>
      </w:r>
    </w:p>
    <w:p w:rsidR="00000000" w:rsidDel="00000000" w:rsidP="00000000" w:rsidRDefault="00000000" w:rsidRPr="00000000" w14:paraId="00000074">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Orientation sessions should not be limited to the first few weeks of the academic calendar. Instead, Ashoka should develop a staggered orientation model that revisits key resources such as ACWB, CWC, and academic support centres throughout the year. These should include hands-on training, peer-led sessions, and detailed guides to ensure sustained engagement.</w:t>
      </w:r>
    </w:p>
    <w:p w:rsidR="00000000" w:rsidDel="00000000" w:rsidP="00000000" w:rsidRDefault="00000000" w:rsidRPr="00000000" w14:paraId="00000075">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3.4 Structural Review of Student Representation and Feedback Channels</w:t>
      </w:r>
    </w:p>
    <w:p w:rsidR="00000000" w:rsidDel="00000000" w:rsidP="00000000" w:rsidRDefault="00000000" w:rsidRPr="00000000" w14:paraId="00000076">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Postgraduate programmes should conduct an annual review of their student representation systems. This includes making the selection process transparent, clearly outlining the roles and responsibilities of representatives, and equipping them with the tools needed to affect meaningful change. Feedback loops—such as term-end surveys, town halls, and performance audits—should be institutionalized to ensure that student concerns are consistently heard and addressed.</w:t>
      </w:r>
    </w:p>
    <w:p w:rsidR="00000000" w:rsidDel="00000000" w:rsidP="00000000" w:rsidRDefault="00000000" w:rsidRPr="00000000" w14:paraId="00000077">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8">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9">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A">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B">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C">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D">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E">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F">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80">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81">
      <w:pPr>
        <w:numPr>
          <w:ilvl w:val="0"/>
          <w:numId w:val="3"/>
        </w:numPr>
        <w:spacing w:after="0" w:before="0" w:line="48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Conclusion</w:t>
      </w:r>
    </w:p>
    <w:p w:rsidR="00000000" w:rsidDel="00000000" w:rsidP="00000000" w:rsidRDefault="00000000" w:rsidRPr="00000000" w14:paraId="00000082">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Ashoka University stands at a critical juncture in its journey towards becoming a truly inclusive academic institution. While the undergraduate programme has achieved notable success in building robust student governance and academic support structures, these successes are yet to be mirrored in the postgraduate space. This report identifies the urgent need for integration, representation, and responsiveness across all academic cohorts.</w:t>
      </w:r>
    </w:p>
    <w:p w:rsidR="00000000" w:rsidDel="00000000" w:rsidP="00000000" w:rsidRDefault="00000000" w:rsidRPr="00000000" w14:paraId="00000083">
      <w:pPr>
        <w:spacing w:after="0" w:before="0" w:line="480" w:lineRule="auto"/>
        <w:rPr>
          <w:rFonts w:ascii="Georgia" w:cs="Georgia" w:eastAsia="Georgia" w:hAnsi="Georgia"/>
        </w:rPr>
      </w:pPr>
      <w:r w:rsidDel="00000000" w:rsidR="00000000" w:rsidRPr="00000000">
        <w:rPr>
          <w:rFonts w:ascii="Georgia" w:cs="Georgia" w:eastAsia="Georgia" w:hAnsi="Georgia"/>
          <w:rtl w:val="0"/>
        </w:rPr>
        <w:t xml:space="preserve">By embedding postgraduate voices into existing </w:t>
      </w:r>
      <w:r w:rsidDel="00000000" w:rsidR="00000000" w:rsidRPr="00000000">
        <w:rPr>
          <w:rFonts w:ascii="Georgia" w:cs="Georgia" w:eastAsia="Georgia" w:hAnsi="Georgia"/>
          <w:rtl w:val="0"/>
        </w:rPr>
        <w:t xml:space="preserve">governance frameworks like the MAA (and other ministries),</w:t>
      </w:r>
      <w:r w:rsidDel="00000000" w:rsidR="00000000" w:rsidRPr="00000000">
        <w:rPr>
          <w:rFonts w:ascii="Georgia" w:cs="Georgia" w:eastAsia="Georgia" w:hAnsi="Georgia"/>
          <w:rtl w:val="0"/>
        </w:rPr>
        <w:t xml:space="preserve"> improving access to support services, and fostering cross-programme engagement, Ashoka can move closer to realizing its vision of a diverse, inclusive, and unified academic community. The Ministry of Academic Affairs remains committed to leading this change and working in collaboration with all stakeholders to build a better, more inclusive Ashoka for everyone.</w:t>
      </w:r>
    </w:p>
    <w:p w:rsidR="00000000" w:rsidDel="00000000" w:rsidP="00000000" w:rsidRDefault="00000000" w:rsidRPr="00000000" w14:paraId="00000084">
      <w:pPr>
        <w:spacing w:after="0" w:before="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85">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Drafting Credits: Dhruv Jain, UG2024</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sz w:val="20"/>
        <w:szCs w:val="20"/>
      </w:rPr>
    </w:pPr>
    <w:r w:rsidDel="00000000" w:rsidR="00000000" w:rsidRPr="00000000">
      <w:rPr>
        <w:rFonts w:ascii="Georgia" w:cs="Georgia" w:eastAsia="Georgia" w:hAnsi="Georgia"/>
        <w:b w:val="1"/>
        <w:bCs w:val="1"/>
        <w:sz w:val="20"/>
        <w:szCs w:val="20"/>
      </w:rPr>
      <w:pict>
        <v:shape id="WordPictureWatermark1" style="position:absolute;width:451.27559055118115pt;height:453.99411820510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Georgia" w:cs="Georgia" w:eastAsia="Georgia" w:hAnsi="Georgia"/>
        <w:b w:val="1"/>
        <w:bCs w:val="1"/>
        <w:sz w:val="20"/>
        <w:szCs w:val="20"/>
      </w:rPr>
      <w:drawing>
        <wp:inline distB="114300" distT="114300" distL="114300" distR="114300">
          <wp:extent cx="1295400" cy="1166813"/>
          <wp:effectExtent b="0" l="0" r="0" t="0"/>
          <wp:docPr id="1" name="image2.png"/>
          <a:graphic>
            <a:graphicData uri="http://schemas.openxmlformats.org/drawingml/2006/picture">
              <pic:pic>
                <pic:nvPicPr>
                  <pic:cNvPr id="0" name="image2.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Fonts w:ascii="Georgia" w:cs="Georgia" w:eastAsia="Georgia" w:hAnsi="Georgia"/>
        <w:b w:val="1"/>
        <w:bCs w:val="1"/>
        <w:sz w:val="20"/>
        <w:szCs w:val="20"/>
        <w:rtl w:val="0"/>
      </w:rPr>
      <w:t xml:space="preserve">   </w:t>
    </w:r>
    <w:r w:rsidDel="00000000" w:rsidR="00000000" w:rsidRPr="00000000">
      <w:rPr>
        <w:rFonts w:ascii="Georgia" w:cs="Georgia" w:eastAsia="Georgia" w:hAnsi="Georgia"/>
        <w:sz w:val="20"/>
        <w:szCs w:val="20"/>
      </w:rPr>
      <w:fldChar w:fldCharType="begin"/>
      <w:instrText xml:space="preserve">PAGE</w:instrText>
      <w:fldChar w:fldCharType="separate"/>
      <w:fldChar w:fldCharType="end"/>
    </w:r>
    <w:r w:rsidDel="00000000" w:rsidR="00000000" w:rsidRPr="00000000">
      <w:rPr>
        <w:rFonts w:ascii="Georgia" w:cs="Georgia" w:eastAsia="Georgia" w:hAnsi="Georgia"/>
        <w:sz w:val="20"/>
        <w:szCs w:val="20"/>
        <w:rtl w:val="0"/>
      </w:rPr>
      <w:t xml:space="preserve"> | Ministry of Academic Affairs 24-25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