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left"/>
      </w:pPr>
      <w:r>
        <w:rPr>
          <w:b/>
          <w:color w:val="1F4D78"/>
          <w:sz w:val="22"/>
        </w:rPr>
        <w:t>PRODUCT REQUIREMENTS DOCUMENT</w:t>
      </w:r>
    </w:p>
    <w:p>
      <w:pPr>
        <w:spacing w:after="80"/>
      </w:pPr>
      <w:r>
        <w:rPr>
          <w:b/>
          <w:color w:val="0B2545"/>
          <w:sz w:val="60"/>
        </w:rPr>
        <w:t>Naira POS</w:t>
      </w:r>
    </w:p>
    <w:p>
      <w:pPr>
        <w:spacing w:after="440"/>
      </w:pPr>
      <w:r>
        <w:rPr>
          <w:color w:val="555555"/>
          <w:sz w:val="30"/>
        </w:rPr>
        <w:t>Single-store, offline-resilient supermarket point-of-sale MVP</w:t>
      </w:r>
    </w:p>
    <w:tbl>
      <w:tblPr>
        <w:tblStyle w:val="TableGrid"/>
        <w:tblW w:type="auto" w:w="0"/>
        <w:jc w:val="left"/>
        <w:tblLook w:firstColumn="1" w:firstRow="1" w:lastColumn="0" w:lastRow="0" w:noHBand="0" w:noVBand="1" w:val="04A0"/>
      </w:tblPr>
      <w:tblGrid>
        <w:gridCol w:w="4680"/>
        <w:gridCol w:w="4680"/>
      </w:tblGrid>
      <w:tr>
        <w:tc>
          <w:tcPr>
            <w:tcW w:type="dxa" w:w="2448"/>
            <w:vAlign w:val="center"/>
            <w:shd w:fill="E8EEF5"/>
          </w:tcPr>
          <w:p>
            <w:pPr>
              <w:spacing w:after="0"/>
            </w:pPr>
            <w:r/>
            <w:r>
              <w:rPr>
                <w:rFonts w:ascii="Calibri" w:hAnsi="Calibri"/>
                <w:b/>
                <w:color w:val="0B2545"/>
                <w:sz w:val="19"/>
              </w:rPr>
              <w:t>Document control</w:t>
            </w:r>
          </w:p>
        </w:tc>
        <w:tc>
          <w:tcPr>
            <w:tcW w:type="dxa" w:w="6768"/>
            <w:vAlign w:val="center"/>
            <w:shd w:fill="E8EEF5"/>
          </w:tcPr>
          <w:p>
            <w:pPr>
              <w:spacing w:after="0"/>
            </w:pPr>
            <w:r/>
            <w:r>
              <w:rPr>
                <w:rFonts w:ascii="Calibri" w:hAnsi="Calibri"/>
                <w:b/>
                <w:color w:val="0B2545"/>
                <w:sz w:val="19"/>
              </w:rPr>
              <w:t>Value</w:t>
            </w:r>
          </w:p>
        </w:tc>
      </w:tr>
      <w:tr>
        <w:tc>
          <w:tcPr>
            <w:tcW w:type="dxa" w:w="2448"/>
            <w:vAlign w:val="center"/>
          </w:tcPr>
          <w:p>
            <w:pPr>
              <w:spacing w:after="0"/>
            </w:pPr>
            <w:r/>
            <w:r>
              <w:rPr>
                <w:rFonts w:ascii="Calibri" w:hAnsi="Calibri"/>
                <w:b w:val="0"/>
                <w:sz w:val="19"/>
              </w:rPr>
              <w:t>Owner</w:t>
            </w:r>
          </w:p>
        </w:tc>
        <w:tc>
          <w:tcPr>
            <w:tcW w:type="dxa" w:w="6768"/>
            <w:vAlign w:val="center"/>
          </w:tcPr>
          <w:p>
            <w:pPr>
              <w:spacing w:after="0"/>
            </w:pPr>
            <w:r/>
            <w:r>
              <w:rPr>
                <w:rFonts w:ascii="Calibri" w:hAnsi="Calibri"/>
                <w:b w:val="0"/>
                <w:sz w:val="19"/>
              </w:rPr>
              <w:t>Product Manager</w:t>
            </w:r>
          </w:p>
        </w:tc>
      </w:tr>
      <w:tr>
        <w:tc>
          <w:tcPr>
            <w:tcW w:type="dxa" w:w="2448"/>
            <w:vAlign w:val="center"/>
          </w:tcPr>
          <w:p>
            <w:pPr>
              <w:spacing w:after="0"/>
            </w:pPr>
            <w:r/>
            <w:r>
              <w:rPr>
                <w:rFonts w:ascii="Calibri" w:hAnsi="Calibri"/>
                <w:b w:val="0"/>
                <w:sz w:val="19"/>
              </w:rPr>
              <w:t>Version</w:t>
            </w:r>
          </w:p>
        </w:tc>
        <w:tc>
          <w:tcPr>
            <w:tcW w:type="dxa" w:w="6768"/>
            <w:vAlign w:val="center"/>
          </w:tcPr>
          <w:p>
            <w:pPr>
              <w:spacing w:after="0"/>
            </w:pPr>
            <w:r/>
            <w:r>
              <w:rPr>
                <w:rFonts w:ascii="Calibri" w:hAnsi="Calibri"/>
                <w:b w:val="0"/>
                <w:sz w:val="19"/>
              </w:rPr>
              <w:t>1.0</w:t>
            </w:r>
          </w:p>
        </w:tc>
      </w:tr>
      <w:tr>
        <w:tc>
          <w:tcPr>
            <w:tcW w:type="dxa" w:w="2448"/>
            <w:vAlign w:val="center"/>
          </w:tcPr>
          <w:p>
            <w:pPr>
              <w:spacing w:after="0"/>
            </w:pPr>
            <w:r/>
            <w:r>
              <w:rPr>
                <w:rFonts w:ascii="Calibri" w:hAnsi="Calibri"/>
                <w:b w:val="0"/>
                <w:sz w:val="19"/>
              </w:rPr>
              <w:t>Date</w:t>
            </w:r>
          </w:p>
        </w:tc>
        <w:tc>
          <w:tcPr>
            <w:tcW w:type="dxa" w:w="6768"/>
            <w:vAlign w:val="center"/>
          </w:tcPr>
          <w:p>
            <w:pPr>
              <w:spacing w:after="0"/>
            </w:pPr>
            <w:r/>
            <w:r>
              <w:rPr>
                <w:rFonts w:ascii="Calibri" w:hAnsi="Calibri"/>
                <w:b w:val="0"/>
                <w:sz w:val="19"/>
              </w:rPr>
              <w:t>31 July 2026</w:t>
            </w:r>
          </w:p>
        </w:tc>
      </w:tr>
      <w:tr>
        <w:tc>
          <w:tcPr>
            <w:tcW w:type="dxa" w:w="2448"/>
            <w:vAlign w:val="center"/>
          </w:tcPr>
          <w:p>
            <w:pPr>
              <w:spacing w:after="0"/>
            </w:pPr>
            <w:r/>
            <w:r>
              <w:rPr>
                <w:rFonts w:ascii="Calibri" w:hAnsi="Calibri"/>
                <w:b w:val="0"/>
                <w:sz w:val="19"/>
              </w:rPr>
              <w:t>Target market</w:t>
            </w:r>
          </w:p>
        </w:tc>
        <w:tc>
          <w:tcPr>
            <w:tcW w:type="dxa" w:w="6768"/>
            <w:vAlign w:val="center"/>
          </w:tcPr>
          <w:p>
            <w:pPr>
              <w:spacing w:after="0"/>
            </w:pPr>
            <w:r/>
            <w:r>
              <w:rPr>
                <w:rFonts w:ascii="Calibri" w:hAnsi="Calibri"/>
                <w:b w:val="0"/>
                <w:sz w:val="19"/>
              </w:rPr>
              <w:t>Nigerian single-store supermarkets</w:t>
            </w:r>
          </w:p>
        </w:tc>
      </w:tr>
      <w:tr>
        <w:tc>
          <w:tcPr>
            <w:tcW w:type="dxa" w:w="2448"/>
            <w:vAlign w:val="center"/>
          </w:tcPr>
          <w:p>
            <w:pPr>
              <w:spacing w:after="0"/>
            </w:pPr>
            <w:r/>
            <w:r>
              <w:rPr>
                <w:rFonts w:ascii="Calibri" w:hAnsi="Calibri"/>
                <w:b w:val="0"/>
                <w:sz w:val="19"/>
              </w:rPr>
              <w:t>Currency</w:t>
            </w:r>
          </w:p>
        </w:tc>
        <w:tc>
          <w:tcPr>
            <w:tcW w:type="dxa" w:w="6768"/>
            <w:vAlign w:val="center"/>
          </w:tcPr>
          <w:p>
            <w:pPr>
              <w:spacing w:after="0"/>
            </w:pPr>
            <w:r/>
            <w:r>
              <w:rPr>
                <w:rFonts w:ascii="Calibri" w:hAnsi="Calibri"/>
                <w:b w:val="0"/>
                <w:sz w:val="19"/>
              </w:rPr>
              <w:t>Nigerian naira (₦)</w:t>
            </w:r>
          </w:p>
        </w:tc>
      </w:tr>
      <w:tr>
        <w:tc>
          <w:tcPr>
            <w:tcW w:type="dxa" w:w="2448"/>
            <w:vAlign w:val="center"/>
          </w:tcPr>
          <w:p>
            <w:pPr>
              <w:spacing w:after="0"/>
            </w:pPr>
            <w:r/>
            <w:r>
              <w:rPr>
                <w:rFonts w:ascii="Calibri" w:hAnsi="Calibri"/>
                <w:b w:val="0"/>
                <w:sz w:val="19"/>
              </w:rPr>
              <w:t>Technology</w:t>
            </w:r>
          </w:p>
        </w:tc>
        <w:tc>
          <w:tcPr>
            <w:tcW w:type="dxa" w:w="6768"/>
            <w:vAlign w:val="center"/>
          </w:tcPr>
          <w:p>
            <w:pPr>
              <w:spacing w:after="0"/>
            </w:pPr>
            <w:r/>
            <w:r>
              <w:rPr>
                <w:rFonts w:ascii="Calibri" w:hAnsi="Calibri"/>
                <w:b w:val="0"/>
                <w:sz w:val="19"/>
              </w:rPr>
              <w:t>React, TypeScript, Zustand, Dexie, Supabase, Ant Design, Tailwind CSS</w:t>
            </w:r>
          </w:p>
        </w:tc>
      </w:tr>
    </w:tbl>
    <w:p>
      <w:pPr>
        <w:spacing w:after="40"/>
      </w:pPr>
    </w:p>
    <w:p>
      <w:pPr>
        <w:pStyle w:val="Heading1"/>
      </w:pPr>
      <w:r>
        <w:t>Executive summary</w:t>
      </w:r>
    </w:p>
    <w:p>
      <w:pPr>
        <w:spacing w:after="120"/>
      </w:pPr>
      <w:r>
        <w:t>Naira POS is a touch-friendly supermarket POS that keeps cashiers selling during network outages while providing managers and administrators with controlled inventory, staff, reporting, and supplier operations. The MVP is designed for one store today, with store-scoped data and role controls that allow branches to be added later.</w:t>
      </w:r>
    </w:p>
    <w:p>
      <w:pPr>
        <w:spacing w:after="120"/>
      </w:pPr>
      <w:r>
        <w:t>Product decision: checkout is offline-first. Inventory, returns, supplier deliveries, staff, settings, and management reports are online-first because they change shared financial or stock truth.</w:t>
      </w:r>
    </w:p>
    <w:p>
      <w:r>
        <w:br w:type="page"/>
      </w:r>
    </w:p>
    <w:p>
      <w:pPr>
        <w:pStyle w:val="Heading1"/>
      </w:pPr>
      <w:r>
        <w:t>1. Product vision and goals</w:t>
      </w:r>
    </w:p>
    <w:p>
      <w:pPr>
        <w:spacing w:after="120"/>
      </w:pPr>
      <w:r>
        <w:t>Vision: give a Nigerian supermarket a fast, reliable checkout experience without sacrificing stock, cost, and audit accuracy.</w:t>
      </w:r>
    </w:p>
    <w:tbl>
      <w:tblPr>
        <w:tblStyle w:val="TableGrid"/>
        <w:tblW w:type="auto" w:w="0"/>
        <w:jc w:val="left"/>
        <w:tblLook w:firstColumn="1" w:firstRow="1" w:lastColumn="0" w:lastRow="0" w:noHBand="0" w:noVBand="1" w:val="04A0"/>
      </w:tblPr>
      <w:tblGrid>
        <w:gridCol w:w="4680"/>
        <w:gridCol w:w="4680"/>
      </w:tblGrid>
      <w:tr>
        <w:tc>
          <w:tcPr>
            <w:tcW w:type="dxa" w:w="3024"/>
            <w:vAlign w:val="center"/>
            <w:shd w:fill="E8EEF5"/>
          </w:tcPr>
          <w:p>
            <w:pPr>
              <w:spacing w:after="0"/>
            </w:pPr>
            <w:r/>
            <w:r>
              <w:rPr>
                <w:rFonts w:ascii="Calibri" w:hAnsi="Calibri"/>
                <w:b/>
                <w:color w:val="0B2545"/>
                <w:sz w:val="19"/>
              </w:rPr>
              <w:t>Goal</w:t>
            </w:r>
          </w:p>
        </w:tc>
        <w:tc>
          <w:tcPr>
            <w:tcW w:type="dxa" w:w="6336"/>
            <w:vAlign w:val="center"/>
            <w:shd w:fill="E8EEF5"/>
          </w:tcPr>
          <w:p>
            <w:pPr>
              <w:spacing w:after="0"/>
            </w:pPr>
            <w:r/>
            <w:r>
              <w:rPr>
                <w:rFonts w:ascii="Calibri" w:hAnsi="Calibri"/>
                <w:b/>
                <w:color w:val="0B2545"/>
                <w:sz w:val="19"/>
              </w:rPr>
              <w:t>Success measure</w:t>
            </w:r>
          </w:p>
        </w:tc>
      </w:tr>
      <w:tr>
        <w:tc>
          <w:tcPr>
            <w:tcW w:type="dxa" w:w="3024"/>
            <w:vAlign w:val="center"/>
          </w:tcPr>
          <w:p>
            <w:pPr>
              <w:spacing w:after="0"/>
            </w:pPr>
            <w:r/>
            <w:r>
              <w:rPr>
                <w:rFonts w:ascii="Calibri" w:hAnsi="Calibri"/>
                <w:b w:val="0"/>
                <w:sz w:val="19"/>
              </w:rPr>
              <w:t>Fast service at till</w:t>
            </w:r>
          </w:p>
        </w:tc>
        <w:tc>
          <w:tcPr>
            <w:tcW w:type="dxa" w:w="6336"/>
            <w:vAlign w:val="center"/>
          </w:tcPr>
          <w:p>
            <w:pPr>
              <w:spacing w:after="0"/>
            </w:pPr>
            <w:r/>
            <w:r>
              <w:rPr>
                <w:rFonts w:ascii="Calibri" w:hAnsi="Calibri"/>
                <w:b w:val="0"/>
                <w:sz w:val="19"/>
              </w:rPr>
              <w:t>Cashier can scan/add products, hold a sale, choose payment, and complete a local sale during an outage.</w:t>
            </w:r>
          </w:p>
        </w:tc>
      </w:tr>
      <w:tr>
        <w:tc>
          <w:tcPr>
            <w:tcW w:type="dxa" w:w="3024"/>
            <w:vAlign w:val="center"/>
          </w:tcPr>
          <w:p>
            <w:pPr>
              <w:spacing w:after="0"/>
            </w:pPr>
            <w:r/>
            <w:r>
              <w:rPr>
                <w:rFonts w:ascii="Calibri" w:hAnsi="Calibri"/>
                <w:b w:val="0"/>
                <w:sz w:val="19"/>
              </w:rPr>
              <w:t>Protect business data</w:t>
            </w:r>
          </w:p>
        </w:tc>
        <w:tc>
          <w:tcPr>
            <w:tcW w:type="dxa" w:w="6336"/>
            <w:vAlign w:val="center"/>
          </w:tcPr>
          <w:p>
            <w:pPr>
              <w:spacing w:after="0"/>
            </w:pPr>
            <w:r/>
            <w:r>
              <w:rPr>
                <w:rFonts w:ascii="Calibri" w:hAnsi="Calibri"/>
                <w:b w:val="0"/>
                <w:sz w:val="19"/>
              </w:rPr>
              <w:t>Each sale receives an idempotent queue record and is synced once Supabase confirms it.</w:t>
            </w:r>
          </w:p>
        </w:tc>
      </w:tr>
      <w:tr>
        <w:tc>
          <w:tcPr>
            <w:tcW w:type="dxa" w:w="3024"/>
            <w:vAlign w:val="center"/>
          </w:tcPr>
          <w:p>
            <w:pPr>
              <w:spacing w:after="0"/>
            </w:pPr>
            <w:r/>
            <w:r>
              <w:rPr>
                <w:rFonts w:ascii="Calibri" w:hAnsi="Calibri"/>
                <w:b w:val="0"/>
                <w:sz w:val="19"/>
              </w:rPr>
              <w:t>Controlled operations</w:t>
            </w:r>
          </w:p>
        </w:tc>
        <w:tc>
          <w:tcPr>
            <w:tcW w:type="dxa" w:w="6336"/>
            <w:vAlign w:val="center"/>
          </w:tcPr>
          <w:p>
            <w:pPr>
              <w:spacing w:after="0"/>
            </w:pPr>
            <w:r/>
            <w:r>
              <w:rPr>
                <w:rFonts w:ascii="Calibri" w:hAnsi="Calibri"/>
                <w:b w:val="0"/>
                <w:sz w:val="19"/>
              </w:rPr>
              <w:t>Only authorised roles can access inventory, pricing, staff, reports, and returns.</w:t>
            </w:r>
          </w:p>
        </w:tc>
      </w:tr>
      <w:tr>
        <w:tc>
          <w:tcPr>
            <w:tcW w:type="dxa" w:w="3024"/>
            <w:vAlign w:val="center"/>
          </w:tcPr>
          <w:p>
            <w:pPr>
              <w:spacing w:after="0"/>
            </w:pPr>
            <w:r/>
            <w:r>
              <w:rPr>
                <w:rFonts w:ascii="Calibri" w:hAnsi="Calibri"/>
                <w:b w:val="0"/>
                <w:sz w:val="19"/>
              </w:rPr>
              <w:t>Management visibility</w:t>
            </w:r>
          </w:p>
        </w:tc>
        <w:tc>
          <w:tcPr>
            <w:tcW w:type="dxa" w:w="6336"/>
            <w:vAlign w:val="center"/>
          </w:tcPr>
          <w:p>
            <w:pPr>
              <w:spacing w:after="0"/>
            </w:pPr>
            <w:r/>
            <w:r>
              <w:rPr>
                <w:rFonts w:ascii="Calibri" w:hAnsi="Calibri"/>
                <w:b w:val="0"/>
                <w:sz w:val="19"/>
              </w:rPr>
              <w:t>Admin can filter sales/profit by day, month, year, and payment method; export CSV.</w:t>
            </w:r>
          </w:p>
        </w:tc>
      </w:tr>
      <w:tr>
        <w:tc>
          <w:tcPr>
            <w:tcW w:type="dxa" w:w="3024"/>
            <w:vAlign w:val="center"/>
          </w:tcPr>
          <w:p>
            <w:pPr>
              <w:spacing w:after="0"/>
            </w:pPr>
            <w:r/>
            <w:r>
              <w:rPr>
                <w:rFonts w:ascii="Calibri" w:hAnsi="Calibri"/>
                <w:b w:val="0"/>
                <w:sz w:val="19"/>
              </w:rPr>
              <w:t>Accurate unit economics</w:t>
            </w:r>
          </w:p>
        </w:tc>
        <w:tc>
          <w:tcPr>
            <w:tcW w:type="dxa" w:w="6336"/>
            <w:vAlign w:val="center"/>
          </w:tcPr>
          <w:p>
            <w:pPr>
              <w:spacing w:after="0"/>
            </w:pPr>
            <w:r/>
            <w:r>
              <w:rPr>
                <w:rFonts w:ascii="Calibri" w:hAnsi="Calibri"/>
                <w:b w:val="0"/>
                <w:sz w:val="19"/>
              </w:rPr>
              <w:t>Cost is captured at sale time and supplier deliveries create price audit records.</w:t>
            </w:r>
          </w:p>
        </w:tc>
      </w:tr>
    </w:tbl>
    <w:p>
      <w:pPr>
        <w:spacing w:after="40"/>
      </w:pPr>
    </w:p>
    <w:p>
      <w:pPr>
        <w:pStyle w:val="Heading2"/>
      </w:pPr>
      <w:r>
        <w:t>Non-goals for MVP</w:t>
      </w:r>
    </w:p>
    <w:p>
      <w:pPr>
        <w:pStyle w:val="ListBullet"/>
      </w:pPr>
      <w:r>
        <w:t>Multi-store/branch operations, consolidated branch reporting, and inter-branch transfers.</w:t>
      </w:r>
    </w:p>
    <w:p>
      <w:pPr>
        <w:pStyle w:val="ListBullet"/>
      </w:pPr>
      <w:r>
        <w:t>Integrated payment processor settlement; card, transfer, and mobile-money are recorded payment methods only.</w:t>
      </w:r>
    </w:p>
    <w:p>
      <w:pPr>
        <w:pStyle w:val="ListBullet"/>
      </w:pPr>
      <w:r>
        <w:t>Accounting-system integration, purchase orders, tax filing, loyalty, promotions, and e-commerce.</w:t>
      </w:r>
    </w:p>
    <w:p>
      <w:pPr>
        <w:pStyle w:val="ListBullet"/>
      </w:pPr>
      <w:r>
        <w:t>Guaranteed prevention of stock oversell across multiple offline terminals.</w:t>
      </w:r>
    </w:p>
    <w:p>
      <w:pPr>
        <w:pStyle w:val="Heading1"/>
      </w:pPr>
      <w:r>
        <w:t>2. Personas and role-based access</w:t>
      </w:r>
    </w:p>
    <w:tbl>
      <w:tblPr>
        <w:tblStyle w:val="TableGrid"/>
        <w:tblW w:type="auto" w:w="0"/>
        <w:jc w:val="left"/>
        <w:tblLook w:firstColumn="1" w:firstRow="1" w:lastColumn="0" w:lastRow="0" w:noHBand="0" w:noVBand="1" w:val="04A0"/>
      </w:tblPr>
      <w:tblGrid>
        <w:gridCol w:w="3120"/>
        <w:gridCol w:w="3120"/>
        <w:gridCol w:w="3120"/>
      </w:tblGrid>
      <w:tr>
        <w:tc>
          <w:tcPr>
            <w:tcW w:type="dxa" w:w="1584"/>
            <w:vAlign w:val="center"/>
            <w:shd w:fill="E8EEF5"/>
          </w:tcPr>
          <w:p>
            <w:pPr>
              <w:spacing w:after="0"/>
            </w:pPr>
            <w:r/>
            <w:r>
              <w:rPr>
                <w:rFonts w:ascii="Calibri" w:hAnsi="Calibri"/>
                <w:b/>
                <w:color w:val="0B2545"/>
                <w:sz w:val="19"/>
              </w:rPr>
              <w:t>Role</w:t>
            </w:r>
          </w:p>
        </w:tc>
        <w:tc>
          <w:tcPr>
            <w:tcW w:type="dxa" w:w="3312"/>
            <w:vAlign w:val="center"/>
            <w:shd w:fill="E8EEF5"/>
          </w:tcPr>
          <w:p>
            <w:pPr>
              <w:spacing w:after="0"/>
            </w:pPr>
            <w:r/>
            <w:r>
              <w:rPr>
                <w:rFonts w:ascii="Calibri" w:hAnsi="Calibri"/>
                <w:b/>
                <w:color w:val="0B2545"/>
                <w:sz w:val="19"/>
              </w:rPr>
              <w:t>Primary jobs</w:t>
            </w:r>
          </w:p>
        </w:tc>
        <w:tc>
          <w:tcPr>
            <w:tcW w:type="dxa" w:w="4464"/>
            <w:vAlign w:val="center"/>
            <w:shd w:fill="E8EEF5"/>
          </w:tcPr>
          <w:p>
            <w:pPr>
              <w:spacing w:after="0"/>
            </w:pPr>
            <w:r/>
            <w:r>
              <w:rPr>
                <w:rFonts w:ascii="Calibri" w:hAnsi="Calibri"/>
                <w:b/>
                <w:color w:val="0B2545"/>
                <w:sz w:val="19"/>
              </w:rPr>
              <w:t>Access</w:t>
            </w:r>
          </w:p>
        </w:tc>
      </w:tr>
      <w:tr>
        <w:tc>
          <w:tcPr>
            <w:tcW w:type="dxa" w:w="1584"/>
            <w:vAlign w:val="center"/>
          </w:tcPr>
          <w:p>
            <w:pPr>
              <w:spacing w:after="0"/>
            </w:pPr>
            <w:r/>
            <w:r>
              <w:rPr>
                <w:rFonts w:ascii="Calibri" w:hAnsi="Calibri"/>
                <w:b w:val="0"/>
                <w:sz w:val="19"/>
              </w:rPr>
              <w:t>Cashier</w:t>
            </w:r>
          </w:p>
        </w:tc>
        <w:tc>
          <w:tcPr>
            <w:tcW w:type="dxa" w:w="3312"/>
            <w:vAlign w:val="center"/>
          </w:tcPr>
          <w:p>
            <w:pPr>
              <w:spacing w:after="0"/>
            </w:pPr>
            <w:r/>
            <w:r>
              <w:rPr>
                <w:rFonts w:ascii="Calibri" w:hAnsi="Calibri"/>
                <w:b w:val="0"/>
                <w:sz w:val="19"/>
              </w:rPr>
              <w:t>Serve customers quickly; scan items; hold/resume cart; take payment.</w:t>
            </w:r>
          </w:p>
        </w:tc>
        <w:tc>
          <w:tcPr>
            <w:tcW w:type="dxa" w:w="4464"/>
            <w:vAlign w:val="center"/>
          </w:tcPr>
          <w:p>
            <w:pPr>
              <w:spacing w:after="0"/>
            </w:pPr>
            <w:r/>
            <w:r>
              <w:rPr>
                <w:rFonts w:ascii="Calibri" w:hAnsi="Calibri"/>
                <w:b w:val="0"/>
                <w:sz w:val="19"/>
              </w:rPr>
              <w:t>Checkout, held sales, personal shift operation. No price, stock, supplier, staff, or profit editing.</w:t>
            </w:r>
          </w:p>
        </w:tc>
      </w:tr>
      <w:tr>
        <w:tc>
          <w:tcPr>
            <w:tcW w:type="dxa" w:w="1584"/>
            <w:vAlign w:val="center"/>
          </w:tcPr>
          <w:p>
            <w:pPr>
              <w:spacing w:after="0"/>
            </w:pPr>
            <w:r/>
            <w:r>
              <w:rPr>
                <w:rFonts w:ascii="Calibri" w:hAnsi="Calibri"/>
                <w:b w:val="0"/>
                <w:sz w:val="19"/>
              </w:rPr>
              <w:t>Manager</w:t>
            </w:r>
          </w:p>
        </w:tc>
        <w:tc>
          <w:tcPr>
            <w:tcW w:type="dxa" w:w="3312"/>
            <w:vAlign w:val="center"/>
          </w:tcPr>
          <w:p>
            <w:pPr>
              <w:spacing w:after="0"/>
            </w:pPr>
            <w:r/>
            <w:r>
              <w:rPr>
                <w:rFonts w:ascii="Calibri" w:hAnsi="Calibri"/>
                <w:b w:val="0"/>
                <w:sz w:val="19"/>
              </w:rPr>
              <w:t>Maintain stock, handle approved returns, receive deliveries, manage daily operations.</w:t>
            </w:r>
          </w:p>
        </w:tc>
        <w:tc>
          <w:tcPr>
            <w:tcW w:type="dxa" w:w="4464"/>
            <w:vAlign w:val="center"/>
          </w:tcPr>
          <w:p>
            <w:pPr>
              <w:spacing w:after="0"/>
            </w:pPr>
            <w:r/>
            <w:r>
              <w:rPr>
                <w:rFonts w:ascii="Calibri" w:hAnsi="Calibri"/>
                <w:b w:val="0"/>
                <w:sz w:val="19"/>
              </w:rPr>
              <w:t>Inventory changes and supplier deliveries online; sales review and returns. No staff administration or profit report page.</w:t>
            </w:r>
          </w:p>
        </w:tc>
      </w:tr>
      <w:tr>
        <w:tc>
          <w:tcPr>
            <w:tcW w:type="dxa" w:w="1584"/>
            <w:vAlign w:val="center"/>
          </w:tcPr>
          <w:p>
            <w:pPr>
              <w:spacing w:after="0"/>
            </w:pPr>
            <w:r/>
            <w:r>
              <w:rPr>
                <w:rFonts w:ascii="Calibri" w:hAnsi="Calibri"/>
                <w:b w:val="0"/>
                <w:sz w:val="19"/>
              </w:rPr>
              <w:t>Administrator</w:t>
            </w:r>
          </w:p>
        </w:tc>
        <w:tc>
          <w:tcPr>
            <w:tcW w:type="dxa" w:w="3312"/>
            <w:vAlign w:val="center"/>
          </w:tcPr>
          <w:p>
            <w:pPr>
              <w:spacing w:after="0"/>
            </w:pPr>
            <w:r/>
            <w:r>
              <w:rPr>
                <w:rFonts w:ascii="Calibri" w:hAnsi="Calibri"/>
                <w:b w:val="0"/>
                <w:sz w:val="19"/>
              </w:rPr>
              <w:t>Own the store configuration, staff, pricing, profit, and governance.</w:t>
            </w:r>
          </w:p>
        </w:tc>
        <w:tc>
          <w:tcPr>
            <w:tcW w:type="dxa" w:w="4464"/>
            <w:vAlign w:val="center"/>
          </w:tcPr>
          <w:p>
            <w:pPr>
              <w:spacing w:after="0"/>
            </w:pPr>
            <w:r/>
            <w:r>
              <w:rPr>
                <w:rFonts w:ascii="Calibri" w:hAnsi="Calibri"/>
                <w:b w:val="0"/>
                <w:sz w:val="19"/>
              </w:rPr>
              <w:t>All manager access plus staff, store settings, profit reports, category creation, product pricing and CSV export.</w:t>
            </w:r>
          </w:p>
        </w:tc>
      </w:tr>
    </w:tbl>
    <w:p>
      <w:pPr>
        <w:spacing w:after="40"/>
      </w:pPr>
    </w:p>
    <w:p>
      <w:r>
        <w:br w:type="page"/>
      </w:r>
    </w:p>
    <w:p>
      <w:pPr>
        <w:pStyle w:val="Heading1"/>
      </w:pPr>
      <w:r>
        <w:t>3. Operating model: offline-first vs online-first</w:t>
      </w:r>
    </w:p>
    <w:tbl>
      <w:tblPr>
        <w:tblStyle w:val="TableGrid"/>
        <w:tblW w:type="auto" w:w="0"/>
        <w:jc w:val="left"/>
        <w:tblLook w:firstColumn="1" w:firstRow="1" w:lastColumn="0" w:lastRow="0" w:noHBand="0" w:noVBand="1" w:val="04A0"/>
      </w:tblPr>
      <w:tblGrid>
        <w:gridCol w:w="3120"/>
        <w:gridCol w:w="3120"/>
        <w:gridCol w:w="3120"/>
      </w:tblGrid>
      <w:tr>
        <w:tc>
          <w:tcPr>
            <w:tcW w:type="dxa" w:w="3024"/>
            <w:vAlign w:val="center"/>
            <w:shd w:fill="E8EEF5"/>
          </w:tcPr>
          <w:p>
            <w:pPr>
              <w:spacing w:after="0"/>
            </w:pPr>
            <w:r/>
            <w:r>
              <w:rPr>
                <w:rFonts w:ascii="Calibri" w:hAnsi="Calibri"/>
                <w:b/>
                <w:color w:val="0B2545"/>
                <w:sz w:val="19"/>
              </w:rPr>
              <w:t>Workflow</w:t>
            </w:r>
          </w:p>
        </w:tc>
        <w:tc>
          <w:tcPr>
            <w:tcW w:type="dxa" w:w="1872"/>
            <w:vAlign w:val="center"/>
            <w:shd w:fill="E8EEF5"/>
          </w:tcPr>
          <w:p>
            <w:pPr>
              <w:spacing w:after="0"/>
            </w:pPr>
            <w:r/>
            <w:r>
              <w:rPr>
                <w:rFonts w:ascii="Calibri" w:hAnsi="Calibri"/>
                <w:b/>
                <w:color w:val="0B2545"/>
                <w:sz w:val="19"/>
              </w:rPr>
              <w:t>Mode</w:t>
            </w:r>
          </w:p>
        </w:tc>
        <w:tc>
          <w:tcPr>
            <w:tcW w:type="dxa" w:w="4464"/>
            <w:vAlign w:val="center"/>
            <w:shd w:fill="E8EEF5"/>
          </w:tcPr>
          <w:p>
            <w:pPr>
              <w:spacing w:after="0"/>
            </w:pPr>
            <w:r/>
            <w:r>
              <w:rPr>
                <w:rFonts w:ascii="Calibri" w:hAnsi="Calibri"/>
                <w:b/>
                <w:color w:val="0B2545"/>
                <w:sz w:val="19"/>
              </w:rPr>
              <w:t>Reason</w:t>
            </w:r>
          </w:p>
        </w:tc>
      </w:tr>
      <w:tr>
        <w:tc>
          <w:tcPr>
            <w:tcW w:type="dxa" w:w="3024"/>
            <w:vAlign w:val="center"/>
          </w:tcPr>
          <w:p>
            <w:pPr>
              <w:spacing w:after="0"/>
            </w:pPr>
            <w:r/>
            <w:r>
              <w:rPr>
                <w:rFonts w:ascii="Calibri" w:hAnsi="Calibri"/>
                <w:b w:val="0"/>
                <w:sz w:val="19"/>
              </w:rPr>
              <w:t>Checkout / cart / held sales / receipt</w:t>
            </w:r>
          </w:p>
        </w:tc>
        <w:tc>
          <w:tcPr>
            <w:tcW w:type="dxa" w:w="1872"/>
            <w:vAlign w:val="center"/>
          </w:tcPr>
          <w:p>
            <w:pPr>
              <w:spacing w:after="0"/>
            </w:pPr>
            <w:r/>
            <w:r>
              <w:rPr>
                <w:rFonts w:ascii="Calibri" w:hAnsi="Calibri"/>
                <w:b w:val="0"/>
                <w:sz w:val="19"/>
              </w:rPr>
              <w:t>Offline-first</w:t>
            </w:r>
          </w:p>
        </w:tc>
        <w:tc>
          <w:tcPr>
            <w:tcW w:type="dxa" w:w="4464"/>
            <w:vAlign w:val="center"/>
          </w:tcPr>
          <w:p>
            <w:pPr>
              <w:spacing w:after="0"/>
            </w:pPr>
            <w:r/>
            <w:r>
              <w:rPr>
                <w:rFonts w:ascii="Calibri" w:hAnsi="Calibri"/>
                <w:b w:val="0"/>
                <w:sz w:val="19"/>
              </w:rPr>
              <w:t>Customer service must continue through weak or lost internet.</w:t>
            </w:r>
          </w:p>
        </w:tc>
      </w:tr>
      <w:tr>
        <w:tc>
          <w:tcPr>
            <w:tcW w:type="dxa" w:w="3024"/>
            <w:vAlign w:val="center"/>
          </w:tcPr>
          <w:p>
            <w:pPr>
              <w:spacing w:after="0"/>
            </w:pPr>
            <w:r/>
            <w:r>
              <w:rPr>
                <w:rFonts w:ascii="Calibri" w:hAnsi="Calibri"/>
                <w:b w:val="0"/>
                <w:sz w:val="19"/>
              </w:rPr>
              <w:t>Product catalogue read</w:t>
            </w:r>
          </w:p>
        </w:tc>
        <w:tc>
          <w:tcPr>
            <w:tcW w:type="dxa" w:w="1872"/>
            <w:vAlign w:val="center"/>
          </w:tcPr>
          <w:p>
            <w:pPr>
              <w:spacing w:after="0"/>
            </w:pPr>
            <w:r/>
            <w:r>
              <w:rPr>
                <w:rFonts w:ascii="Calibri" w:hAnsi="Calibri"/>
                <w:b w:val="0"/>
                <w:sz w:val="19"/>
              </w:rPr>
              <w:t>Local cache + online refresh</w:t>
            </w:r>
          </w:p>
        </w:tc>
        <w:tc>
          <w:tcPr>
            <w:tcW w:type="dxa" w:w="4464"/>
            <w:vAlign w:val="center"/>
          </w:tcPr>
          <w:p>
            <w:pPr>
              <w:spacing w:after="0"/>
            </w:pPr>
            <w:r/>
            <w:r>
              <w:rPr>
                <w:rFonts w:ascii="Calibri" w:hAnsi="Calibri"/>
                <w:b w:val="0"/>
                <w:sz w:val="19"/>
              </w:rPr>
              <w:t>Checkout is fast; current product data is fetched when connected.</w:t>
            </w:r>
          </w:p>
        </w:tc>
      </w:tr>
      <w:tr>
        <w:tc>
          <w:tcPr>
            <w:tcW w:type="dxa" w:w="3024"/>
            <w:vAlign w:val="center"/>
          </w:tcPr>
          <w:p>
            <w:pPr>
              <w:spacing w:after="0"/>
            </w:pPr>
            <w:r/>
            <w:r>
              <w:rPr>
                <w:rFonts w:ascii="Calibri" w:hAnsi="Calibri"/>
                <w:b w:val="0"/>
                <w:sz w:val="19"/>
              </w:rPr>
              <w:t>Sales sync</w:t>
            </w:r>
          </w:p>
        </w:tc>
        <w:tc>
          <w:tcPr>
            <w:tcW w:type="dxa" w:w="1872"/>
            <w:vAlign w:val="center"/>
          </w:tcPr>
          <w:p>
            <w:pPr>
              <w:spacing w:after="0"/>
            </w:pPr>
            <w:r/>
            <w:r>
              <w:rPr>
                <w:rFonts w:ascii="Calibri" w:hAnsi="Calibri"/>
                <w:b w:val="0"/>
                <w:sz w:val="19"/>
              </w:rPr>
              <w:t>Background outbox</w:t>
            </w:r>
          </w:p>
        </w:tc>
        <w:tc>
          <w:tcPr>
            <w:tcW w:type="dxa" w:w="4464"/>
            <w:vAlign w:val="center"/>
          </w:tcPr>
          <w:p>
            <w:pPr>
              <w:spacing w:after="0"/>
            </w:pPr>
            <w:r/>
            <w:r>
              <w:rPr>
                <w:rFonts w:ascii="Calibri" w:hAnsi="Calibri"/>
                <w:b w:val="0"/>
                <w:sz w:val="19"/>
              </w:rPr>
              <w:t>Immutable sale event is replayed with a client UUID to avoid duplicates.</w:t>
            </w:r>
          </w:p>
        </w:tc>
      </w:tr>
      <w:tr>
        <w:tc>
          <w:tcPr>
            <w:tcW w:type="dxa" w:w="3024"/>
            <w:vAlign w:val="center"/>
          </w:tcPr>
          <w:p>
            <w:pPr>
              <w:spacing w:after="0"/>
            </w:pPr>
            <w:r/>
            <w:r>
              <w:rPr>
                <w:rFonts w:ascii="Calibri" w:hAnsi="Calibri"/>
                <w:b w:val="0"/>
                <w:sz w:val="19"/>
              </w:rPr>
              <w:t>Stock counts, stock adjustments, deliveries, cost/price changes</w:t>
            </w:r>
          </w:p>
        </w:tc>
        <w:tc>
          <w:tcPr>
            <w:tcW w:type="dxa" w:w="1872"/>
            <w:vAlign w:val="center"/>
          </w:tcPr>
          <w:p>
            <w:pPr>
              <w:spacing w:after="0"/>
            </w:pPr>
            <w:r/>
            <w:r>
              <w:rPr>
                <w:rFonts w:ascii="Calibri" w:hAnsi="Calibri"/>
                <w:b w:val="0"/>
                <w:sz w:val="19"/>
              </w:rPr>
              <w:t>Online-first</w:t>
            </w:r>
          </w:p>
        </w:tc>
        <w:tc>
          <w:tcPr>
            <w:tcW w:type="dxa" w:w="4464"/>
            <w:vAlign w:val="center"/>
          </w:tcPr>
          <w:p>
            <w:pPr>
              <w:spacing w:after="0"/>
            </w:pPr>
            <w:r/>
            <w:r>
              <w:rPr>
                <w:rFonts w:ascii="Calibri" w:hAnsi="Calibri"/>
                <w:b w:val="0"/>
                <w:sz w:val="19"/>
              </w:rPr>
              <w:t>These are shared stock and financial changes; server is authoritative.</w:t>
            </w:r>
          </w:p>
        </w:tc>
      </w:tr>
      <w:tr>
        <w:tc>
          <w:tcPr>
            <w:tcW w:type="dxa" w:w="3024"/>
            <w:vAlign w:val="center"/>
          </w:tcPr>
          <w:p>
            <w:pPr>
              <w:spacing w:after="0"/>
            </w:pPr>
            <w:r/>
            <w:r>
              <w:rPr>
                <w:rFonts w:ascii="Calibri" w:hAnsi="Calibri"/>
                <w:b w:val="0"/>
                <w:sz w:val="19"/>
              </w:rPr>
              <w:t>Returns/exchanges</w:t>
            </w:r>
          </w:p>
        </w:tc>
        <w:tc>
          <w:tcPr>
            <w:tcW w:type="dxa" w:w="1872"/>
            <w:vAlign w:val="center"/>
          </w:tcPr>
          <w:p>
            <w:pPr>
              <w:spacing w:after="0"/>
            </w:pPr>
            <w:r/>
            <w:r>
              <w:rPr>
                <w:rFonts w:ascii="Calibri" w:hAnsi="Calibri"/>
                <w:b w:val="0"/>
                <w:sz w:val="19"/>
              </w:rPr>
              <w:t>Online-first target</w:t>
            </w:r>
          </w:p>
        </w:tc>
        <w:tc>
          <w:tcPr>
            <w:tcW w:type="dxa" w:w="4464"/>
            <w:vAlign w:val="center"/>
          </w:tcPr>
          <w:p>
            <w:pPr>
              <w:spacing w:after="0"/>
            </w:pPr>
            <w:r/>
            <w:r>
              <w:rPr>
                <w:rFonts w:ascii="Calibri" w:hAnsi="Calibri"/>
                <w:b w:val="0"/>
                <w:sz w:val="19"/>
              </w:rPr>
              <w:t>Return changes stock and financial audit; requires manager authorisation.</w:t>
            </w:r>
          </w:p>
        </w:tc>
      </w:tr>
      <w:tr>
        <w:tc>
          <w:tcPr>
            <w:tcW w:type="dxa" w:w="3024"/>
            <w:vAlign w:val="center"/>
          </w:tcPr>
          <w:p>
            <w:pPr>
              <w:spacing w:after="0"/>
            </w:pPr>
            <w:r/>
            <w:r>
              <w:rPr>
                <w:rFonts w:ascii="Calibri" w:hAnsi="Calibri"/>
                <w:b w:val="0"/>
                <w:sz w:val="19"/>
              </w:rPr>
              <w:t>Shifts, staff, settings, reports</w:t>
            </w:r>
          </w:p>
        </w:tc>
        <w:tc>
          <w:tcPr>
            <w:tcW w:type="dxa" w:w="1872"/>
            <w:vAlign w:val="center"/>
          </w:tcPr>
          <w:p>
            <w:pPr>
              <w:spacing w:after="0"/>
            </w:pPr>
            <w:r/>
            <w:r>
              <w:rPr>
                <w:rFonts w:ascii="Calibri" w:hAnsi="Calibri"/>
                <w:b w:val="0"/>
                <w:sz w:val="19"/>
              </w:rPr>
              <w:t>Online-first</w:t>
            </w:r>
          </w:p>
        </w:tc>
        <w:tc>
          <w:tcPr>
            <w:tcW w:type="dxa" w:w="4464"/>
            <w:vAlign w:val="center"/>
          </w:tcPr>
          <w:p>
            <w:pPr>
              <w:spacing w:after="0"/>
            </w:pPr>
            <w:r/>
            <w:r>
              <w:rPr>
                <w:rFonts w:ascii="Calibri" w:hAnsi="Calibri"/>
                <w:b w:val="0"/>
                <w:sz w:val="19"/>
              </w:rPr>
              <w:t>These require current shared truth and a reliable audit trail.</w:t>
            </w:r>
          </w:p>
        </w:tc>
      </w:tr>
    </w:tbl>
    <w:p>
      <w:pPr>
        <w:spacing w:after="40"/>
      </w:pPr>
    </w:p>
    <w:p>
      <w:pPr>
        <w:spacing w:after="120"/>
      </w:pPr>
      <w:r>
        <w:t>Operational caveat: if multiple terminals are offline, each can sell the last unit. The server validates stock on sync; the later conflicting sale requires manager reconciliation.</w:t>
      </w:r>
    </w:p>
    <w:p>
      <w:r>
        <w:br w:type="page"/>
      </w:r>
    </w:p>
    <w:p>
      <w:pPr>
        <w:pStyle w:val="Heading1"/>
      </w:pPr>
      <w:r>
        <w:t>4. Functional requirements</w:t>
      </w:r>
    </w:p>
    <w:p>
      <w:pPr>
        <w:pStyle w:val="Heading2"/>
      </w:pPr>
      <w:r>
        <w:t>4.1 Checkout and payment</w:t>
      </w:r>
    </w:p>
    <w:p>
      <w:pPr>
        <w:pStyle w:val="ListBullet"/>
      </w:pPr>
      <w:r>
        <w:t>Search by product name or SKU; USB/Bluetooth barcode scanner behaves as keyboard input and adds an exact matching product when it sends Enter.</w:t>
      </w:r>
    </w:p>
    <w:p>
      <w:pPr>
        <w:pStyle w:val="ListBullet"/>
      </w:pPr>
      <w:r>
        <w:t>Touch-optimised product cards and large payment/quantity controls.</w:t>
      </w:r>
    </w:p>
    <w:p>
      <w:pPr>
        <w:pStyle w:val="ListBullet"/>
      </w:pPr>
      <w:r>
        <w:t>Cash, card/POS, bank transfer, and mobile money payment methods.</w:t>
      </w:r>
    </w:p>
    <w:p>
      <w:pPr>
        <w:pStyle w:val="ListBullet"/>
      </w:pPr>
      <w:r>
        <w:t>Cash tendered and change due calculation; insufficient tender blocks completion.</w:t>
      </w:r>
    </w:p>
    <w:p>
      <w:pPr>
        <w:pStyle w:val="ListBullet"/>
      </w:pPr>
      <w:r>
        <w:t>Manager/admin discount control. Server validates final total and records approved discounts.</w:t>
      </w:r>
    </w:p>
    <w:p>
      <w:pPr>
        <w:pStyle w:val="ListBullet"/>
      </w:pPr>
      <w:r>
        <w:t>Hold sale clears the active cart and stores it locally; Resume restores the cart and payment choice; manager/cashier can discard held cart.</w:t>
      </w:r>
    </w:p>
    <w:p>
      <w:pPr>
        <w:pStyle w:val="ListBullet"/>
      </w:pPr>
      <w:r>
        <w:t>Receipt modal supports receipt-only printing and later receipt viewing from Sales.</w:t>
      </w:r>
    </w:p>
    <w:p>
      <w:pPr>
        <w:pStyle w:val="Heading2"/>
      </w:pPr>
      <w:r>
        <w:t>4.2 Product and inventory</w:t>
      </w:r>
    </w:p>
    <w:p>
      <w:pPr>
        <w:pStyle w:val="ListBullet"/>
      </w:pPr>
      <w:r>
        <w:t>Add product with name, scanned/typed barcode, category, cost price, selling price, and opening stock.</w:t>
      </w:r>
    </w:p>
    <w:p>
      <w:pPr>
        <w:pStyle w:val="ListBullet"/>
      </w:pPr>
      <w:r>
        <w:t>Choose existing category or create a new category during product creation.</w:t>
      </w:r>
    </w:p>
    <w:p>
      <w:pPr>
        <w:pStyle w:val="ListBullet"/>
      </w:pPr>
      <w:r>
        <w:t>Edit product name, barcode, cost, selling price, availability, and category data as authorised.</w:t>
      </w:r>
    </w:p>
    <w:p>
      <w:pPr>
        <w:pStyle w:val="ListBullet"/>
      </w:pPr>
      <w:r>
        <w:t>Low-stock indicator follows the configurable threshold.</w:t>
      </w:r>
    </w:p>
    <w:p>
      <w:pPr>
        <w:pStyle w:val="ListBullet"/>
      </w:pPr>
      <w:r>
        <w:t>Stock count records physical quantity and calculates the variance.</w:t>
      </w:r>
    </w:p>
    <w:p>
      <w:pPr>
        <w:pStyle w:val="ListBullet"/>
      </w:pPr>
      <w:r>
        <w:t>Stock adjustment records delivery, correction, damaged/waste, or count reasons.</w:t>
      </w:r>
    </w:p>
    <w:p>
      <w:pPr>
        <w:pStyle w:val="ListBullet"/>
      </w:pPr>
      <w:r>
        <w:t>Supplier delivery records supplier, product, quantity, and unit cost; it increases stock and updates current cost price.</w:t>
      </w:r>
    </w:p>
    <w:p>
      <w:pPr>
        <w:pStyle w:val="ListBullet"/>
      </w:pPr>
      <w:r>
        <w:t>Inventory movement history records sale, return, delivery, correction, damage, and stock count events.</w:t>
      </w:r>
    </w:p>
    <w:p>
      <w:pPr>
        <w:pStyle w:val="Heading2"/>
      </w:pPr>
      <w:r>
        <w:t>4.3 Sales, returns and reports</w:t>
      </w:r>
    </w:p>
    <w:p>
      <w:pPr>
        <w:pStyle w:val="ListBullet"/>
      </w:pPr>
      <w:r>
        <w:t>Sales page includes filters, recent sales, receipt viewing, return-item selection, return activity, and CSV export for authorised users.</w:t>
      </w:r>
    </w:p>
    <w:p>
      <w:pPr>
        <w:pStyle w:val="ListBullet"/>
      </w:pPr>
      <w:r>
        <w:t>Partial return lets managers select individual items and quantities; stock restoration and return audit are required.</w:t>
      </w:r>
    </w:p>
    <w:p>
      <w:pPr>
        <w:pStyle w:val="ListBullet"/>
      </w:pPr>
      <w:r>
        <w:t>Profit Reports is an admin page with day/month/year and payment filters, net revenue, COGS, gross profit, margin, per-receipt quantity, cost, and profit.</w:t>
      </w:r>
    </w:p>
    <w:p>
      <w:pPr>
        <w:pStyle w:val="ListBullet"/>
      </w:pPr>
      <w:r>
        <w:t>Current cost is captured on each sale item so later cost changes do not rewrite historic gross profit.</w:t>
      </w:r>
    </w:p>
    <w:p>
      <w:pPr>
        <w:pStyle w:val="Heading2"/>
      </w:pPr>
      <w:r>
        <w:t>4.4 Staff and settings</w:t>
      </w:r>
    </w:p>
    <w:p>
      <w:pPr>
        <w:pStyle w:val="ListBullet"/>
      </w:pPr>
      <w:r>
        <w:t>Supabase Auth handles sign-in/sign-out. Profiles carry store membership and app role.</w:t>
      </w:r>
    </w:p>
    <w:p>
      <w:pPr>
        <w:pStyle w:val="ListBullet"/>
      </w:pPr>
      <w:r>
        <w:t>Admin-only Staff page creates/manages staff via the secure manage-staff Edge Function.</w:t>
      </w:r>
    </w:p>
    <w:p>
      <w:pPr>
        <w:pStyle w:val="ListBullet"/>
      </w:pPr>
      <w:r>
        <w:t>Store settings cover name, address, phone, receipt footer, VAT, low-stock threshold, and enabled payment methods.</w:t>
      </w:r>
    </w:p>
    <w:p>
      <w:pPr>
        <w:pStyle w:val="Heading1"/>
      </w:pPr>
      <w:r>
        <w:t>5. Core user flows</w:t>
      </w:r>
    </w:p>
    <w:tbl>
      <w:tblPr>
        <w:tblStyle w:val="TableGrid"/>
        <w:tblW w:type="auto" w:w="0"/>
        <w:jc w:val="left"/>
        <w:tblLook w:firstColumn="1" w:firstRow="1" w:lastColumn="0" w:lastRow="0" w:noHBand="0" w:noVBand="1" w:val="04A0"/>
      </w:tblPr>
      <w:tblGrid>
        <w:gridCol w:w="3120"/>
        <w:gridCol w:w="3120"/>
        <w:gridCol w:w="3120"/>
      </w:tblGrid>
      <w:tr>
        <w:tc>
          <w:tcPr>
            <w:tcW w:type="dxa" w:w="1656"/>
            <w:vAlign w:val="center"/>
            <w:shd w:fill="E8EEF5"/>
          </w:tcPr>
          <w:p>
            <w:pPr>
              <w:spacing w:after="0"/>
            </w:pPr>
            <w:r/>
            <w:r>
              <w:rPr>
                <w:rFonts w:ascii="Calibri" w:hAnsi="Calibri"/>
                <w:b/>
                <w:color w:val="0B2545"/>
                <w:sz w:val="19"/>
              </w:rPr>
              <w:t>Flow</w:t>
            </w:r>
          </w:p>
        </w:tc>
        <w:tc>
          <w:tcPr>
            <w:tcW w:type="dxa" w:w="4536"/>
            <w:vAlign w:val="center"/>
            <w:shd w:fill="E8EEF5"/>
          </w:tcPr>
          <w:p>
            <w:pPr>
              <w:spacing w:after="0"/>
            </w:pPr>
            <w:r/>
            <w:r>
              <w:rPr>
                <w:rFonts w:ascii="Calibri" w:hAnsi="Calibri"/>
                <w:b/>
                <w:color w:val="0B2545"/>
                <w:sz w:val="19"/>
              </w:rPr>
              <w:t>Happy path</w:t>
            </w:r>
          </w:p>
        </w:tc>
        <w:tc>
          <w:tcPr>
            <w:tcW w:type="dxa" w:w="3168"/>
            <w:vAlign w:val="center"/>
            <w:shd w:fill="E8EEF5"/>
          </w:tcPr>
          <w:p>
            <w:pPr>
              <w:spacing w:after="0"/>
            </w:pPr>
            <w:r/>
            <w:r>
              <w:rPr>
                <w:rFonts w:ascii="Calibri" w:hAnsi="Calibri"/>
                <w:b/>
                <w:color w:val="0B2545"/>
                <w:sz w:val="19"/>
              </w:rPr>
              <w:t>Exception / rule</w:t>
            </w:r>
          </w:p>
        </w:tc>
      </w:tr>
      <w:tr>
        <w:tc>
          <w:tcPr>
            <w:tcW w:type="dxa" w:w="1656"/>
            <w:vAlign w:val="center"/>
          </w:tcPr>
          <w:p>
            <w:pPr>
              <w:spacing w:after="0"/>
            </w:pPr>
            <w:r/>
            <w:r>
              <w:rPr>
                <w:rFonts w:ascii="Calibri" w:hAnsi="Calibri"/>
                <w:b w:val="0"/>
                <w:sz w:val="19"/>
              </w:rPr>
              <w:t>Cash sale</w:t>
            </w:r>
          </w:p>
        </w:tc>
        <w:tc>
          <w:tcPr>
            <w:tcW w:type="dxa" w:w="4536"/>
            <w:vAlign w:val="center"/>
          </w:tcPr>
          <w:p>
            <w:pPr>
              <w:spacing w:after="0"/>
            </w:pPr>
            <w:r/>
            <w:r>
              <w:rPr>
                <w:rFonts w:ascii="Calibri" w:hAnsi="Calibri"/>
                <w:b w:val="0"/>
                <w:sz w:val="19"/>
              </w:rPr>
              <w:t>Scan/add → adjust quantity → choose Cash → enter tendered amount → complete → local receipt → sync.</w:t>
            </w:r>
          </w:p>
        </w:tc>
        <w:tc>
          <w:tcPr>
            <w:tcW w:type="dxa" w:w="3168"/>
            <w:vAlign w:val="center"/>
          </w:tcPr>
          <w:p>
            <w:pPr>
              <w:spacing w:after="0"/>
            </w:pPr>
            <w:r/>
            <w:r>
              <w:rPr>
                <w:rFonts w:ascii="Calibri" w:hAnsi="Calibri"/>
                <w:b w:val="0"/>
                <w:sz w:val="19"/>
              </w:rPr>
              <w:t>Offline sale remains pending until server confirmation; must not be deleted by reset.</w:t>
            </w:r>
          </w:p>
        </w:tc>
      </w:tr>
      <w:tr>
        <w:tc>
          <w:tcPr>
            <w:tcW w:type="dxa" w:w="1656"/>
            <w:vAlign w:val="center"/>
          </w:tcPr>
          <w:p>
            <w:pPr>
              <w:spacing w:after="0"/>
            </w:pPr>
            <w:r/>
            <w:r>
              <w:rPr>
                <w:rFonts w:ascii="Calibri" w:hAnsi="Calibri"/>
                <w:b w:val="0"/>
                <w:sz w:val="19"/>
              </w:rPr>
              <w:t>Unknown barcode</w:t>
            </w:r>
          </w:p>
        </w:tc>
        <w:tc>
          <w:tcPr>
            <w:tcW w:type="dxa" w:w="4536"/>
            <w:vAlign w:val="center"/>
          </w:tcPr>
          <w:p>
            <w:pPr>
              <w:spacing w:after="0"/>
            </w:pPr>
            <w:r/>
            <w:r>
              <w:rPr>
                <w:rFonts w:ascii="Calibri" w:hAnsi="Calibri"/>
                <w:b w:val="0"/>
                <w:sz w:val="19"/>
              </w:rPr>
              <w:t>Manager/admin scans unknown code → Add Product opens with barcode prefilled → enter category/cost/sell/stock → save online.</w:t>
            </w:r>
          </w:p>
        </w:tc>
        <w:tc>
          <w:tcPr>
            <w:tcW w:type="dxa" w:w="3168"/>
            <w:vAlign w:val="center"/>
          </w:tcPr>
          <w:p>
            <w:pPr>
              <w:spacing w:after="0"/>
            </w:pPr>
            <w:r/>
            <w:r>
              <w:rPr>
                <w:rFonts w:ascii="Calibri" w:hAnsi="Calibri"/>
                <w:b w:val="0"/>
                <w:sz w:val="19"/>
              </w:rPr>
              <w:t>Cashier sees not-found message; cannot create catalogue records.</w:t>
            </w:r>
          </w:p>
        </w:tc>
      </w:tr>
      <w:tr>
        <w:tc>
          <w:tcPr>
            <w:tcW w:type="dxa" w:w="1656"/>
            <w:vAlign w:val="center"/>
          </w:tcPr>
          <w:p>
            <w:pPr>
              <w:spacing w:after="0"/>
            </w:pPr>
            <w:r/>
            <w:r>
              <w:rPr>
                <w:rFonts w:ascii="Calibri" w:hAnsi="Calibri"/>
                <w:b w:val="0"/>
                <w:sz w:val="19"/>
              </w:rPr>
              <w:t>Receive delivery</w:t>
            </w:r>
          </w:p>
        </w:tc>
        <w:tc>
          <w:tcPr>
            <w:tcW w:type="dxa" w:w="4536"/>
            <w:vAlign w:val="center"/>
          </w:tcPr>
          <w:p>
            <w:pPr>
              <w:spacing w:after="0"/>
            </w:pPr>
            <w:r/>
            <w:r>
              <w:rPr>
                <w:rFonts w:ascii="Calibri" w:hAnsi="Calibri"/>
                <w:b w:val="0"/>
                <w:sz w:val="19"/>
              </w:rPr>
              <w:t>Inventory → Receive delivery → choose product, supplier, qty, unit cost → server confirms → local cache refreshes.</w:t>
            </w:r>
          </w:p>
        </w:tc>
        <w:tc>
          <w:tcPr>
            <w:tcW w:type="dxa" w:w="3168"/>
            <w:vAlign w:val="center"/>
          </w:tcPr>
          <w:p>
            <w:pPr>
              <w:spacing w:after="0"/>
            </w:pPr>
            <w:r/>
            <w:r>
              <w:rPr>
                <w:rFonts w:ascii="Calibri" w:hAnsi="Calibri"/>
                <w:b w:val="0"/>
                <w:sz w:val="19"/>
              </w:rPr>
              <w:t>Requires online manager/admin session. No offline delivery queue.</w:t>
            </w:r>
          </w:p>
        </w:tc>
      </w:tr>
      <w:tr>
        <w:tc>
          <w:tcPr>
            <w:tcW w:type="dxa" w:w="1656"/>
            <w:vAlign w:val="center"/>
          </w:tcPr>
          <w:p>
            <w:pPr>
              <w:spacing w:after="0"/>
            </w:pPr>
            <w:r/>
            <w:r>
              <w:rPr>
                <w:rFonts w:ascii="Calibri" w:hAnsi="Calibri"/>
                <w:b w:val="0"/>
                <w:sz w:val="19"/>
              </w:rPr>
              <w:t>Stock count</w:t>
            </w:r>
          </w:p>
        </w:tc>
        <w:tc>
          <w:tcPr>
            <w:tcW w:type="dxa" w:w="4536"/>
            <w:vAlign w:val="center"/>
          </w:tcPr>
          <w:p>
            <w:pPr>
              <w:spacing w:after="0"/>
            </w:pPr>
            <w:r/>
            <w:r>
              <w:rPr>
                <w:rFonts w:ascii="Calibri" w:hAnsi="Calibri"/>
                <w:b w:val="0"/>
                <w:sz w:val="19"/>
              </w:rPr>
              <w:t>Inventory → Count → enter physical quantity → server records delta and movement.</w:t>
            </w:r>
          </w:p>
        </w:tc>
        <w:tc>
          <w:tcPr>
            <w:tcW w:type="dxa" w:w="3168"/>
            <w:vAlign w:val="center"/>
          </w:tcPr>
          <w:p>
            <w:pPr>
              <w:spacing w:after="0"/>
            </w:pPr>
            <w:r/>
            <w:r>
              <w:rPr>
                <w:rFonts w:ascii="Calibri" w:hAnsi="Calibri"/>
                <w:b w:val="0"/>
                <w:sz w:val="19"/>
              </w:rPr>
              <w:t>Requires online manager/admin session.</w:t>
            </w:r>
          </w:p>
        </w:tc>
      </w:tr>
      <w:tr>
        <w:tc>
          <w:tcPr>
            <w:tcW w:type="dxa" w:w="1656"/>
            <w:vAlign w:val="center"/>
          </w:tcPr>
          <w:p>
            <w:pPr>
              <w:spacing w:after="0"/>
            </w:pPr>
            <w:r/>
            <w:r>
              <w:rPr>
                <w:rFonts w:ascii="Calibri" w:hAnsi="Calibri"/>
                <w:b w:val="0"/>
                <w:sz w:val="19"/>
              </w:rPr>
              <w:t>Return item</w:t>
            </w:r>
          </w:p>
        </w:tc>
        <w:tc>
          <w:tcPr>
            <w:tcW w:type="dxa" w:w="4536"/>
            <w:vAlign w:val="center"/>
          </w:tcPr>
          <w:p>
            <w:pPr>
              <w:spacing w:after="0"/>
            </w:pPr>
            <w:r/>
            <w:r>
              <w:rPr>
                <w:rFonts w:ascii="Calibri" w:hAnsi="Calibri"/>
                <w:b w:val="0"/>
                <w:sz w:val="19"/>
              </w:rPr>
              <w:t>Sales → Return items → select item quantities → manager confirms → server audits and restores stock.</w:t>
            </w:r>
          </w:p>
        </w:tc>
        <w:tc>
          <w:tcPr>
            <w:tcW w:type="dxa" w:w="3168"/>
            <w:vAlign w:val="center"/>
          </w:tcPr>
          <w:p>
            <w:pPr>
              <w:spacing w:after="0"/>
            </w:pPr>
            <w:r/>
            <w:r>
              <w:rPr>
                <w:rFonts w:ascii="Calibri" w:hAnsi="Calibri"/>
                <w:b w:val="0"/>
                <w:sz w:val="19"/>
              </w:rPr>
              <w:t>Must prevent quantity greater than originally sold and require online approval.</w:t>
            </w:r>
          </w:p>
        </w:tc>
      </w:tr>
      <w:tr>
        <w:tc>
          <w:tcPr>
            <w:tcW w:type="dxa" w:w="1656"/>
            <w:vAlign w:val="center"/>
          </w:tcPr>
          <w:p>
            <w:pPr>
              <w:spacing w:after="0"/>
            </w:pPr>
            <w:r/>
            <w:r>
              <w:rPr>
                <w:rFonts w:ascii="Calibri" w:hAnsi="Calibri"/>
                <w:b w:val="0"/>
                <w:sz w:val="19"/>
              </w:rPr>
              <w:t>Report</w:t>
            </w:r>
          </w:p>
        </w:tc>
        <w:tc>
          <w:tcPr>
            <w:tcW w:type="dxa" w:w="4536"/>
            <w:vAlign w:val="center"/>
          </w:tcPr>
          <w:p>
            <w:pPr>
              <w:spacing w:after="0"/>
            </w:pPr>
            <w:r/>
            <w:r>
              <w:rPr>
                <w:rFonts w:ascii="Calibri" w:hAnsi="Calibri"/>
                <w:b w:val="0"/>
                <w:sz w:val="19"/>
              </w:rPr>
              <w:t>Admin → Profit reports → choose period/payment → review totals and per-receipt COGS/profit → export CSV.</w:t>
            </w:r>
          </w:p>
        </w:tc>
        <w:tc>
          <w:tcPr>
            <w:tcW w:type="dxa" w:w="3168"/>
            <w:vAlign w:val="center"/>
          </w:tcPr>
          <w:p>
            <w:pPr>
              <w:spacing w:after="0"/>
            </w:pPr>
            <w:r/>
            <w:r>
              <w:rPr>
                <w:rFonts w:ascii="Calibri" w:hAnsi="Calibri"/>
                <w:b w:val="0"/>
                <w:sz w:val="19"/>
              </w:rPr>
              <w:t>Remote sales without sale-item cost detail should be marked as incomplete until full item pull exists.</w:t>
            </w:r>
          </w:p>
        </w:tc>
      </w:tr>
    </w:tbl>
    <w:p>
      <w:pPr>
        <w:spacing w:after="40"/>
      </w:pPr>
    </w:p>
    <w:p>
      <w:r>
        <w:br w:type="page"/>
      </w:r>
    </w:p>
    <w:p>
      <w:pPr>
        <w:pStyle w:val="Heading1"/>
      </w:pPr>
      <w:r>
        <w:t>6. Data and integration requirements</w:t>
      </w:r>
    </w:p>
    <w:tbl>
      <w:tblPr>
        <w:tblStyle w:val="TableGrid"/>
        <w:tblW w:type="auto" w:w="0"/>
        <w:jc w:val="left"/>
        <w:tblLook w:firstColumn="1" w:firstRow="1" w:lastColumn="0" w:lastRow="0" w:noHBand="0" w:noVBand="1" w:val="04A0"/>
      </w:tblPr>
      <w:tblGrid>
        <w:gridCol w:w="3120"/>
        <w:gridCol w:w="3120"/>
        <w:gridCol w:w="3120"/>
      </w:tblGrid>
      <w:tr>
        <w:tc>
          <w:tcPr>
            <w:tcW w:type="dxa" w:w="2232"/>
            <w:vAlign w:val="center"/>
            <w:shd w:fill="E8EEF5"/>
          </w:tcPr>
          <w:p>
            <w:pPr>
              <w:spacing w:after="0"/>
            </w:pPr>
            <w:r/>
            <w:r>
              <w:rPr>
                <w:rFonts w:ascii="Calibri" w:hAnsi="Calibri"/>
                <w:b/>
                <w:color w:val="0B2545"/>
                <w:sz w:val="19"/>
              </w:rPr>
              <w:t>Entity</w:t>
            </w:r>
          </w:p>
        </w:tc>
        <w:tc>
          <w:tcPr>
            <w:tcW w:type="dxa" w:w="4032"/>
            <w:vAlign w:val="center"/>
            <w:shd w:fill="E8EEF5"/>
          </w:tcPr>
          <w:p>
            <w:pPr>
              <w:spacing w:after="0"/>
            </w:pPr>
            <w:r/>
            <w:r>
              <w:rPr>
                <w:rFonts w:ascii="Calibri" w:hAnsi="Calibri"/>
                <w:b/>
                <w:color w:val="0B2545"/>
                <w:sz w:val="19"/>
              </w:rPr>
              <w:t>Key fields</w:t>
            </w:r>
          </w:p>
        </w:tc>
        <w:tc>
          <w:tcPr>
            <w:tcW w:type="dxa" w:w="3096"/>
            <w:vAlign w:val="center"/>
            <w:shd w:fill="E8EEF5"/>
          </w:tcPr>
          <w:p>
            <w:pPr>
              <w:spacing w:after="0"/>
            </w:pPr>
            <w:r/>
            <w:r>
              <w:rPr>
                <w:rFonts w:ascii="Calibri" w:hAnsi="Calibri"/>
                <w:b/>
                <w:color w:val="0B2545"/>
                <w:sz w:val="19"/>
              </w:rPr>
              <w:t>Notes</w:t>
            </w:r>
          </w:p>
        </w:tc>
      </w:tr>
      <w:tr>
        <w:tc>
          <w:tcPr>
            <w:tcW w:type="dxa" w:w="2232"/>
            <w:vAlign w:val="center"/>
          </w:tcPr>
          <w:p>
            <w:pPr>
              <w:spacing w:after="0"/>
            </w:pPr>
            <w:r/>
            <w:r>
              <w:rPr>
                <w:rFonts w:ascii="Calibri" w:hAnsi="Calibri"/>
                <w:b w:val="0"/>
                <w:sz w:val="19"/>
              </w:rPr>
              <w:t>profiles</w:t>
            </w:r>
          </w:p>
        </w:tc>
        <w:tc>
          <w:tcPr>
            <w:tcW w:type="dxa" w:w="4032"/>
            <w:vAlign w:val="center"/>
          </w:tcPr>
          <w:p>
            <w:pPr>
              <w:spacing w:after="0"/>
            </w:pPr>
            <w:r/>
            <w:r>
              <w:rPr>
                <w:rFonts w:ascii="Calibri" w:hAnsi="Calibri"/>
                <w:b w:val="0"/>
                <w:sz w:val="19"/>
              </w:rPr>
              <w:t>id, store_id, full_name, role</w:t>
            </w:r>
          </w:p>
        </w:tc>
        <w:tc>
          <w:tcPr>
            <w:tcW w:type="dxa" w:w="3096"/>
            <w:vAlign w:val="center"/>
          </w:tcPr>
          <w:p>
            <w:pPr>
              <w:spacing w:after="0"/>
            </w:pPr>
            <w:r/>
            <w:r>
              <w:rPr>
                <w:rFonts w:ascii="Calibri" w:hAnsi="Calibri"/>
                <w:b w:val="0"/>
                <w:sz w:val="19"/>
              </w:rPr>
              <w:t>Linked to Supabase Auth; role is authoritative server-side.</w:t>
            </w:r>
          </w:p>
        </w:tc>
      </w:tr>
      <w:tr>
        <w:tc>
          <w:tcPr>
            <w:tcW w:type="dxa" w:w="2232"/>
            <w:vAlign w:val="center"/>
          </w:tcPr>
          <w:p>
            <w:pPr>
              <w:spacing w:after="0"/>
            </w:pPr>
            <w:r/>
            <w:r>
              <w:rPr>
                <w:rFonts w:ascii="Calibri" w:hAnsi="Calibri"/>
                <w:b w:val="0"/>
                <w:sz w:val="19"/>
              </w:rPr>
              <w:t>stores</w:t>
            </w:r>
          </w:p>
        </w:tc>
        <w:tc>
          <w:tcPr>
            <w:tcW w:type="dxa" w:w="4032"/>
            <w:vAlign w:val="center"/>
          </w:tcPr>
          <w:p>
            <w:pPr>
              <w:spacing w:after="0"/>
            </w:pPr>
            <w:r/>
            <w:r>
              <w:rPr>
                <w:rFonts w:ascii="Calibri" w:hAnsi="Calibri"/>
                <w:b w:val="0"/>
                <w:sz w:val="19"/>
              </w:rPr>
              <w:t>id, name, currency_code</w:t>
            </w:r>
          </w:p>
        </w:tc>
        <w:tc>
          <w:tcPr>
            <w:tcW w:type="dxa" w:w="3096"/>
            <w:vAlign w:val="center"/>
          </w:tcPr>
          <w:p>
            <w:pPr>
              <w:spacing w:after="0"/>
            </w:pPr>
            <w:r/>
            <w:r>
              <w:rPr>
                <w:rFonts w:ascii="Calibri" w:hAnsi="Calibri"/>
                <w:b w:val="0"/>
                <w:sz w:val="19"/>
              </w:rPr>
              <w:t>Store scope is present now to support branches later.</w:t>
            </w:r>
          </w:p>
        </w:tc>
      </w:tr>
      <w:tr>
        <w:tc>
          <w:tcPr>
            <w:tcW w:type="dxa" w:w="2232"/>
            <w:vAlign w:val="center"/>
          </w:tcPr>
          <w:p>
            <w:pPr>
              <w:spacing w:after="0"/>
            </w:pPr>
            <w:r/>
            <w:r>
              <w:rPr>
                <w:rFonts w:ascii="Calibri" w:hAnsi="Calibri"/>
                <w:b w:val="0"/>
                <w:sz w:val="19"/>
              </w:rPr>
              <w:t>products</w:t>
            </w:r>
          </w:p>
        </w:tc>
        <w:tc>
          <w:tcPr>
            <w:tcW w:type="dxa" w:w="4032"/>
            <w:vAlign w:val="center"/>
          </w:tcPr>
          <w:p>
            <w:pPr>
              <w:spacing w:after="0"/>
            </w:pPr>
            <w:r/>
            <w:r>
              <w:rPr>
                <w:rFonts w:ascii="Calibri" w:hAnsi="Calibri"/>
                <w:b w:val="0"/>
                <w:sz w:val="19"/>
              </w:rPr>
              <w:t>store_id, category_id, sku, price_kobo, cost_price_kobo, stock_quantity, active</w:t>
            </w:r>
          </w:p>
        </w:tc>
        <w:tc>
          <w:tcPr>
            <w:tcW w:type="dxa" w:w="3096"/>
            <w:vAlign w:val="center"/>
          </w:tcPr>
          <w:p>
            <w:pPr>
              <w:spacing w:after="0"/>
            </w:pPr>
            <w:r/>
            <w:r>
              <w:rPr>
                <w:rFonts w:ascii="Calibri" w:hAnsi="Calibri"/>
                <w:b w:val="0"/>
                <w:sz w:val="19"/>
              </w:rPr>
              <w:t>All money is stored in kobo; UI displays ₦.</w:t>
            </w:r>
          </w:p>
        </w:tc>
      </w:tr>
      <w:tr>
        <w:tc>
          <w:tcPr>
            <w:tcW w:type="dxa" w:w="2232"/>
            <w:vAlign w:val="center"/>
          </w:tcPr>
          <w:p>
            <w:pPr>
              <w:spacing w:after="0"/>
            </w:pPr>
            <w:r/>
            <w:r>
              <w:rPr>
                <w:rFonts w:ascii="Calibri" w:hAnsi="Calibri"/>
                <w:b w:val="0"/>
                <w:sz w:val="19"/>
              </w:rPr>
              <w:t>sales / sale_items</w:t>
            </w:r>
          </w:p>
        </w:tc>
        <w:tc>
          <w:tcPr>
            <w:tcW w:type="dxa" w:w="4032"/>
            <w:vAlign w:val="center"/>
          </w:tcPr>
          <w:p>
            <w:pPr>
              <w:spacing w:after="0"/>
            </w:pPr>
            <w:r/>
            <w:r>
              <w:rPr>
                <w:rFonts w:ascii="Calibri" w:hAnsi="Calibri"/>
                <w:b w:val="0"/>
                <w:sz w:val="19"/>
              </w:rPr>
              <w:t>receipt, cashier, payment, totals, unit_price, cost snapshot</w:t>
            </w:r>
          </w:p>
        </w:tc>
        <w:tc>
          <w:tcPr>
            <w:tcW w:type="dxa" w:w="3096"/>
            <w:vAlign w:val="center"/>
          </w:tcPr>
          <w:p>
            <w:pPr>
              <w:spacing w:after="0"/>
            </w:pPr>
            <w:r/>
            <w:r>
              <w:rPr>
                <w:rFonts w:ascii="Calibri" w:hAnsi="Calibri"/>
                <w:b w:val="0"/>
                <w:sz w:val="19"/>
              </w:rPr>
              <w:t>Sale IDs provide sync idempotency.</w:t>
            </w:r>
          </w:p>
        </w:tc>
      </w:tr>
      <w:tr>
        <w:tc>
          <w:tcPr>
            <w:tcW w:type="dxa" w:w="2232"/>
            <w:vAlign w:val="center"/>
          </w:tcPr>
          <w:p>
            <w:pPr>
              <w:spacing w:after="0"/>
            </w:pPr>
            <w:r/>
            <w:r>
              <w:rPr>
                <w:rFonts w:ascii="Calibri" w:hAnsi="Calibri"/>
                <w:b w:val="0"/>
                <w:sz w:val="19"/>
              </w:rPr>
              <w:t>stock_movements</w:t>
            </w:r>
          </w:p>
        </w:tc>
        <w:tc>
          <w:tcPr>
            <w:tcW w:type="dxa" w:w="4032"/>
            <w:vAlign w:val="center"/>
          </w:tcPr>
          <w:p>
            <w:pPr>
              <w:spacing w:after="0"/>
            </w:pPr>
            <w:r/>
            <w:r>
              <w:rPr>
                <w:rFonts w:ascii="Calibri" w:hAnsi="Calibri"/>
                <w:b w:val="0"/>
                <w:sz w:val="19"/>
              </w:rPr>
              <w:t>product, quantity delta, reason, operation ID</w:t>
            </w:r>
          </w:p>
        </w:tc>
        <w:tc>
          <w:tcPr>
            <w:tcW w:type="dxa" w:w="3096"/>
            <w:vAlign w:val="center"/>
          </w:tcPr>
          <w:p>
            <w:pPr>
              <w:spacing w:after="0"/>
            </w:pPr>
            <w:r/>
            <w:r>
              <w:rPr>
                <w:rFonts w:ascii="Calibri" w:hAnsi="Calibri"/>
                <w:b w:val="0"/>
                <w:sz w:val="19"/>
              </w:rPr>
              <w:t>Immutable inventory ledger.</w:t>
            </w:r>
          </w:p>
        </w:tc>
      </w:tr>
      <w:tr>
        <w:tc>
          <w:tcPr>
            <w:tcW w:type="dxa" w:w="2232"/>
            <w:vAlign w:val="center"/>
          </w:tcPr>
          <w:p>
            <w:pPr>
              <w:spacing w:after="0"/>
            </w:pPr>
            <w:r/>
            <w:r>
              <w:rPr>
                <w:rFonts w:ascii="Calibri" w:hAnsi="Calibri"/>
                <w:b w:val="0"/>
                <w:sz w:val="19"/>
              </w:rPr>
              <w:t>sale_returns / return items</w:t>
            </w:r>
          </w:p>
        </w:tc>
        <w:tc>
          <w:tcPr>
            <w:tcW w:type="dxa" w:w="4032"/>
            <w:vAlign w:val="center"/>
          </w:tcPr>
          <w:p>
            <w:pPr>
              <w:spacing w:after="0"/>
            </w:pPr>
            <w:r/>
            <w:r>
              <w:rPr>
                <w:rFonts w:ascii="Calibri" w:hAnsi="Calibri"/>
                <w:b w:val="0"/>
                <w:sz w:val="19"/>
              </w:rPr>
              <w:t>sale, quantities, returned_by, operation ID</w:t>
            </w:r>
          </w:p>
        </w:tc>
        <w:tc>
          <w:tcPr>
            <w:tcW w:type="dxa" w:w="3096"/>
            <w:vAlign w:val="center"/>
          </w:tcPr>
          <w:p>
            <w:pPr>
              <w:spacing w:after="0"/>
            </w:pPr>
            <w:r/>
            <w:r>
              <w:rPr>
                <w:rFonts w:ascii="Calibri" w:hAnsi="Calibri"/>
                <w:b w:val="0"/>
                <w:sz w:val="19"/>
              </w:rPr>
              <w:t>Manager audit and stock restoration.</w:t>
            </w:r>
          </w:p>
        </w:tc>
      </w:tr>
      <w:tr>
        <w:tc>
          <w:tcPr>
            <w:tcW w:type="dxa" w:w="2232"/>
            <w:vAlign w:val="center"/>
          </w:tcPr>
          <w:p>
            <w:pPr>
              <w:spacing w:after="0"/>
            </w:pPr>
            <w:r/>
            <w:r>
              <w:rPr>
                <w:rFonts w:ascii="Calibri" w:hAnsi="Calibri"/>
                <w:b w:val="0"/>
                <w:sz w:val="19"/>
              </w:rPr>
              <w:t>suppliers / supplier_deliveries</w:t>
            </w:r>
          </w:p>
        </w:tc>
        <w:tc>
          <w:tcPr>
            <w:tcW w:type="dxa" w:w="4032"/>
            <w:vAlign w:val="center"/>
          </w:tcPr>
          <w:p>
            <w:pPr>
              <w:spacing w:after="0"/>
            </w:pPr>
            <w:r/>
            <w:r>
              <w:rPr>
                <w:rFonts w:ascii="Calibri" w:hAnsi="Calibri"/>
                <w:b w:val="0"/>
                <w:sz w:val="19"/>
              </w:rPr>
              <w:t>supplier, product, qty, unit cost, received_by</w:t>
            </w:r>
          </w:p>
        </w:tc>
        <w:tc>
          <w:tcPr>
            <w:tcW w:type="dxa" w:w="3096"/>
            <w:vAlign w:val="center"/>
          </w:tcPr>
          <w:p>
            <w:pPr>
              <w:spacing w:after="0"/>
            </w:pPr>
            <w:r/>
            <w:r>
              <w:rPr>
                <w:rFonts w:ascii="Calibri" w:hAnsi="Calibri"/>
                <w:b w:val="0"/>
                <w:sz w:val="19"/>
              </w:rPr>
              <w:t>Delivery and supplier cost audit.</w:t>
            </w:r>
          </w:p>
        </w:tc>
      </w:tr>
      <w:tr>
        <w:tc>
          <w:tcPr>
            <w:tcW w:type="dxa" w:w="2232"/>
            <w:vAlign w:val="center"/>
          </w:tcPr>
          <w:p>
            <w:pPr>
              <w:spacing w:after="0"/>
            </w:pPr>
            <w:r/>
            <w:r>
              <w:rPr>
                <w:rFonts w:ascii="Calibri" w:hAnsi="Calibri"/>
                <w:b w:val="0"/>
                <w:sz w:val="19"/>
              </w:rPr>
              <w:t>product_price_history</w:t>
            </w:r>
          </w:p>
        </w:tc>
        <w:tc>
          <w:tcPr>
            <w:tcW w:type="dxa" w:w="4032"/>
            <w:vAlign w:val="center"/>
          </w:tcPr>
          <w:p>
            <w:pPr>
              <w:spacing w:after="0"/>
            </w:pPr>
            <w:r/>
            <w:r>
              <w:rPr>
                <w:rFonts w:ascii="Calibri" w:hAnsi="Calibri"/>
                <w:b w:val="0"/>
                <w:sz w:val="19"/>
              </w:rPr>
              <w:t>old cost, new cost, changed_by, changed_at</w:t>
            </w:r>
          </w:p>
        </w:tc>
        <w:tc>
          <w:tcPr>
            <w:tcW w:type="dxa" w:w="3096"/>
            <w:vAlign w:val="center"/>
          </w:tcPr>
          <w:p>
            <w:pPr>
              <w:spacing w:after="0"/>
            </w:pPr>
            <w:r/>
            <w:r>
              <w:rPr>
                <w:rFonts w:ascii="Calibri" w:hAnsi="Calibri"/>
                <w:b w:val="0"/>
                <w:sz w:val="19"/>
              </w:rPr>
              <w:t>Tracks supplier-driven cost increases.</w:t>
            </w:r>
          </w:p>
        </w:tc>
      </w:tr>
      <w:tr>
        <w:tc>
          <w:tcPr>
            <w:tcW w:type="dxa" w:w="2232"/>
            <w:vAlign w:val="center"/>
          </w:tcPr>
          <w:p>
            <w:pPr>
              <w:spacing w:after="0"/>
            </w:pPr>
            <w:r/>
            <w:r>
              <w:rPr>
                <w:rFonts w:ascii="Calibri" w:hAnsi="Calibri"/>
                <w:b w:val="0"/>
                <w:sz w:val="19"/>
              </w:rPr>
              <w:t>cash_shifts</w:t>
            </w:r>
          </w:p>
        </w:tc>
        <w:tc>
          <w:tcPr>
            <w:tcW w:type="dxa" w:w="4032"/>
            <w:vAlign w:val="center"/>
          </w:tcPr>
          <w:p>
            <w:pPr>
              <w:spacing w:after="0"/>
            </w:pPr>
            <w:r/>
            <w:r>
              <w:rPr>
                <w:rFonts w:ascii="Calibri" w:hAnsi="Calibri"/>
                <w:b w:val="0"/>
                <w:sz w:val="19"/>
              </w:rPr>
              <w:t>opening, expected, counted, variance</w:t>
            </w:r>
          </w:p>
        </w:tc>
        <w:tc>
          <w:tcPr>
            <w:tcW w:type="dxa" w:w="3096"/>
            <w:vAlign w:val="center"/>
          </w:tcPr>
          <w:p>
            <w:pPr>
              <w:spacing w:after="0"/>
            </w:pPr>
            <w:r/>
            <w:r>
              <w:rPr>
                <w:rFonts w:ascii="Calibri" w:hAnsi="Calibri"/>
                <w:b w:val="0"/>
                <w:sz w:val="19"/>
              </w:rPr>
              <w:t>Online confirmed cash-control record.</w:t>
            </w:r>
          </w:p>
        </w:tc>
      </w:tr>
    </w:tbl>
    <w:p>
      <w:pPr>
        <w:spacing w:after="40"/>
      </w:pPr>
    </w:p>
    <w:p>
      <w:pPr>
        <w:pStyle w:val="Heading2"/>
      </w:pPr>
      <w:r>
        <w:t>API and security requirements</w:t>
      </w:r>
    </w:p>
    <w:p>
      <w:pPr>
        <w:pStyle w:val="ListBullet"/>
      </w:pPr>
      <w:r>
        <w:t>Supabase Row Level Security limits every store-scoped table to the current staff member’s store.</w:t>
      </w:r>
    </w:p>
    <w:p>
      <w:pPr>
        <w:pStyle w:val="ListBullet"/>
      </w:pPr>
      <w:r>
        <w:t>Server-side RPCs validate role and store for record_sale, adjust_stock, returns, supplier deliveries, and cash shifts.</w:t>
      </w:r>
    </w:p>
    <w:p>
      <w:pPr>
        <w:pStyle w:val="ListBullet"/>
      </w:pPr>
      <w:r>
        <w:t>The browser never receives the Supabase service-role key.</w:t>
      </w:r>
    </w:p>
    <w:p>
      <w:pPr>
        <w:pStyle w:val="ListBullet"/>
      </w:pPr>
      <w:r>
        <w:t>The manage-staff Edge Function is admin-only and is the only supported browser path for staff creation.</w:t>
      </w:r>
    </w:p>
    <w:p>
      <w:pPr>
        <w:pStyle w:val="ListBullet"/>
      </w:pPr>
      <w:r>
        <w:t>All server mutations require authenticated session, idempotency key where retries are possible, and auditable actor/timestamp fields.</w:t>
      </w:r>
    </w:p>
    <w:p>
      <w:r>
        <w:br w:type="page"/>
      </w:r>
    </w:p>
    <w:p>
      <w:pPr>
        <w:pStyle w:val="Heading1"/>
      </w:pPr>
      <w:r>
        <w:t>7. Non-functional requirements</w:t>
      </w:r>
    </w:p>
    <w:tbl>
      <w:tblPr>
        <w:tblStyle w:val="TableGrid"/>
        <w:tblW w:type="auto" w:w="0"/>
        <w:jc w:val="left"/>
        <w:tblLook w:firstColumn="1" w:firstRow="1" w:lastColumn="0" w:lastRow="0" w:noHBand="0" w:noVBand="1" w:val="04A0"/>
      </w:tblPr>
      <w:tblGrid>
        <w:gridCol w:w="4680"/>
        <w:gridCol w:w="4680"/>
      </w:tblGrid>
      <w:tr>
        <w:tc>
          <w:tcPr>
            <w:tcW w:type="dxa" w:w="2160"/>
            <w:vAlign w:val="center"/>
            <w:shd w:fill="E8EEF5"/>
          </w:tcPr>
          <w:p>
            <w:pPr>
              <w:spacing w:after="0"/>
            </w:pPr>
            <w:r/>
            <w:r>
              <w:rPr>
                <w:rFonts w:ascii="Calibri" w:hAnsi="Calibri"/>
                <w:b/>
                <w:color w:val="0B2545"/>
                <w:sz w:val="19"/>
              </w:rPr>
              <w:t>Area</w:t>
            </w:r>
          </w:p>
        </w:tc>
        <w:tc>
          <w:tcPr>
            <w:tcW w:type="dxa" w:w="7200"/>
            <w:vAlign w:val="center"/>
            <w:shd w:fill="E8EEF5"/>
          </w:tcPr>
          <w:p>
            <w:pPr>
              <w:spacing w:after="0"/>
            </w:pPr>
            <w:r/>
            <w:r>
              <w:rPr>
                <w:rFonts w:ascii="Calibri" w:hAnsi="Calibri"/>
                <w:b/>
                <w:color w:val="0B2545"/>
                <w:sz w:val="19"/>
              </w:rPr>
              <w:t>Requirement</w:t>
            </w:r>
          </w:p>
        </w:tc>
      </w:tr>
      <w:tr>
        <w:tc>
          <w:tcPr>
            <w:tcW w:type="dxa" w:w="2160"/>
            <w:vAlign w:val="center"/>
          </w:tcPr>
          <w:p>
            <w:pPr>
              <w:spacing w:after="0"/>
            </w:pPr>
            <w:r/>
            <w:r>
              <w:rPr>
                <w:rFonts w:ascii="Calibri" w:hAnsi="Calibri"/>
                <w:b w:val="0"/>
                <w:sz w:val="19"/>
              </w:rPr>
              <w:t>Performance</w:t>
            </w:r>
          </w:p>
        </w:tc>
        <w:tc>
          <w:tcPr>
            <w:tcW w:type="dxa" w:w="7200"/>
            <w:vAlign w:val="center"/>
          </w:tcPr>
          <w:p>
            <w:pPr>
              <w:spacing w:after="0"/>
            </w:pPr>
            <w:r/>
            <w:r>
              <w:rPr>
                <w:rFonts w:ascii="Calibri" w:hAnsi="Calibri"/>
                <w:b w:val="0"/>
                <w:sz w:val="19"/>
              </w:rPr>
              <w:t>Checkout interaction should feel immediate from local Dexie cache; product refresh must not block cart operations.</w:t>
            </w:r>
          </w:p>
        </w:tc>
      </w:tr>
      <w:tr>
        <w:tc>
          <w:tcPr>
            <w:tcW w:type="dxa" w:w="2160"/>
            <w:vAlign w:val="center"/>
          </w:tcPr>
          <w:p>
            <w:pPr>
              <w:spacing w:after="0"/>
            </w:pPr>
            <w:r/>
            <w:r>
              <w:rPr>
                <w:rFonts w:ascii="Calibri" w:hAnsi="Calibri"/>
                <w:b w:val="0"/>
                <w:sz w:val="19"/>
              </w:rPr>
              <w:t>Reliability</w:t>
            </w:r>
          </w:p>
        </w:tc>
        <w:tc>
          <w:tcPr>
            <w:tcW w:type="dxa" w:w="7200"/>
            <w:vAlign w:val="center"/>
          </w:tcPr>
          <w:p>
            <w:pPr>
              <w:spacing w:after="0"/>
            </w:pPr>
            <w:r/>
            <w:r>
              <w:rPr>
                <w:rFonts w:ascii="Calibri" w:hAnsi="Calibri"/>
                <w:b w:val="0"/>
                <w:sz w:val="19"/>
              </w:rPr>
              <w:t>Pending checkout queue survives refresh/restart on the same device; destructive reset is blocked while pending records exist.</w:t>
            </w:r>
          </w:p>
        </w:tc>
      </w:tr>
      <w:tr>
        <w:tc>
          <w:tcPr>
            <w:tcW w:type="dxa" w:w="2160"/>
            <w:vAlign w:val="center"/>
          </w:tcPr>
          <w:p>
            <w:pPr>
              <w:spacing w:after="0"/>
            </w:pPr>
            <w:r/>
            <w:r>
              <w:rPr>
                <w:rFonts w:ascii="Calibri" w:hAnsi="Calibri"/>
                <w:b w:val="0"/>
                <w:sz w:val="19"/>
              </w:rPr>
              <w:t>Usability</w:t>
            </w:r>
          </w:p>
        </w:tc>
        <w:tc>
          <w:tcPr>
            <w:tcW w:type="dxa" w:w="7200"/>
            <w:vAlign w:val="center"/>
          </w:tcPr>
          <w:p>
            <w:pPr>
              <w:spacing w:after="0"/>
            </w:pPr>
            <w:r/>
            <w:r>
              <w:rPr>
                <w:rFonts w:ascii="Calibri" w:hAnsi="Calibri"/>
                <w:b w:val="0"/>
                <w:sz w:val="19"/>
              </w:rPr>
              <w:t>Touch controls at least 52px; primary checkout control at least 64px; clear status messages.</w:t>
            </w:r>
          </w:p>
        </w:tc>
      </w:tr>
      <w:tr>
        <w:tc>
          <w:tcPr>
            <w:tcW w:type="dxa" w:w="2160"/>
            <w:vAlign w:val="center"/>
          </w:tcPr>
          <w:p>
            <w:pPr>
              <w:spacing w:after="0"/>
            </w:pPr>
            <w:r/>
            <w:r>
              <w:rPr>
                <w:rFonts w:ascii="Calibri" w:hAnsi="Calibri"/>
                <w:b w:val="0"/>
                <w:sz w:val="19"/>
              </w:rPr>
              <w:t>Security</w:t>
            </w:r>
          </w:p>
        </w:tc>
        <w:tc>
          <w:tcPr>
            <w:tcW w:type="dxa" w:w="7200"/>
            <w:vAlign w:val="center"/>
          </w:tcPr>
          <w:p>
            <w:pPr>
              <w:spacing w:after="0"/>
            </w:pPr>
            <w:r/>
            <w:r>
              <w:rPr>
                <w:rFonts w:ascii="Calibri" w:hAnsi="Calibri"/>
                <w:b w:val="0"/>
                <w:sz w:val="19"/>
              </w:rPr>
              <w:t>Least-privilege RBAC and server enforcement; no role switching in production UI.</w:t>
            </w:r>
          </w:p>
        </w:tc>
      </w:tr>
      <w:tr>
        <w:tc>
          <w:tcPr>
            <w:tcW w:type="dxa" w:w="2160"/>
            <w:vAlign w:val="center"/>
          </w:tcPr>
          <w:p>
            <w:pPr>
              <w:spacing w:after="0"/>
            </w:pPr>
            <w:r/>
            <w:r>
              <w:rPr>
                <w:rFonts w:ascii="Calibri" w:hAnsi="Calibri"/>
                <w:b w:val="0"/>
                <w:sz w:val="19"/>
              </w:rPr>
              <w:t>Auditability</w:t>
            </w:r>
          </w:p>
        </w:tc>
        <w:tc>
          <w:tcPr>
            <w:tcW w:type="dxa" w:w="7200"/>
            <w:vAlign w:val="center"/>
          </w:tcPr>
          <w:p>
            <w:pPr>
              <w:spacing w:after="0"/>
            </w:pPr>
            <w:r/>
            <w:r>
              <w:rPr>
                <w:rFonts w:ascii="Calibri" w:hAnsi="Calibri"/>
                <w:b w:val="0"/>
                <w:sz w:val="19"/>
              </w:rPr>
              <w:t>Stock, return, price, supplier, shift, and staff actions include time and actor wherever server data is available.</w:t>
            </w:r>
          </w:p>
        </w:tc>
      </w:tr>
      <w:tr>
        <w:tc>
          <w:tcPr>
            <w:tcW w:type="dxa" w:w="2160"/>
            <w:vAlign w:val="center"/>
          </w:tcPr>
          <w:p>
            <w:pPr>
              <w:spacing w:after="0"/>
            </w:pPr>
            <w:r/>
            <w:r>
              <w:rPr>
                <w:rFonts w:ascii="Calibri" w:hAnsi="Calibri"/>
                <w:b w:val="0"/>
                <w:sz w:val="19"/>
              </w:rPr>
              <w:t>Observability</w:t>
            </w:r>
          </w:p>
        </w:tc>
        <w:tc>
          <w:tcPr>
            <w:tcW w:type="dxa" w:w="7200"/>
            <w:vAlign w:val="center"/>
          </w:tcPr>
          <w:p>
            <w:pPr>
              <w:spacing w:after="0"/>
            </w:pPr>
            <w:r/>
            <w:r>
              <w:rPr>
                <w:rFonts w:ascii="Calibri" w:hAnsi="Calibri"/>
                <w:b w:val="0"/>
                <w:sz w:val="19"/>
              </w:rPr>
              <w:t>Sync status shows pending count and actionable error reason; staff can retry but cannot silently discard business records.</w:t>
            </w:r>
          </w:p>
        </w:tc>
      </w:tr>
      <w:tr>
        <w:tc>
          <w:tcPr>
            <w:tcW w:type="dxa" w:w="2160"/>
            <w:vAlign w:val="center"/>
          </w:tcPr>
          <w:p>
            <w:pPr>
              <w:spacing w:after="0"/>
            </w:pPr>
            <w:r/>
            <w:r>
              <w:rPr>
                <w:rFonts w:ascii="Calibri" w:hAnsi="Calibri"/>
                <w:b w:val="0"/>
                <w:sz w:val="19"/>
              </w:rPr>
              <w:t>Currency</w:t>
            </w:r>
          </w:p>
        </w:tc>
        <w:tc>
          <w:tcPr>
            <w:tcW w:type="dxa" w:w="7200"/>
            <w:vAlign w:val="center"/>
          </w:tcPr>
          <w:p>
            <w:pPr>
              <w:spacing w:after="0"/>
            </w:pPr>
            <w:r/>
            <w:r>
              <w:rPr>
                <w:rFonts w:ascii="Calibri" w:hAnsi="Calibri"/>
                <w:b w:val="0"/>
                <w:sz w:val="19"/>
              </w:rPr>
              <w:t>Use ₦ on screen and integer kobo in database logic.</w:t>
            </w:r>
          </w:p>
        </w:tc>
      </w:tr>
    </w:tbl>
    <w:p>
      <w:pPr>
        <w:spacing w:after="40"/>
      </w:pPr>
    </w:p>
    <w:p>
      <w:pPr>
        <w:pStyle w:val="Heading1"/>
      </w:pPr>
      <w:r>
        <w:t>8. Acceptance criteria</w:t>
      </w:r>
    </w:p>
    <w:p>
      <w:pPr>
        <w:pStyle w:val="ListBullet"/>
      </w:pPr>
      <w:r>
        <w:t>Cashier can complete a sale offline, close/reopen browser, and see it pending; upon reconnect it syncs exactly once.</w:t>
      </w:r>
    </w:p>
    <w:p>
      <w:pPr>
        <w:pStyle w:val="ListBullet"/>
      </w:pPr>
      <w:r>
        <w:t>Admin/manager can receive supplier delivery online and see stock and cost update; price history records cost change.</w:t>
      </w:r>
    </w:p>
    <w:p>
      <w:pPr>
        <w:pStyle w:val="ListBullet"/>
      </w:pPr>
      <w:r>
        <w:t>Cashier cannot change stock, cost, category, staff, or profit data even if they manipulate client UI.</w:t>
      </w:r>
    </w:p>
    <w:p>
      <w:pPr>
        <w:pStyle w:val="ListBullet"/>
      </w:pPr>
      <w:r>
        <w:t>Admin can filter profit report by day, month, year, and payment method and export the same filtered sales to CSV.</w:t>
      </w:r>
    </w:p>
    <w:p>
      <w:pPr>
        <w:pStyle w:val="ListBullet"/>
      </w:pPr>
      <w:r>
        <w:t>Return cannot exceed sold quantity; manager identity is recorded server-side.</w:t>
      </w:r>
    </w:p>
    <w:p>
      <w:pPr>
        <w:pStyle w:val="ListBullet"/>
      </w:pPr>
      <w:r>
        <w:t>Inventory mutation while offline is blocked without changing local shared stock.</w:t>
      </w:r>
    </w:p>
    <w:p>
      <w:pPr>
        <w:pStyle w:val="ListBullet"/>
      </w:pPr>
      <w:r>
        <w:t>Sales/refunds/stock sync failures name the failing operation and preserve the unsynced checkout record.</w:t>
      </w:r>
    </w:p>
    <w:p>
      <w:pPr>
        <w:pStyle w:val="Heading1"/>
      </w:pPr>
      <w:r>
        <w:t>9. Delivery plan and priorities</w:t>
      </w:r>
    </w:p>
    <w:tbl>
      <w:tblPr>
        <w:tblStyle w:val="TableGrid"/>
        <w:tblW w:type="auto" w:w="0"/>
        <w:jc w:val="left"/>
        <w:tblLook w:firstColumn="1" w:firstRow="1" w:lastColumn="0" w:lastRow="0" w:noHBand="0" w:noVBand="1" w:val="04A0"/>
      </w:tblPr>
      <w:tblGrid>
        <w:gridCol w:w="3120"/>
        <w:gridCol w:w="3120"/>
        <w:gridCol w:w="3120"/>
      </w:tblGrid>
      <w:tr>
        <w:tc>
          <w:tcPr>
            <w:tcW w:type="dxa" w:w="1656"/>
            <w:vAlign w:val="center"/>
            <w:shd w:fill="E8EEF5"/>
          </w:tcPr>
          <w:p>
            <w:pPr>
              <w:spacing w:after="0"/>
            </w:pPr>
            <w:r/>
            <w:r>
              <w:rPr>
                <w:rFonts w:ascii="Calibri" w:hAnsi="Calibri"/>
                <w:b/>
                <w:color w:val="0B2545"/>
                <w:sz w:val="19"/>
              </w:rPr>
              <w:t>Phase</w:t>
            </w:r>
          </w:p>
        </w:tc>
        <w:tc>
          <w:tcPr>
            <w:tcW w:type="dxa" w:w="4536"/>
            <w:vAlign w:val="center"/>
            <w:shd w:fill="E8EEF5"/>
          </w:tcPr>
          <w:p>
            <w:pPr>
              <w:spacing w:after="0"/>
            </w:pPr>
            <w:r/>
            <w:r>
              <w:rPr>
                <w:rFonts w:ascii="Calibri" w:hAnsi="Calibri"/>
                <w:b/>
                <w:color w:val="0B2545"/>
                <w:sz w:val="19"/>
              </w:rPr>
              <w:t>Scope</w:t>
            </w:r>
          </w:p>
        </w:tc>
        <w:tc>
          <w:tcPr>
            <w:tcW w:type="dxa" w:w="3168"/>
            <w:vAlign w:val="center"/>
            <w:shd w:fill="E8EEF5"/>
          </w:tcPr>
          <w:p>
            <w:pPr>
              <w:spacing w:after="0"/>
            </w:pPr>
            <w:r/>
            <w:r>
              <w:rPr>
                <w:rFonts w:ascii="Calibri" w:hAnsi="Calibri"/>
                <w:b/>
                <w:color w:val="0B2545"/>
                <w:sz w:val="19"/>
              </w:rPr>
              <w:t>Exit criteria</w:t>
            </w:r>
          </w:p>
        </w:tc>
      </w:tr>
      <w:tr>
        <w:tc>
          <w:tcPr>
            <w:tcW w:type="dxa" w:w="1656"/>
            <w:vAlign w:val="center"/>
          </w:tcPr>
          <w:p>
            <w:pPr>
              <w:spacing w:after="0"/>
            </w:pPr>
            <w:r/>
            <w:r>
              <w:rPr>
                <w:rFonts w:ascii="Calibri" w:hAnsi="Calibri"/>
                <w:b w:val="0"/>
                <w:sz w:val="19"/>
              </w:rPr>
              <w:t>MVP checkout</w:t>
            </w:r>
          </w:p>
        </w:tc>
        <w:tc>
          <w:tcPr>
            <w:tcW w:type="dxa" w:w="4536"/>
            <w:vAlign w:val="center"/>
          </w:tcPr>
          <w:p>
            <w:pPr>
              <w:spacing w:after="0"/>
            </w:pPr>
            <w:r/>
            <w:r>
              <w:rPr>
                <w:rFonts w:ascii="Calibri" w:hAnsi="Calibri"/>
                <w:b w:val="0"/>
                <w:sz w:val="19"/>
              </w:rPr>
              <w:t>Auth/RBAC, catalogue cache, barcode checkout, payments, held sales, receipts, local sale queue.</w:t>
            </w:r>
          </w:p>
        </w:tc>
        <w:tc>
          <w:tcPr>
            <w:tcW w:type="dxa" w:w="3168"/>
            <w:vAlign w:val="center"/>
          </w:tcPr>
          <w:p>
            <w:pPr>
              <w:spacing w:after="0"/>
            </w:pPr>
            <w:r/>
            <w:r>
              <w:rPr>
                <w:rFonts w:ascii="Calibri" w:hAnsi="Calibri"/>
                <w:b w:val="0"/>
                <w:sz w:val="19"/>
              </w:rPr>
              <w:t>Cashier can sell reliably with/without network.</w:t>
            </w:r>
          </w:p>
        </w:tc>
      </w:tr>
      <w:tr>
        <w:tc>
          <w:tcPr>
            <w:tcW w:type="dxa" w:w="1656"/>
            <w:vAlign w:val="center"/>
          </w:tcPr>
          <w:p>
            <w:pPr>
              <w:spacing w:after="0"/>
            </w:pPr>
            <w:r/>
            <w:r>
              <w:rPr>
                <w:rFonts w:ascii="Calibri" w:hAnsi="Calibri"/>
                <w:b w:val="0"/>
                <w:sz w:val="19"/>
              </w:rPr>
              <w:t>Management</w:t>
            </w:r>
          </w:p>
        </w:tc>
        <w:tc>
          <w:tcPr>
            <w:tcW w:type="dxa" w:w="4536"/>
            <w:vAlign w:val="center"/>
          </w:tcPr>
          <w:p>
            <w:pPr>
              <w:spacing w:after="0"/>
            </w:pPr>
            <w:r/>
            <w:r>
              <w:rPr>
                <w:rFonts w:ascii="Calibri" w:hAnsi="Calibri"/>
                <w:b w:val="0"/>
                <w:sz w:val="19"/>
              </w:rPr>
              <w:t>Inventory, stock ledger, cash shifts, staff, reports, CSV, returns.</w:t>
            </w:r>
          </w:p>
        </w:tc>
        <w:tc>
          <w:tcPr>
            <w:tcW w:type="dxa" w:w="3168"/>
            <w:vAlign w:val="center"/>
          </w:tcPr>
          <w:p>
            <w:pPr>
              <w:spacing w:after="0"/>
            </w:pPr>
            <w:r/>
            <w:r>
              <w:rPr>
                <w:rFonts w:ascii="Calibri" w:hAnsi="Calibri"/>
                <w:b w:val="0"/>
                <w:sz w:val="19"/>
              </w:rPr>
              <w:t>Managers operate daily store controls with audit records.</w:t>
            </w:r>
          </w:p>
        </w:tc>
      </w:tr>
      <w:tr>
        <w:tc>
          <w:tcPr>
            <w:tcW w:type="dxa" w:w="1656"/>
            <w:vAlign w:val="center"/>
          </w:tcPr>
          <w:p>
            <w:pPr>
              <w:spacing w:after="0"/>
            </w:pPr>
            <w:r/>
            <w:r>
              <w:rPr>
                <w:rFonts w:ascii="Calibri" w:hAnsi="Calibri"/>
                <w:b w:val="0"/>
                <w:sz w:val="19"/>
              </w:rPr>
              <w:t>Unit economics</w:t>
            </w:r>
          </w:p>
        </w:tc>
        <w:tc>
          <w:tcPr>
            <w:tcW w:type="dxa" w:w="4536"/>
            <w:vAlign w:val="center"/>
          </w:tcPr>
          <w:p>
            <w:pPr>
              <w:spacing w:after="0"/>
            </w:pPr>
            <w:r/>
            <w:r>
              <w:rPr>
                <w:rFonts w:ascii="Calibri" w:hAnsi="Calibri"/>
                <w:b w:val="0"/>
                <w:sz w:val="19"/>
              </w:rPr>
              <w:t>Cost/selling price, supplier deliveries, cost snapshots, profit report, price history.</w:t>
            </w:r>
          </w:p>
        </w:tc>
        <w:tc>
          <w:tcPr>
            <w:tcW w:type="dxa" w:w="3168"/>
            <w:vAlign w:val="center"/>
          </w:tcPr>
          <w:p>
            <w:pPr>
              <w:spacing w:after="0"/>
            </w:pPr>
            <w:r/>
            <w:r>
              <w:rPr>
                <w:rFonts w:ascii="Calibri" w:hAnsi="Calibri"/>
                <w:b w:val="0"/>
                <w:sz w:val="19"/>
              </w:rPr>
              <w:t>Admin can explain gross profit by receipt and period.</w:t>
            </w:r>
          </w:p>
        </w:tc>
      </w:tr>
      <w:tr>
        <w:tc>
          <w:tcPr>
            <w:tcW w:type="dxa" w:w="1656"/>
            <w:vAlign w:val="center"/>
          </w:tcPr>
          <w:p>
            <w:pPr>
              <w:spacing w:after="0"/>
            </w:pPr>
            <w:r/>
            <w:r>
              <w:rPr>
                <w:rFonts w:ascii="Calibri" w:hAnsi="Calibri"/>
                <w:b w:val="0"/>
                <w:sz w:val="19"/>
              </w:rPr>
              <w:t>Hardening</w:t>
            </w:r>
          </w:p>
        </w:tc>
        <w:tc>
          <w:tcPr>
            <w:tcW w:type="dxa" w:w="4536"/>
            <w:vAlign w:val="center"/>
          </w:tcPr>
          <w:p>
            <w:pPr>
              <w:spacing w:after="0"/>
            </w:pPr>
            <w:r/>
            <w:r>
              <w:rPr>
                <w:rFonts w:ascii="Calibri" w:hAnsi="Calibri"/>
                <w:b w:val="0"/>
                <w:sz w:val="19"/>
              </w:rPr>
              <w:t>Online-first returns/settings, server-side report item pull, role test suite, backup/monitoring, reconciliation workflow.</w:t>
            </w:r>
          </w:p>
        </w:tc>
        <w:tc>
          <w:tcPr>
            <w:tcW w:type="dxa" w:w="3168"/>
            <w:vAlign w:val="center"/>
          </w:tcPr>
          <w:p>
            <w:pPr>
              <w:spacing w:after="0"/>
            </w:pPr>
            <w:r/>
            <w:r>
              <w:rPr>
                <w:rFonts w:ascii="Calibri" w:hAnsi="Calibri"/>
                <w:b w:val="0"/>
                <w:sz w:val="19"/>
              </w:rPr>
              <w:t>No unresolved shared-state conflicts or invisible sync failures.</w:t>
            </w:r>
          </w:p>
        </w:tc>
      </w:tr>
      <w:tr>
        <w:tc>
          <w:tcPr>
            <w:tcW w:type="dxa" w:w="1656"/>
            <w:vAlign w:val="center"/>
          </w:tcPr>
          <w:p>
            <w:pPr>
              <w:spacing w:after="0"/>
            </w:pPr>
            <w:r/>
            <w:r>
              <w:rPr>
                <w:rFonts w:ascii="Calibri" w:hAnsi="Calibri"/>
                <w:b w:val="0"/>
                <w:sz w:val="19"/>
              </w:rPr>
              <w:t>Future</w:t>
            </w:r>
          </w:p>
        </w:tc>
        <w:tc>
          <w:tcPr>
            <w:tcW w:type="dxa" w:w="4536"/>
            <w:vAlign w:val="center"/>
          </w:tcPr>
          <w:p>
            <w:pPr>
              <w:spacing w:after="0"/>
            </w:pPr>
            <w:r/>
            <w:r>
              <w:rPr>
                <w:rFonts w:ascii="Calibri" w:hAnsi="Calibri"/>
                <w:b w:val="0"/>
                <w:sz w:val="19"/>
              </w:rPr>
              <w:t>Branches, transfers, purchase orders, accounting export, promotions, loyalty, payment integrations.</w:t>
            </w:r>
          </w:p>
        </w:tc>
        <w:tc>
          <w:tcPr>
            <w:tcW w:type="dxa" w:w="3168"/>
            <w:vAlign w:val="center"/>
          </w:tcPr>
          <w:p>
            <w:pPr>
              <w:spacing w:after="0"/>
            </w:pPr>
            <w:r/>
            <w:r>
              <w:rPr>
                <w:rFonts w:ascii="Calibri" w:hAnsi="Calibri"/>
                <w:b w:val="0"/>
                <w:sz w:val="19"/>
              </w:rPr>
              <w:t>Validated after single-store adoption.</w:t>
            </w:r>
          </w:p>
        </w:tc>
      </w:tr>
    </w:tbl>
    <w:p>
      <w:pPr>
        <w:spacing w:after="40"/>
      </w:pPr>
    </w:p>
    <w:p>
      <w:pPr>
        <w:pStyle w:val="Heading1"/>
      </w:pPr>
      <w:r>
        <w:t>10. Risks and decisions for the project manager</w:t>
      </w:r>
    </w:p>
    <w:tbl>
      <w:tblPr>
        <w:tblStyle w:val="TableGrid"/>
        <w:tblW w:type="auto" w:w="0"/>
        <w:jc w:val="left"/>
        <w:tblLook w:firstColumn="1" w:firstRow="1" w:lastColumn="0" w:lastRow="0" w:noHBand="0" w:noVBand="1" w:val="04A0"/>
      </w:tblPr>
      <w:tblGrid>
        <w:gridCol w:w="3120"/>
        <w:gridCol w:w="3120"/>
        <w:gridCol w:w="3120"/>
      </w:tblGrid>
      <w:tr>
        <w:tc>
          <w:tcPr>
            <w:tcW w:type="dxa" w:w="2448"/>
            <w:vAlign w:val="center"/>
            <w:shd w:fill="E8EEF5"/>
          </w:tcPr>
          <w:p>
            <w:pPr>
              <w:spacing w:after="0"/>
            </w:pPr>
            <w:r/>
            <w:r>
              <w:rPr>
                <w:rFonts w:ascii="Calibri" w:hAnsi="Calibri"/>
                <w:b/>
                <w:color w:val="0B2545"/>
                <w:sz w:val="19"/>
              </w:rPr>
              <w:t>Risk / decision</w:t>
            </w:r>
          </w:p>
        </w:tc>
        <w:tc>
          <w:tcPr>
            <w:tcW w:type="dxa" w:w="3456"/>
            <w:vAlign w:val="center"/>
            <w:shd w:fill="E8EEF5"/>
          </w:tcPr>
          <w:p>
            <w:pPr>
              <w:spacing w:after="0"/>
            </w:pPr>
            <w:r/>
            <w:r>
              <w:rPr>
                <w:rFonts w:ascii="Calibri" w:hAnsi="Calibri"/>
                <w:b/>
                <w:color w:val="0B2545"/>
                <w:sz w:val="19"/>
              </w:rPr>
              <w:t>Impact</w:t>
            </w:r>
          </w:p>
        </w:tc>
        <w:tc>
          <w:tcPr>
            <w:tcW w:type="dxa" w:w="3456"/>
            <w:vAlign w:val="center"/>
            <w:shd w:fill="E8EEF5"/>
          </w:tcPr>
          <w:p>
            <w:pPr>
              <w:spacing w:after="0"/>
            </w:pPr>
            <w:r/>
            <w:r>
              <w:rPr>
                <w:rFonts w:ascii="Calibri" w:hAnsi="Calibri"/>
                <w:b/>
                <w:color w:val="0B2545"/>
                <w:sz w:val="19"/>
              </w:rPr>
              <w:t>Mitigation / owner</w:t>
            </w:r>
          </w:p>
        </w:tc>
      </w:tr>
      <w:tr>
        <w:tc>
          <w:tcPr>
            <w:tcW w:type="dxa" w:w="2448"/>
            <w:vAlign w:val="center"/>
          </w:tcPr>
          <w:p>
            <w:pPr>
              <w:spacing w:after="0"/>
            </w:pPr>
            <w:r/>
            <w:r>
              <w:rPr>
                <w:rFonts w:ascii="Calibri" w:hAnsi="Calibri"/>
                <w:b w:val="0"/>
                <w:sz w:val="19"/>
              </w:rPr>
              <w:t>Inventory permission mismatch</w:t>
            </w:r>
          </w:p>
        </w:tc>
        <w:tc>
          <w:tcPr>
            <w:tcW w:type="dxa" w:w="3456"/>
            <w:vAlign w:val="center"/>
          </w:tcPr>
          <w:p>
            <w:pPr>
              <w:spacing w:after="0"/>
            </w:pPr>
            <w:r/>
            <w:r>
              <w:rPr>
                <w:rFonts w:ascii="Calibri" w:hAnsi="Calibri"/>
                <w:b w:val="0"/>
                <w:sz w:val="19"/>
              </w:rPr>
              <w:t>Managers cannot operate stock controls.</w:t>
            </w:r>
          </w:p>
        </w:tc>
        <w:tc>
          <w:tcPr>
            <w:tcW w:type="dxa" w:w="3456"/>
            <w:vAlign w:val="center"/>
          </w:tcPr>
          <w:p>
            <w:pPr>
              <w:spacing w:after="0"/>
            </w:pPr>
            <w:r/>
            <w:r>
              <w:rPr>
                <w:rFonts w:ascii="Calibri" w:hAnsi="Calibri"/>
                <w:b w:val="0"/>
                <w:sz w:val="19"/>
              </w:rPr>
              <w:t>Verify Supabase profile/store mapping and RPC grants before rollout. Engineering + PM.</w:t>
            </w:r>
          </w:p>
        </w:tc>
      </w:tr>
      <w:tr>
        <w:tc>
          <w:tcPr>
            <w:tcW w:type="dxa" w:w="2448"/>
            <w:vAlign w:val="center"/>
          </w:tcPr>
          <w:p>
            <w:pPr>
              <w:spacing w:after="0"/>
            </w:pPr>
            <w:r/>
            <w:r>
              <w:rPr>
                <w:rFonts w:ascii="Calibri" w:hAnsi="Calibri"/>
                <w:b w:val="0"/>
                <w:sz w:val="19"/>
              </w:rPr>
              <w:t>Offline oversell</w:t>
            </w:r>
          </w:p>
        </w:tc>
        <w:tc>
          <w:tcPr>
            <w:tcW w:type="dxa" w:w="3456"/>
            <w:vAlign w:val="center"/>
          </w:tcPr>
          <w:p>
            <w:pPr>
              <w:spacing w:after="0"/>
            </w:pPr>
            <w:r/>
            <w:r>
              <w:rPr>
                <w:rFonts w:ascii="Calibri" w:hAnsi="Calibri"/>
                <w:b w:val="0"/>
                <w:sz w:val="19"/>
              </w:rPr>
              <w:t>Later sale may fail server stock validation.</w:t>
            </w:r>
          </w:p>
        </w:tc>
        <w:tc>
          <w:tcPr>
            <w:tcW w:type="dxa" w:w="3456"/>
            <w:vAlign w:val="center"/>
          </w:tcPr>
          <w:p>
            <w:pPr>
              <w:spacing w:after="0"/>
            </w:pPr>
            <w:r/>
            <w:r>
              <w:rPr>
                <w:rFonts w:ascii="Calibri" w:hAnsi="Calibri"/>
                <w:b w:val="0"/>
                <w:sz w:val="19"/>
              </w:rPr>
              <w:t>Manager reconciliation policy; avoid multiple offline terminals for scarce SKUs. Operations.</w:t>
            </w:r>
          </w:p>
        </w:tc>
      </w:tr>
      <w:tr>
        <w:tc>
          <w:tcPr>
            <w:tcW w:type="dxa" w:w="2448"/>
            <w:vAlign w:val="center"/>
          </w:tcPr>
          <w:p>
            <w:pPr>
              <w:spacing w:after="0"/>
            </w:pPr>
            <w:r/>
            <w:r>
              <w:rPr>
                <w:rFonts w:ascii="Calibri" w:hAnsi="Calibri"/>
                <w:b w:val="0"/>
                <w:sz w:val="19"/>
              </w:rPr>
              <w:t>Stale pricing at checkout</w:t>
            </w:r>
          </w:p>
        </w:tc>
        <w:tc>
          <w:tcPr>
            <w:tcW w:type="dxa" w:w="3456"/>
            <w:vAlign w:val="center"/>
          </w:tcPr>
          <w:p>
            <w:pPr>
              <w:spacing w:after="0"/>
            </w:pPr>
            <w:r/>
            <w:r>
              <w:rPr>
                <w:rFonts w:ascii="Calibri" w:hAnsi="Calibri"/>
                <w:b w:val="0"/>
                <w:sz w:val="19"/>
              </w:rPr>
              <w:t>Server may reject sale total after a price change.</w:t>
            </w:r>
          </w:p>
        </w:tc>
        <w:tc>
          <w:tcPr>
            <w:tcW w:type="dxa" w:w="3456"/>
            <w:vAlign w:val="center"/>
          </w:tcPr>
          <w:p>
            <w:pPr>
              <w:spacing w:after="0"/>
            </w:pPr>
            <w:r/>
            <w:r>
              <w:rPr>
                <w:rFonts w:ascii="Calibri" w:hAnsi="Calibri"/>
                <w:b w:val="0"/>
                <w:sz w:val="19"/>
              </w:rPr>
              <w:t>Refresh catalogue on connection; price-change communication; manager handling for disputed queued sale. Product/Ops.</w:t>
            </w:r>
          </w:p>
        </w:tc>
      </w:tr>
      <w:tr>
        <w:tc>
          <w:tcPr>
            <w:tcW w:type="dxa" w:w="2448"/>
            <w:vAlign w:val="center"/>
          </w:tcPr>
          <w:p>
            <w:pPr>
              <w:spacing w:after="0"/>
            </w:pPr>
            <w:r/>
            <w:r>
              <w:rPr>
                <w:rFonts w:ascii="Calibri" w:hAnsi="Calibri"/>
                <w:b w:val="0"/>
                <w:sz w:val="19"/>
              </w:rPr>
              <w:t>Historical remote COGS gaps</w:t>
            </w:r>
          </w:p>
        </w:tc>
        <w:tc>
          <w:tcPr>
            <w:tcW w:type="dxa" w:w="3456"/>
            <w:vAlign w:val="center"/>
          </w:tcPr>
          <w:p>
            <w:pPr>
              <w:spacing w:after="0"/>
            </w:pPr>
            <w:r/>
            <w:r>
              <w:rPr>
                <w:rFonts w:ascii="Calibri" w:hAnsi="Calibri"/>
                <w:b w:val="0"/>
                <w:sz w:val="19"/>
              </w:rPr>
              <w:t>Cross-device profit report may be incomplete.</w:t>
            </w:r>
          </w:p>
        </w:tc>
        <w:tc>
          <w:tcPr>
            <w:tcW w:type="dxa" w:w="3456"/>
            <w:vAlign w:val="center"/>
          </w:tcPr>
          <w:p>
            <w:pPr>
              <w:spacing w:after="0"/>
            </w:pPr>
            <w:r/>
            <w:r>
              <w:rPr>
                <w:rFonts w:ascii="Calibri" w:hAnsi="Calibri"/>
                <w:b w:val="0"/>
                <w:sz w:val="19"/>
              </w:rPr>
              <w:t>Pull sale-item cost details from Supabase before multi-terminal reporting launch. Engineering.</w:t>
            </w:r>
          </w:p>
        </w:tc>
      </w:tr>
      <w:tr>
        <w:tc>
          <w:tcPr>
            <w:tcW w:type="dxa" w:w="2448"/>
            <w:vAlign w:val="center"/>
          </w:tcPr>
          <w:p>
            <w:pPr>
              <w:spacing w:after="0"/>
            </w:pPr>
            <w:r/>
            <w:r>
              <w:rPr>
                <w:rFonts w:ascii="Calibri" w:hAnsi="Calibri"/>
                <w:b w:val="0"/>
                <w:sz w:val="19"/>
              </w:rPr>
              <w:t>Migration order</w:t>
            </w:r>
          </w:p>
        </w:tc>
        <w:tc>
          <w:tcPr>
            <w:tcW w:type="dxa" w:w="3456"/>
            <w:vAlign w:val="center"/>
          </w:tcPr>
          <w:p>
            <w:pPr>
              <w:spacing w:after="0"/>
            </w:pPr>
            <w:r/>
            <w:r>
              <w:rPr>
                <w:rFonts w:ascii="Calibri" w:hAnsi="Calibri"/>
                <w:b w:val="0"/>
                <w:sz w:val="19"/>
              </w:rPr>
              <w:t>Features fail if required RPC/table is missing.</w:t>
            </w:r>
          </w:p>
        </w:tc>
        <w:tc>
          <w:tcPr>
            <w:tcW w:type="dxa" w:w="3456"/>
            <w:vAlign w:val="center"/>
          </w:tcPr>
          <w:p>
            <w:pPr>
              <w:spacing w:after="0"/>
            </w:pPr>
            <w:r/>
            <w:r>
              <w:rPr>
                <w:rFonts w:ascii="Calibri" w:hAnsi="Calibri"/>
                <w:b w:val="0"/>
                <w:sz w:val="19"/>
              </w:rPr>
              <w:t>Maintain ordered migration checklist and run in staging first. PM/Engineering.</w:t>
            </w:r>
          </w:p>
        </w:tc>
      </w:tr>
      <w:tr>
        <w:tc>
          <w:tcPr>
            <w:tcW w:type="dxa" w:w="2448"/>
            <w:vAlign w:val="center"/>
          </w:tcPr>
          <w:p>
            <w:pPr>
              <w:spacing w:after="0"/>
            </w:pPr>
            <w:r/>
            <w:r>
              <w:rPr>
                <w:rFonts w:ascii="Calibri" w:hAnsi="Calibri"/>
                <w:b w:val="0"/>
                <w:sz w:val="19"/>
              </w:rPr>
              <w:t>Data reset</w:t>
            </w:r>
          </w:p>
        </w:tc>
        <w:tc>
          <w:tcPr>
            <w:tcW w:type="dxa" w:w="3456"/>
            <w:vAlign w:val="center"/>
          </w:tcPr>
          <w:p>
            <w:pPr>
              <w:spacing w:after="0"/>
            </w:pPr>
            <w:r/>
            <w:r>
              <w:rPr>
                <w:rFonts w:ascii="Calibri" w:hAnsi="Calibri"/>
                <w:b w:val="0"/>
                <w:sz w:val="19"/>
              </w:rPr>
              <w:t>Unsynced checkout data could be lost.</w:t>
            </w:r>
          </w:p>
        </w:tc>
        <w:tc>
          <w:tcPr>
            <w:tcW w:type="dxa" w:w="3456"/>
            <w:vAlign w:val="center"/>
          </w:tcPr>
          <w:p>
            <w:pPr>
              <w:spacing w:after="0"/>
            </w:pPr>
            <w:r/>
            <w:r>
              <w:rPr>
                <w:rFonts w:ascii="Calibri" w:hAnsi="Calibri"/>
                <w:b w:val="0"/>
                <w:sz w:val="19"/>
              </w:rPr>
              <w:t>No destructive reset with pending queue; backups and user training. Operations.</w:t>
            </w:r>
          </w:p>
        </w:tc>
      </w:tr>
    </w:tbl>
    <w:p>
      <w:pPr>
        <w:spacing w:after="40"/>
      </w:pPr>
    </w:p>
    <w:p>
      <w:pPr>
        <w:pStyle w:val="Heading1"/>
      </w:pPr>
      <w:r>
        <w:t>11. Release readiness checklist</w:t>
      </w:r>
    </w:p>
    <w:p>
      <w:pPr>
        <w:pStyle w:val="ListBullet"/>
      </w:pPr>
      <w:r>
        <w:t>All Supabase migrations applied in order and Edge Function deployed.</w:t>
      </w:r>
    </w:p>
    <w:p>
      <w:pPr>
        <w:pStyle w:val="ListBullet"/>
      </w:pPr>
      <w:r>
        <w:t>At least one admin, one manager, and one cashier tested with their real store profiles.</w:t>
      </w:r>
    </w:p>
    <w:p>
      <w:pPr>
        <w:pStyle w:val="ListBullet"/>
      </w:pPr>
      <w:r>
        <w:t>Online-first inventory and return actions verified against Supabase with an admin account.</w:t>
      </w:r>
    </w:p>
    <w:p>
      <w:pPr>
        <w:pStyle w:val="ListBullet"/>
      </w:pPr>
      <w:r>
        <w:t>Offline checkout test completed: sale, held sale, reconnect, sync, and receipt verification.</w:t>
      </w:r>
    </w:p>
    <w:p>
      <w:pPr>
        <w:pStyle w:val="ListBullet"/>
      </w:pPr>
      <w:r>
        <w:t>Supplier delivery, cost update, and profit report validated with test product.</w:t>
      </w:r>
    </w:p>
    <w:p>
      <w:pPr>
        <w:pStyle w:val="ListBullet"/>
      </w:pPr>
      <w:r>
        <w:t>CSV exported and opened in Excel; ₦ values and columns checked.</w:t>
      </w:r>
    </w:p>
    <w:p>
      <w:pPr>
        <w:pStyle w:val="ListBullet"/>
      </w:pPr>
      <w:r>
        <w:t>Backups, monitoring, support contact, and staff training plan agreed.</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Confidential — internal project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NAIRA POS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