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Quiz 13a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(2 points) We’re trying to use logic programming to solve the following puzzle: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Both Andy and Charlie are taller than Bob, and Dan is taller than both Andy and Charlie.  Who is the tallest?  (Assume that there is no ambiguity – we can deduce who the tallest person is.)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We add the following facts: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(assert! (taller andy bob))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(assert! (taller charlie bob))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(assert! (taller dan andy))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(assert! (taller dan charlie))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Now let’s actually solve the puzzle.  The first thing that comes to mind is to say that nobody is taller than the tallest person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: (not (taller ?other ?tallest))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  Unfortunately, this doesn’t work.  Fix the query.  You can assume that </w:t>
      </w:r>
      <w:r w:rsidDel="00000000" w:rsidR="00000000" w:rsidRPr="00000000">
        <w:rPr>
          <w:rFonts w:ascii="Consolas" w:cs="Consolas" w:eastAsia="Consolas" w:hAnsi="Consolas"/>
          <w:b w:val="0"/>
          <w:sz w:val="22"/>
          <w:szCs w:val="22"/>
          <w:rtl w:val="0"/>
        </w:rPr>
        <w:t xml:space="preserve">member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has been written, and that we only consider Andy, Bob, Charlie, and Dan (this is a hint!).  An explanation may earn partial credit, but is not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Another hint: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succeeds if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every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possible binding, the “argument” to the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would fail.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(3 points)  Write a rule for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It should work as shown below. Additionally, you can assume you have a rule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plus-one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already written.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;;; Query input:                  ;;; Query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(length (a b c) ?x)               (plus-one 4 ?what)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;; Query results:                 ;;; Query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(length (a b c) 3)                (plus-one 4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;;; Query input:                  ;;; Query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(length (a (b)) ?x)               (plus-one ?what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;;; Query results:                ;;; Query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(length (a (b)) 2)                (plus-one 2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(1+2+2 points)  Louis Reasoner takes a look at the definition of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(assert!    (rule </w:t>
        <w:tab/>
        <w:t xml:space="preserve">(list? ())))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(assert!    (rule </w:t>
        <w:tab/>
        <w:t xml:space="preserve">(list? (?a . ?b))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(list? ?b)))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“It’s all wrong!  The recursive rule is for a list with at least two elements, and the base case is for a list with no elements.  There’s no case for a list with only one element!”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Explain what Louis has misunderstood.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To prove that the rule works for one element lists, show all of the (successful) unifications that allow the logic programming language to derive the fact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(list? (one))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08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Unfortunately, Louis has already added a new rule to deal with lists with one element: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76" w:lineRule="auto"/>
        <w:ind w:left="1080" w:right="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(assert! (rule (list? (?x))))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76" w:lineRule="auto"/>
        <w:ind w:left="108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76" w:lineRule="auto"/>
        <w:ind w:left="108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Now, Ben Bitdiddle tries to use the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list?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rule, and sees the following: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76" w:lineRule="auto"/>
        <w:ind w:left="1080" w:right="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;;; Query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76" w:lineRule="auto"/>
        <w:ind w:left="1080" w:right="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(list? (is this a list))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76" w:lineRule="auto"/>
        <w:ind w:left="108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76" w:lineRule="auto"/>
        <w:ind w:left="1080" w:right="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;;; Query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76" w:lineRule="auto"/>
        <w:ind w:left="1080" w:right="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(list? (is this a list))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76" w:lineRule="auto"/>
        <w:ind w:left="1080" w:right="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(list? (is this a list))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76" w:lineRule="auto"/>
        <w:ind w:left="108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Explain why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(list? (is this a list))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is printed out twice.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134" w:top="241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right"/>
      <w:rPr/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CS 61AS 2012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tabs>
          <w:tab w:val="left" w:pos="720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