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9gx1rgxinw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13b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yvazo9u69e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 points)  Define the rule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substitute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should work as follows: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input: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(substitute (a b a c d) a q ?what)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output: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(substitute (a b a c d) a q (q b q c d))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input: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(substitute (r s t u) s s ?what)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output: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(substitute (r s t u) s s (r s t u))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input: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(substitute (s (s) s s) s z ?what)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output: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(substitute (s (s) s s) s z (z (s) z z))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 points)  Write the rule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list-ref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?x ?y ?z)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fact “The element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index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”.  Using numbers in logic programming is tricky, so we will use the following representation for the index/numbers: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zero,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 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one,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 (s 0))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two,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 (s (s 0)))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three, and so on.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instead of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1 ?what)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(s 0) ?what)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are some examples: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input: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(s (s 0)) ?what)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results: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(s (s 0)) you)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input: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?num yeah)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results: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(s (s (s (s (s 0))))) yeah)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(s (s (s 0))) yeah)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(list-ref (she loves you yeah yeah yeah) (s (s (s (s 0)))) yea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Hint:  If you match a number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 ?x)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that number minus 1.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yvazo9u69e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 points)  Recall the code for the reverse rule: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ind w:left="720" w:firstLine="0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(assert! (rule (reverse (?a . ?x) ?y)</w:t>
        <w:br w:type="textWrapping"/>
        <w:t xml:space="preserve">               (and (reverse ?x ?z)</w:t>
        <w:br w:type="textWrapping"/>
        <w:t xml:space="preserve">                    (append ?z (?a) ?y) )))</w:t>
        <w:br w:type="textWrapping"/>
        <w:br w:type="textWrapping"/>
        <w:t xml:space="preserve">(assert! (reverse () ()))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rule cannot “run backwards”. For example, the below query results in an infinite loop.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;;; Query input: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(reverse ?what (a b c))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does this infinite loop? Be as specific as possible (trace through the steps!).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nsola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Name: </w:t>
    </w:r>
  </w:p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Login:   cs61as-___</w:t>
    </w:r>
  </w:p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Section (Circle):     1       2       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