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S1:</w:t>
      </w:r>
      <w:r>
        <w:t xml:space="preserve"> </w:t>
      </w:r>
      <w:r>
        <w:t xml:space="preserve">Candidate</w:t>
      </w:r>
      <w:r>
        <w:t xml:space="preserve"> </w:t>
      </w:r>
      <w:r>
        <w:t xml:space="preserve">Readings</w:t>
      </w:r>
    </w:p>
    <w:p>
      <w:pPr>
        <w:pStyle w:val="FirstParagraph"/>
      </w:pPr>
      <w:r>
        <w:t xml:space="preserve">Supplementary Material S1</w:t>
      </w:r>
    </w:p>
    <w:bookmarkStart w:id="21" w:name="candidate-readings-of-the-xiongnu-record"/>
    <w:p>
      <w:pPr>
        <w:pStyle w:val="Heading1"/>
      </w:pPr>
      <w:r>
        <w:t xml:space="preserve">Candidate readings of the Xiongnu record</w:t>
      </w:r>
    </w:p>
    <w:p>
      <w:pPr>
        <w:pStyle w:val="FirstParagraph"/>
      </w:pPr>
      <w:r>
        <w:t xml:space="preserve">Forty readings of Chinese-transcribed Xiongnu names and titles as Turkic</w:t>
      </w:r>
      <w:r>
        <w:t xml:space="preserve"> </w:t>
      </w:r>
      <w:r>
        <w:t xml:space="preserve">words, with the historical parallels that suggested each one. Supplied for the record; not</w:t>
      </w:r>
      <w:r>
        <w:t xml:space="preserve"> </w:t>
      </w:r>
      <w:r>
        <w:t xml:space="preserve">offered as results.</w:t>
      </w:r>
    </w:p>
    <w:p>
      <w:pPr>
        <w:pStyle w:val="BodyText"/>
      </w:pPr>
      <w:r>
        <w:rPr>
          <w:bCs/>
          <w:b/>
        </w:rPr>
        <w:t xml:space="preserve">Aziz M. Uluğ</w:t>
      </w:r>
      <w:r>
        <w:br/>
      </w:r>
      <w:r>
        <w:t xml:space="preserve">Supplement to</w:t>
      </w:r>
      <w:r>
        <w:t xml:space="preserve"> </w:t>
      </w:r>
      <w:r>
        <w:rPr>
          <w:iCs/>
          <w:i/>
        </w:rPr>
        <w:t xml:space="preserve">Reading steppe names: what a transcription channel can and cannot recover</w:t>
      </w:r>
      <w:r>
        <w:rPr>
          <w:iCs/>
          <w:i/>
        </w:rPr>
        <w:t xml:space="preserve"> </w:t>
      </w:r>
      <w:r>
        <w:rPr>
          <w:iCs/>
          <w:i/>
        </w:rPr>
        <w:t xml:space="preserve">from the Chinese record of the Xiongnu</w:t>
      </w:r>
      <w:r>
        <w:br/>
      </w:r>
      <w:r>
        <w:t xml:space="preserve">S1 · author_proposals.csv · compiled 2026</w:t>
      </w:r>
    </w:p>
    <w:bookmarkStart w:id="20" w:name="s1.1-what-this-supplement-is"/>
    <w:p>
      <w:pPr>
        <w:pStyle w:val="Heading2"/>
      </w:pPr>
      <w:r>
        <w:t xml:space="preserve">S1.1</w:t>
      </w:r>
      <w:r>
        <w:t xml:space="preserve"> </w:t>
      </w:r>
      <w:r>
        <w:t xml:space="preserve">What this supplement is</w:t>
      </w:r>
    </w:p>
    <w:p>
      <w:pPr>
        <w:pStyle w:val="FirstParagraph"/>
      </w:pPr>
      <w:r>
        <w:t xml:space="preserve">Section 9 of the paper sets out what a proposed reading of a Xiongnu name has to survive</w:t>
      </w:r>
      <w:r>
        <w:t xml:space="preserve"> </w:t>
      </w:r>
      <w:r>
        <w:t xml:space="preserve">before it can be called a finding: the sense has to be attested in a source independent of the</w:t>
      </w:r>
      <w:r>
        <w:t xml:space="preserve"> </w:t>
      </w:r>
      <w:r>
        <w:t xml:space="preserve">comparison, the morphology has to be licensed by a suffix with the right distribution, and any</w:t>
      </w:r>
      <w:r>
        <w:t xml:space="preserve"> </w:t>
      </w:r>
      <w:r>
        <w:t xml:space="preserve">objection that can be tested has to be tested. The file covers all forty items of the record, and they are not all of one kind.</w:t>
      </w:r>
      <w:r>
        <w:t xml:space="preserve"> </w:t>
      </w:r>
      <w:r>
        <w:rPr>
          <w:bCs/>
          <w:b/>
        </w:rPr>
        <w:t xml:space="preserve">One</w:t>
      </w:r>
      <w:r>
        <w:t xml:space="preserve"> </w:t>
      </w:r>
      <w:r>
        <w:t xml:space="preserve">reading is argued in the paper itself and meets its standard: 若鞮 as</w:t>
      </w:r>
      <w:r>
        <w:t xml:space="preserve"> </w:t>
      </w:r>
      <w:r>
        <w:rPr>
          <w:iCs/>
          <w:i/>
        </w:rPr>
        <w:t xml:space="preserve">Inakt</w:t>
      </w:r>
      <w:r>
        <w:t xml:space="preserve"> </w:t>
      </w:r>
      <w:r>
        <w:t xml:space="preserve">(§9).</w:t>
      </w:r>
      <w:r>
        <w:t xml:space="preserve"> </w:t>
      </w:r>
      <w:r>
        <w:rPr>
          <w:bCs/>
          <w:b/>
        </w:rPr>
        <w:t xml:space="preserve">Two</w:t>
      </w:r>
      <w:r>
        <w:t xml:space="preserve"> </w:t>
      </w:r>
      <w:r>
        <w:t xml:space="preserve">carry a comparison taken from the literature rather than made by us, which the paper then tests: 徑路 as</w:t>
      </w:r>
      <w:r>
        <w:t xml:space="preserve"> </w:t>
      </w:r>
      <w:r>
        <w:rPr>
          <w:iCs/>
          <w:i/>
        </w:rPr>
        <w:t xml:space="preserve">Kıngrak</w:t>
      </w:r>
      <w:r>
        <w:t xml:space="preserve"> </w:t>
      </w:r>
      <w:r>
        <w:t xml:space="preserve">and 屠耆 as</w:t>
      </w:r>
      <w:r>
        <w:t xml:space="preserve"> </w:t>
      </w:r>
      <w:r>
        <w:rPr>
          <w:iCs/>
          <w:i/>
        </w:rPr>
        <w:t xml:space="preserve">Doğru</w:t>
      </w:r>
      <w:r>
        <w:t xml:space="preserve"> </w:t>
      </w:r>
      <w:r>
        <w:t xml:space="preserve">(§9.1).</w:t>
      </w:r>
      <w:r>
        <w:t xml:space="preserve"> </w:t>
      </w:r>
      <w:r>
        <w:rPr>
          <w:bCs/>
          <w:b/>
        </w:rPr>
        <w:t xml:space="preserve">One</w:t>
      </w:r>
      <w:r>
        <w:t xml:space="preserve"> </w:t>
      </w:r>
      <w:r>
        <w:t xml:space="preserve">is a compound pointing at its constituent rows. The remaining</w:t>
      </w:r>
      <w:r>
        <w:t xml:space="preserve"> </w:t>
      </w:r>
      <w:r>
        <w:rPr>
          <w:bCs/>
          <w:b/>
        </w:rPr>
        <w:t xml:space="preserve">thirty-six</w:t>
      </w:r>
      <w:r>
        <w:t xml:space="preserve"> </w:t>
      </w:r>
      <w:r>
        <w:t xml:space="preserve">are the author's own proposals and none of them meets the standard, 冒頓 among them: §9.2 of the paper measures the three values its second character can take and does not choose, and the proposal made here is set out in S1.4 with its objections.</w:t>
      </w:r>
    </w:p>
    <w:p>
      <w:pPr>
        <w:pStyle w:val="BodyText"/>
      </w:pPr>
      <w:r>
        <w:t xml:space="preserve">They are here since we produced them over the course of the work. A reader who has seen</w:t>
      </w:r>
      <w:r>
        <w:t xml:space="preserve"> </w:t>
      </w:r>
      <w:r>
        <w:t xml:space="preserve">稽粥</w:t>
      </w:r>
      <w:r>
        <w:t xml:space="preserve"> </w:t>
      </w:r>
      <w:r>
        <w:t xml:space="preserve">written out as</w:t>
      </w:r>
      <w:r>
        <w:t xml:space="preserve"> </w:t>
      </w:r>
      <w:r>
        <w:rPr>
          <w:iCs/>
          <w:i/>
        </w:rPr>
        <w:t xml:space="preserve">kei çuk</w:t>
      </w:r>
      <w:r>
        <w:t xml:space="preserve"> </w:t>
      </w:r>
      <w:r>
        <w:t xml:space="preserve">will hear Turkish</w:t>
      </w:r>
      <w:r>
        <w:t xml:space="preserve"> </w:t>
      </w:r>
      <w:r>
        <w:rPr>
          <w:iCs/>
          <w:i/>
        </w:rPr>
        <w:t xml:space="preserve">küçük</w:t>
      </w:r>
      <w:r>
        <w:t xml:space="preserve"> </w:t>
      </w:r>
      <w:r>
        <w:t xml:space="preserve">whether or not this supplement exists. What can be</w:t>
      </w:r>
      <w:r>
        <w:t xml:space="preserve"> </w:t>
      </w:r>
      <w:r>
        <w:t xml:space="preserve">done is to write them down, date them, label them, and put next to each one the reason it</w:t>
      </w:r>
      <w:r>
        <w:t xml:space="preserve"> </w:t>
      </w:r>
      <w:r>
        <w:t xml:space="preserve">occurred to us, so that the reasoning is inspectable rather than implied.</w:t>
      </w:r>
    </w:p>
    <w:p>
      <w:pPr>
        <w:pStyle w:val="BodyText"/>
      </w:pPr>
      <w:r>
        <w:t xml:space="preserve">Nothing in the paper depends on this supplement. The measurements in §§5–8 (the channel accuracies, the period-gap decomposition, the initial-consonant probe, the coda-spelling count) were made without reference to these readings and do not change if every one of them</w:t>
      </w:r>
      <w:r>
        <w:t xml:space="preserve"> </w:t>
      </w:r>
      <w:r>
        <w:t xml:space="preserve">is rejected.</w:t>
      </w:r>
    </w:p>
    <w:p>
      <w:pPr>
        <w:pStyle w:val="BodyText"/>
      </w:pPr>
      <w:r>
        <w:t xml:space="preserve">A dagger,</w:t>
      </w:r>
      <w:r>
        <w:t xml:space="preserve"> </w:t>
      </w:r>
      <w:r>
        <w:t xml:space="preserve">†</w:t>
      </w:r>
      <w:r>
        <w:t xml:space="preserve">, on a syllable in the tables below marks a</w:t>
      </w:r>
      <w:r>
        <w:t xml:space="preserve"> </w:t>
      </w:r>
      <w:r>
        <w:rPr>
          <w:bCs/>
          <w:b/>
        </w:rPr>
        <w:t xml:space="preserve">polyphonic character</w:t>
      </w:r>
      <w:r>
        <w:t xml:space="preserve">, one for which Schuessler's table gives more than one Later</w:t>
      </w:r>
      <w:r>
        <w:t xml:space="preserve"> </w:t>
      </w:r>
      <w:r>
        <w:t xml:space="preserve">Han reading. The reading printed is the first tabulated one, as in Appendix A of the paper.</w:t>
      </w:r>
      <w:r>
        <w:t xml:space="preserve"> </w:t>
      </w:r>
      <w:r>
        <w:t xml:space="preserve">Table S7 lists every such character with the readings not used, and where an alternative would</w:t>
      </w:r>
      <w:r>
        <w:t xml:space="preserve"> </w:t>
      </w:r>
      <w:r>
        <w:t xml:space="preserve">change a proposed reading the entry for that item says so.</w:t>
      </w:r>
    </w:p>
    <w:bookmarkEnd w:id="20"/>
    <w:bookmarkEnd w:id="21"/>
    <w:bookmarkStart w:id="22" w:name="s1.2-why-they-are-not-in-the-paper"/>
    <w:p>
      <w:pPr>
        <w:pStyle w:val="Heading2"/>
      </w:pPr>
      <w:r>
        <w:t xml:space="preserve">S1.2</w:t>
      </w:r>
      <w:r>
        <w:t xml:space="preserve"> </w:t>
      </w:r>
      <w:r>
        <w:t xml:space="preserve">Why they are not in the paper</w:t>
      </w:r>
    </w:p>
    <w:p>
      <w:pPr>
        <w:pStyle w:val="FirstParagraph"/>
      </w:pPr>
      <w:r>
        <w:t xml:space="preserve">Section 6.3 measures exactly the operation that produced this supplement, taking a reconstructed reading and looking it up in a Turkic dictionary, against a null model built by resampling</w:t>
      </w:r>
      <w:r>
        <w:t xml:space="preserve"> </w:t>
      </w:r>
      <w:r>
        <w:t xml:space="preserve">Later Han syllables into pseudo-names. Across seven lexicons, from modern Turkish to the</w:t>
      </w:r>
      <w:r>
        <w:t xml:space="preserve"> </w:t>
      </w:r>
      <w:r>
        <w:rPr>
          <w:iCs/>
          <w:i/>
        </w:rPr>
        <w:t xml:space="preserve">Codex Cumanicus</w:t>
      </w:r>
      <w:r>
        <w:t xml:space="preserve">, between none and three names in thirty-six meet significance of</w:t>
      </w:r>
      <w:r>
        <w:t xml:space="preserve"> </w:t>
      </w:r>
      <w:r>
        <w:rPr>
          <w:iCs/>
          <w:i/>
        </w:rPr>
        <w:t xml:space="preserve">p</w:t>
      </w:r>
      <w:r>
        <w:t xml:space="preserve"> </w:t>
      </w:r>
      <w:r>
        <w:t xml:space="preserve">≤ 0.05.</w:t>
      </w:r>
      <w:r>
        <w:t xml:space="preserve"> </w:t>
      </w:r>
      <w:r>
        <w:t xml:space="preserve">At a one-in-twenty threshold, thirty-six coin flips give the same.</w:t>
      </w:r>
    </w:p>
    <w:p>
      <w:pPr>
        <w:pStyle w:val="BodyText"/>
      </w:pPr>
      <w:r>
        <w:t xml:space="preserve">Doing the matching by hand does not improve on the algorithm. It makes it worse. A person cannot help preferring the reading that means something,</w:t>
      </w:r>
      <w:r>
        <w:t xml:space="preserve"> </w:t>
      </w:r>
      <w:r>
        <w:t xml:space="preserve">and that preference is precisely the selection effect the null exists to quantify. The</w:t>
      </w:r>
      <w:r>
        <w:t xml:space="preserve"> </w:t>
      </w:r>
      <w:r>
        <w:t xml:space="preserve">algorithm at least fails honestly. A paper that measured the unreliability of this operation</w:t>
      </w:r>
      <w:r>
        <w:t xml:space="preserve"> </w:t>
      </w:r>
      <w:r>
        <w:t xml:space="preserve">and then presented its own outputs as discoveries would be incoherent.</w:t>
      </w:r>
    </w:p>
    <w:p>
      <w:pPr>
        <w:pStyle w:val="BodyText"/>
      </w:pPr>
      <w:r>
        <w:t xml:space="preserve">So we keep the two things apart. The paper reports what can be measured. This file records</w:t>
      </w:r>
      <w:r>
        <w:t xml:space="preserve"> </w:t>
      </w:r>
      <w:r>
        <w:t xml:space="preserve">what we imagined while measuring it. Because it is supplementary, it does not carry the</w:t>
      </w:r>
      <w:r>
        <w:t xml:space="preserve"> </w:t>
      </w:r>
      <w:r>
        <w:t xml:space="preserve">paper's evidential standard and should not be read as though it did.</w:t>
      </w:r>
    </w:p>
    <w:bookmarkEnd w:id="22"/>
    <w:bookmarkStart w:id="23" w:name="s1.3-how-the-readings-were-produced"/>
    <w:p>
      <w:pPr>
        <w:pStyle w:val="Heading2"/>
      </w:pPr>
      <w:r>
        <w:t xml:space="preserve">S1.3</w:t>
      </w:r>
      <w:r>
        <w:t xml:space="preserve"> </w:t>
      </w:r>
      <w:r>
        <w:t xml:space="preserve">How the readings were produced</w:t>
      </w:r>
    </w:p>
    <w:p>
      <w:pPr>
        <w:pStyle w:val="FirstParagraph"/>
      </w:pPr>
      <w:r>
        <w:t xml:space="preserve">Every row starts from the same two published inputs, neither of them model output. The Chinese form is from the</w:t>
      </w:r>
      <w:r>
        <w:t xml:space="preserve"> </w:t>
      </w:r>
      <w:r>
        <w:rPr>
          <w:iCs/>
          <w:i/>
        </w:rPr>
        <w:t xml:space="preserve">Shiji</w:t>
      </w:r>
      <w:r>
        <w:t xml:space="preserve">,</w:t>
      </w:r>
      <w:r>
        <w:t xml:space="preserve"> </w:t>
      </w:r>
      <w:r>
        <w:rPr>
          <w:iCs/>
          <w:i/>
        </w:rPr>
        <w:t xml:space="preserve">Hanshu</w:t>
      </w:r>
      <w:r>
        <w:t xml:space="preserve"> </w:t>
      </w:r>
      <w:r>
        <w:t xml:space="preserve">and</w:t>
      </w:r>
      <w:r>
        <w:t xml:space="preserve"> </w:t>
      </w:r>
      <w:r>
        <w:rPr>
          <w:iCs/>
          <w:i/>
        </w:rPr>
        <w:t xml:space="preserve">Hou Hanshu</w:t>
      </w:r>
      <w:r>
        <w:t xml:space="preserve">. The Later Han reading is Schuessler's. The third column simply respells that</w:t>
      </w:r>
      <w:r>
        <w:t xml:space="preserve"> </w:t>
      </w:r>
      <w:r>
        <w:t xml:space="preserve">reading in Turkish orthography, so that a reader who does not read phonetic notation can see what is being claimed. It adds no information.</w:t>
      </w:r>
    </w:p>
    <w:p>
      <w:pPr>
        <w:pStyle w:val="BodyText"/>
      </w:pPr>
      <w:r>
        <w:t xml:space="preserve">The fourth column is ours. We arrive at it by hearing the third column as a Turkic word or</w:t>
      </w:r>
      <w:r>
        <w:t xml:space="preserve"> </w:t>
      </w:r>
      <w:r>
        <w:t xml:space="preserve">compound, usually with a vowel changed, sometimes treating a consonant as lost, and then looking</w:t>
      </w:r>
      <w:r>
        <w:t xml:space="preserve"> </w:t>
      </w:r>
      <w:r>
        <w:t xml:space="preserve">for a historical parallel that would make such a name plausible for a steppe</w:t>
      </w:r>
      <w:r>
        <w:t xml:space="preserve"> </w:t>
      </w:r>
      <w:r>
        <w:t xml:space="preserve">ruler. The fifth column gives the sense that reading would carry. The note beneath each row</w:t>
      </w:r>
      <w:r>
        <w:t xml:space="preserve"> </w:t>
      </w:r>
      <w:r>
        <w:t xml:space="preserve">gives the parallel. Each entry below is set out in two parts:</w:t>
      </w:r>
      <w:r>
        <w:t xml:space="preserve"> </w:t>
      </w:r>
      <w:r>
        <w:rPr>
          <w:iCs/>
          <w:i/>
        </w:rPr>
        <w:t xml:space="preserve">Phonetics</w:t>
      </w:r>
      <w:r>
        <w:t xml:space="preserve">, which walks the</w:t>
      </w:r>
      <w:r>
        <w:t xml:space="preserve"> </w:t>
      </w:r>
      <w:r>
        <w:t xml:space="preserve">Later Han reading to the proposed name character by character and says which of the steps are</w:t>
      </w:r>
      <w:r>
        <w:t xml:space="preserve"> </w:t>
      </w:r>
      <w:r>
        <w:t xml:space="preserve">ordinary correspondences and which are not; and</w:t>
      </w:r>
      <w:r>
        <w:t xml:space="preserve"> </w:t>
      </w:r>
      <w:r>
        <w:rPr>
          <w:iCs/>
          <w:i/>
        </w:rPr>
        <w:t xml:space="preserve">Reason</w:t>
      </w:r>
      <w:r>
        <w:t xml:space="preserve">, which gives the word, its</w:t>
      </w:r>
      <w:r>
        <w:t xml:space="preserve"> </w:t>
      </w:r>
      <w:r>
        <w:t xml:space="preserve">attestation where it has one, and the naming parallel that suggested it.</w:t>
      </w:r>
    </w:p>
    <w:p>
      <w:pPr>
        <w:pStyle w:val="BodyText"/>
      </w:pPr>
      <w:r>
        <w:t xml:space="preserve">The standard we used for inclusion here is deliberately lower than the paper's, and it is worth stating.</w:t>
      </w:r>
      <w:r>
        <w:t xml:space="preserve"> </w:t>
      </w:r>
      <w:r>
        <w:t xml:space="preserve">A reading is offered when an attested word fits the transcription and nothing in the transcription</w:t>
      </w:r>
      <w:r>
        <w:t xml:space="preserve"> </w:t>
      </w:r>
      <w:r>
        <w:t xml:space="preserve">stands against it. It is not offered when the spelling rules it out, when a character would have</w:t>
      </w:r>
      <w:r>
        <w:t xml:space="preserve"> </w:t>
      </w:r>
      <w:r>
        <w:t xml:space="preserve">to carry a sound the corpora never show it carrying. Under-determination is not a reason to</w:t>
      </w:r>
      <w:r>
        <w:t xml:space="preserve"> </w:t>
      </w:r>
      <w:r>
        <w:t xml:space="preserve">withhold a reading, because almost every short name in the record is under-determined; a demonstrable phonological conflict is a reason.</w:t>
      </w:r>
    </w:p>
    <w:p>
      <w:pPr>
        <w:pStyle w:val="BodyText"/>
      </w:pPr>
      <w:r>
        <w:t xml:space="preserve">We had three reasoning habits. We list them because they are the main weakness. The first is the epithet argument: later Turkic rulers are commonly named by a common noun or a natural force: Bayezid I</w:t>
      </w:r>
      <w:r>
        <w:t xml:space="preserve"> </w:t>
      </w:r>
      <w:r>
        <w:rPr>
          <w:iCs/>
          <w:i/>
        </w:rPr>
        <w:t xml:space="preserve">Yıldırım</w:t>
      </w:r>
      <w:r>
        <w:t xml:space="preserve"> </w:t>
      </w:r>
      <w:r>
        <w:t xml:space="preserve">"the thunderbolt", Alp Arslan "the</w:t>
      </w:r>
      <w:r>
        <w:t xml:space="preserve"> </w:t>
      </w:r>
      <w:r>
        <w:t xml:space="preserve">lion", Mehmed IV</w:t>
      </w:r>
      <w:r>
        <w:t xml:space="preserve"> </w:t>
      </w:r>
      <w:r>
        <w:rPr>
          <w:iCs/>
          <w:i/>
        </w:rPr>
        <w:t xml:space="preserve">Avcı</w:t>
      </w:r>
      <w:r>
        <w:t xml:space="preserve"> </w:t>
      </w:r>
      <w:r>
        <w:t xml:space="preserve">"the hunter", so a reading that yields such a noun is treated as more likely. The second is the career argument:</w:t>
      </w:r>
      <w:r>
        <w:t xml:space="preserve"> </w:t>
      </w:r>
      <w:r>
        <w:t xml:space="preserve">where the Chinese record says what a ruler did, a reading that names the deed is preferred.</w:t>
      </w:r>
      <w:r>
        <w:t xml:space="preserve"> </w:t>
      </w:r>
      <w:r>
        <w:t xml:space="preserve">The third is the compound argument: a long transcription is split into two or three Turkic</w:t>
      </w:r>
      <w:r>
        <w:t xml:space="preserve"> </w:t>
      </w:r>
      <w:r>
        <w:t xml:space="preserve">elements. Each of these makes a reading easier to reach, and none of them makes it more likely</w:t>
      </w:r>
      <w:r>
        <w:t xml:space="preserve"> </w:t>
      </w:r>
      <w:r>
        <w:t xml:space="preserve">to be right. They multiply the search space, which is the opposite of evidence.</w:t>
      </w:r>
    </w:p>
    <w:bookmarkEnd w:id="23"/>
    <w:bookmarkStart w:id="24" w:name="X94114b1f46bc8981cb160d25e42f362b980f8c0"/>
    <w:p>
      <w:pPr>
        <w:pStyle w:val="Heading2"/>
      </w:pPr>
      <w:r>
        <w:t xml:space="preserve">S1.4</w:t>
      </w:r>
      <w:r>
        <w:t xml:space="preserve"> </w:t>
      </w:r>
      <w:r>
        <w:t xml:space="preserve">The reading argued in the paper, and this author's proposal for 冒頓</w:t>
      </w:r>
    </w:p>
    <w:p>
      <w:pPr>
        <w:pStyle w:val="FirstParagraph"/>
      </w:pPr>
      <w:r>
        <w:t xml:space="preserve">Two items in this supplement are set out at length. The first is argued in the paper rather than</w:t>
      </w:r>
      <w:r>
        <w:t xml:space="preserve"> </w:t>
      </w:r>
      <w:r>
        <w:t xml:space="preserve">merely recorded, because it is supported differently from everything else in the file: the</w:t>
      </w:r>
      <w:r>
        <w:t xml:space="preserve"> </w:t>
      </w:r>
      <w:r>
        <w:t xml:space="preserve">recurring element</w:t>
      </w:r>
      <w:r>
        <w:t xml:space="preserve"> </w:t>
      </w:r>
      <w:r>
        <w:t xml:space="preserve">若鞮</w:t>
      </w:r>
      <w:r>
        <w:t xml:space="preserve"> </w:t>
      </w:r>
      <w:r>
        <w:t xml:space="preserve">ńɑk te</w:t>
      </w:r>
      <w:r>
        <w:t xml:space="preserve">, which closes the formal names</w:t>
      </w:r>
      <w:r>
        <w:t xml:space="preserve"> </w:t>
      </w:r>
      <w:r>
        <w:t xml:space="preserve">of six later chanyu, read</w:t>
      </w:r>
      <w:r>
        <w:t xml:space="preserve"> </w:t>
      </w:r>
      <w:r>
        <w:rPr>
          <w:iCs/>
          <w:i/>
        </w:rPr>
        <w:t xml:space="preserve">Inakt</w:t>
      </w:r>
      <w:r>
        <w:t xml:space="preserve">, "the faithful ones" (§9):</w:t>
      </w:r>
    </w:p>
    <w:p>
      <w:pPr>
        <w:numPr>
          <w:ilvl w:val="0"/>
          <w:numId w:val="1001"/>
        </w:numPr>
        <w:pStyle w:val="Compact"/>
      </w:pPr>
      <w:r>
        <w:t xml:space="preserve">the</w:t>
      </w:r>
      <w:r>
        <w:t xml:space="preserve"> </w:t>
      </w:r>
      <w:r>
        <w:rPr>
          <w:iCs/>
          <w:i/>
        </w:rPr>
        <w:t xml:space="preserve">Hou Hanshu</w:t>
      </w:r>
      <w:r>
        <w:t xml:space="preserve"> </w:t>
      </w:r>
      <w:r>
        <w:t xml:space="preserve">glosses</w:t>
      </w:r>
      <w:r>
        <w:t xml:space="preserve"> </w:t>
      </w:r>
      <w:r>
        <w:t xml:space="preserve">若鞮</w:t>
      </w:r>
      <w:r>
        <w:t xml:space="preserve"> </w:t>
      </w:r>
      <w:r>
        <w:t xml:space="preserve">as</w:t>
      </w:r>
      <w:r>
        <w:t xml:space="preserve"> </w:t>
      </w:r>
      <w:r>
        <w:t xml:space="preserve">孝</w:t>
      </w:r>
      <w:r>
        <w:t xml:space="preserve"> </w:t>
      </w:r>
      <w:r>
        <w:t xml:space="preserve">"filial", the meaning is recorded in the source, not inferred</w:t>
      </w:r>
      <w:r>
        <w:t xml:space="preserve"> </w:t>
      </w:r>
      <w:r>
        <w:t xml:space="preserve">from a resemblance;</w:t>
      </w:r>
    </w:p>
    <w:p>
      <w:pPr>
        <w:numPr>
          <w:ilvl w:val="0"/>
          <w:numId w:val="1001"/>
        </w:numPr>
        <w:pStyle w:val="Compact"/>
      </w:pPr>
      <w:r>
        <w:rPr>
          <w:iCs/>
          <w:i/>
        </w:rPr>
        <w:t xml:space="preserve">inak</w:t>
      </w:r>
      <w:r>
        <w:t xml:space="preserve"> </w:t>
      </w:r>
      <w:r>
        <w:t xml:space="preserve">is attested as</w:t>
      </w:r>
      <w:r>
        <w:t xml:space="preserve"> </w:t>
      </w:r>
      <w:r>
        <w:rPr>
          <w:iCs/>
          <w:i/>
        </w:rPr>
        <w:t xml:space="preserve">fidelis</w:t>
      </w:r>
      <w:r>
        <w:t xml:space="preserve"> </w:t>
      </w:r>
      <w:r>
        <w:t xml:space="preserve">"faithful" in the</w:t>
      </w:r>
      <w:r>
        <w:t xml:space="preserve"> </w:t>
      </w:r>
      <w:r>
        <w:rPr>
          <w:iCs/>
          <w:i/>
        </w:rPr>
        <w:t xml:space="preserve">Codex Cumanicus</w:t>
      </w:r>
      <w:r>
        <w:t xml:space="preserve"> </w:t>
      </w:r>
      <w:r>
        <w:t xml:space="preserve">(Kuun 1880, p. 182), a medieval source with no connection to the Chinese record;</w:t>
      </w:r>
    </w:p>
    <w:p>
      <w:pPr>
        <w:numPr>
          <w:ilvl w:val="0"/>
          <w:numId w:val="1001"/>
        </w:numPr>
        <w:pStyle w:val="Compact"/>
      </w:pPr>
      <w:r>
        <w:t xml:space="preserve">the morphology is licensed:</w:t>
      </w:r>
      <w:r>
        <w:t xml:space="preserve"> </w:t>
      </w:r>
      <w:r>
        <w:t xml:space="preserve">-t</w:t>
      </w:r>
      <w:r>
        <w:t xml:space="preserve"> </w:t>
      </w:r>
      <w:r>
        <w:t xml:space="preserve">is an Old Turkic plural used</w:t>
      </w:r>
      <w:r>
        <w:t xml:space="preserve"> </w:t>
      </w:r>
      <w:r>
        <w:t xml:space="preserve">with titles (</w:t>
      </w:r>
      <w:r>
        <w:rPr>
          <w:iCs/>
          <w:i/>
        </w:rPr>
        <w:t xml:space="preserve">tegin</w:t>
      </w:r>
      <w:r>
        <w:t xml:space="preserve"> </w:t>
      </w:r>
      <w:r>
        <w:t xml:space="preserve">→</w:t>
      </w:r>
      <w:r>
        <w:t xml:space="preserve"> </w:t>
      </w:r>
      <w:r>
        <w:rPr>
          <w:iCs/>
          <w:i/>
        </w:rPr>
        <w:t xml:space="preserve">tegit</w:t>
      </w:r>
      <w:r>
        <w:t xml:space="preserve">,</w:t>
      </w:r>
      <w:r>
        <w:t xml:space="preserve"> </w:t>
      </w:r>
      <w:r>
        <w:rPr>
          <w:iCs/>
          <w:i/>
        </w:rPr>
        <w:t xml:space="preserve">tarqan</w:t>
      </w:r>
      <w:r>
        <w:t xml:space="preserve"> </w:t>
      </w:r>
      <w:r>
        <w:t xml:space="preserve">→</w:t>
      </w:r>
      <w:r>
        <w:t xml:space="preserve"> </w:t>
      </w:r>
      <w:r>
        <w:rPr>
          <w:iCs/>
          <w:i/>
        </w:rPr>
        <w:t xml:space="preserve">tarqat</w:t>
      </w:r>
      <w:r>
        <w:t xml:space="preserve">), and the</w:t>
      </w:r>
      <w:r>
        <w:t xml:space="preserve"> </w:t>
      </w:r>
      <w:r>
        <w:t xml:space="preserve">competing</w:t>
      </w:r>
      <w:r>
        <w:t xml:space="preserve"> </w:t>
      </w:r>
      <w:r>
        <w:t xml:space="preserve">-tI</w:t>
      </w:r>
      <w:r>
        <w:t xml:space="preserve"> </w:t>
      </w:r>
      <w:r>
        <w:t xml:space="preserve">reading we ruled out by counting: of 31 Cuman headwords in</w:t>
      </w:r>
      <w:r>
        <w:t xml:space="preserve"> </w:t>
      </w:r>
      <w:r>
        <w:t xml:space="preserve">-tI</w:t>
      </w:r>
      <w:r>
        <w:t xml:space="preserve">, almost all are past-tense verbs;</w:t>
      </w:r>
    </w:p>
    <w:p>
      <w:pPr>
        <w:numPr>
          <w:ilvl w:val="0"/>
          <w:numId w:val="1001"/>
        </w:numPr>
        <w:pStyle w:val="Compact"/>
      </w:pPr>
      <w:r>
        <w:t xml:space="preserve">we tested the obvious objection to the spelling and it failed: if the source ended in</w:t>
      </w:r>
      <w:r>
        <w:t xml:space="preserve"> </w:t>
      </w:r>
      <w:r>
        <w:t xml:space="preserve">-t</w:t>
      </w:r>
      <w:r>
        <w:t xml:space="preserve">, why did the scribe use the open character</w:t>
      </w:r>
      <w:r>
        <w:t xml:space="preserve"> </w:t>
      </w:r>
      <w:r>
        <w:t xml:space="preserve">鞮</w:t>
      </w:r>
      <w:r>
        <w:t xml:space="preserve">? Because 30% of stop-final source syllables in the Sanskrit</w:t>
      </w:r>
      <w:r>
        <w:t xml:space="preserve"> </w:t>
      </w:r>
      <w:r>
        <w:t xml:space="preserve">corpus were written with an open character.</w:t>
      </w:r>
    </w:p>
    <w:p>
      <w:pPr>
        <w:pStyle w:val="FirstParagraph"/>
      </w:pPr>
      <w:r>
        <w:t xml:space="preserve">One objection stands and is stated in the paper: if the source word was</w:t>
      </w:r>
      <w:r>
        <w:t xml:space="preserve"> </w:t>
      </w:r>
      <w:r>
        <w:rPr>
          <w:iCs/>
          <w:i/>
        </w:rPr>
        <w:t xml:space="preserve">ınakt</w:t>
      </w:r>
      <w:r>
        <w:t xml:space="preserve">, the initial</w:t>
      </w:r>
      <w:r>
        <w:t xml:space="preserve"> </w:t>
      </w:r>
      <w:r>
        <w:rPr>
          <w:iCs/>
          <w:i/>
        </w:rPr>
        <w:t xml:space="preserve">ı-</w:t>
      </w:r>
      <w:r>
        <w:t xml:space="preserve"> </w:t>
      </w:r>
      <w:r>
        <w:t xml:space="preserve">is not written, and</w:t>
      </w:r>
      <w:r>
        <w:t xml:space="preserve"> </w:t>
      </w:r>
      <w:r>
        <w:t xml:space="preserve">若鞮</w:t>
      </w:r>
      <w:r>
        <w:t xml:space="preserve"> </w:t>
      </w:r>
      <w:r>
        <w:t xml:space="preserve">has</w:t>
      </w:r>
      <w:r>
        <w:t xml:space="preserve"> </w:t>
      </w:r>
      <w:r>
        <w:t xml:space="preserve">no room for it.</w:t>
      </w:r>
    </w:p>
    <w:p>
      <w:pPr>
        <w:pStyle w:val="BodyText"/>
      </w:pPr>
      <w:r>
        <w:t xml:space="preserve">The second is not a reading the paper argues.</w:t>
      </w:r>
      <w:r>
        <w:t xml:space="preserve"> </w:t>
      </w:r>
      <w:r>
        <w:t xml:space="preserve">冒頓</w:t>
      </w:r>
      <w:r>
        <w:t xml:space="preserve"> </w:t>
      </w:r>
      <w:r>
        <w:t xml:space="preserve">mək tuənᶜ</w:t>
      </w:r>
      <w:r>
        <w:t xml:space="preserve"> </w:t>
      </w:r>
      <w:r>
        <w:t xml:space="preserve">is the founder's name, and §9.2 prices the three values its</w:t>
      </w:r>
      <w:r>
        <w:t xml:space="preserve"> </w:t>
      </w:r>
      <w:r>
        <w:t xml:space="preserve">second character can take without choosing among them.</w:t>
      </w:r>
      <w:r>
        <w:t xml:space="preserve"> </w:t>
      </w:r>
      <w:r>
        <w:rPr>
          <w:bCs/>
          <w:b/>
        </w:rPr>
        <w:t xml:space="preserve">This author's proposal is</w:t>
      </w:r>
      <w:r>
        <w:rPr>
          <w:bCs/>
          <w:b/>
        </w:rPr>
        <w:t xml:space="preserve"> </w:t>
      </w:r>
      <w:r>
        <w:rPr>
          <w:iCs/>
          <w:i/>
          <w:bCs/>
          <w:b/>
        </w:rPr>
        <w:t xml:space="preserve">Bögü Tuğ</w:t>
      </w:r>
      <w:r>
        <w:t xml:space="preserve">, "sage standard", and it is set out here rather than there, with the</w:t>
      </w:r>
      <w:r>
        <w:t xml:space="preserve"> </w:t>
      </w:r>
      <w:r>
        <w:t xml:space="preserve">objections to it, because that is where proposals in this work belong.</w:t>
      </w:r>
    </w:p>
    <w:p>
      <w:pPr>
        <w:numPr>
          <w:ilvl w:val="0"/>
          <w:numId w:val="1002"/>
        </w:numPr>
        <w:pStyle w:val="Compact"/>
      </w:pPr>
      <w:r>
        <w:rPr>
          <w:bCs/>
          <w:b/>
        </w:rPr>
        <w:t xml:space="preserve">The frame.</w:t>
      </w:r>
      <w:r>
        <w:t xml:space="preserve"> </w:t>
      </w:r>
      <w:r>
        <w:t xml:space="preserve">Both codas are written, which makes it one of the tightest</w:t>
      </w:r>
      <w:r>
        <w:t xml:space="preserve"> </w:t>
      </w:r>
      <w:r>
        <w:t xml:space="preserve">frames in the record, but neither character has a single value.</w:t>
      </w:r>
      <w:r>
        <w:t xml:space="preserve"> </w:t>
      </w:r>
      <w:r>
        <w:t xml:space="preserve">冒</w:t>
      </w:r>
      <w:r>
        <w:t xml:space="preserve"> </w:t>
      </w:r>
      <w:r>
        <w:t xml:space="preserve">has two Later Han readings,</w:t>
      </w:r>
      <w:r>
        <w:t xml:space="preserve"> </w:t>
      </w:r>
      <w:r>
        <w:t xml:space="preserve">mək</w:t>
      </w:r>
      <w:r>
        <w:t xml:space="preserve"> </w:t>
      </w:r>
      <w:r>
        <w:t xml:space="preserve">and</w:t>
      </w:r>
      <w:r>
        <w:t xml:space="preserve"> </w:t>
      </w:r>
      <w:r>
        <w:t xml:space="preserve">mouᶜ</w:t>
      </w:r>
      <w:r>
        <w:t xml:space="preserve">;</w:t>
      </w:r>
      <w:r>
        <w:t xml:space="preserve"> </w:t>
      </w:r>
      <w:r>
        <w:t xml:space="preserve">頓</w:t>
      </w:r>
      <w:r>
        <w:t xml:space="preserve"> </w:t>
      </w:r>
      <w:r>
        <w:t xml:space="preserve">has</w:t>
      </w:r>
      <w:r>
        <w:t xml:space="preserve"> </w:t>
      </w:r>
      <w:r>
        <w:t xml:space="preserve">tuənᶜ</w:t>
      </w:r>
      <w:r>
        <w:t xml:space="preserve"> </w:t>
      </w:r>
      <w:r>
        <w:t xml:space="preserve">and</w:t>
      </w:r>
      <w:r>
        <w:t xml:space="preserve"> </w:t>
      </w:r>
      <w:r>
        <w:t xml:space="preserve">tuət</w:t>
      </w:r>
      <w:r>
        <w:t xml:space="preserve">, and a third value from the</w:t>
      </w:r>
      <w:r>
        <w:t xml:space="preserve"> </w:t>
      </w:r>
      <w:r>
        <w:t xml:space="preserve">commentarial note</w:t>
      </w:r>
      <w:r>
        <w:t xml:space="preserve"> </w:t>
      </w:r>
      <w:r>
        <w:t xml:space="preserve">頓音毒</w:t>
      </w:r>
      <w:r>
        <w:t xml:space="preserve">, which Pulleyblank reports as Early Middle</w:t>
      </w:r>
      <w:r>
        <w:t xml:space="preserve"> </w:t>
      </w:r>
      <w:r>
        <w:t xml:space="preserve">Chinese</w:t>
      </w:r>
      <w:r>
        <w:t xml:space="preserve"> </w:t>
      </w:r>
      <w:r>
        <w:t xml:space="preserve">dawk</w:t>
      </w:r>
      <w:r>
        <w:t xml:space="preserve">. That third value is a substitution recorded by a</w:t>
      </w:r>
      <w:r>
        <w:t xml:space="preserve"> </w:t>
      </w:r>
      <w:r>
        <w:t xml:space="preserve">commentator, not a row of the table, and the paper labels it as such.</w:t>
      </w:r>
    </w:p>
    <w:p>
      <w:pPr>
        <w:numPr>
          <w:ilvl w:val="0"/>
          <w:numId w:val="1002"/>
        </w:numPr>
        <w:pStyle w:val="Compact"/>
      </w:pPr>
      <w:r>
        <w:rPr>
          <w:bCs/>
          <w:b/>
        </w:rPr>
        <w:t xml:space="preserve">The first element.</w:t>
      </w:r>
      <w:r>
        <w:t xml:space="preserve"> </w:t>
      </w:r>
      <w:r>
        <w:t xml:space="preserve">冒</w:t>
      </w:r>
      <w:r>
        <w:t xml:space="preserve"> </w:t>
      </w:r>
      <w:r>
        <w:t xml:space="preserve">and</w:t>
      </w:r>
      <w:r>
        <w:t xml:space="preserve"> </w:t>
      </w:r>
      <w:r>
        <w:t xml:space="preserve">默</w:t>
      </w:r>
      <w:r>
        <w:t xml:space="preserve"> </w:t>
      </w:r>
      <w:r>
        <w:t xml:space="preserve">share the reading</w:t>
      </w:r>
      <w:r>
        <w:t xml:space="preserve"> </w:t>
      </w:r>
      <w:r>
        <w:t xml:space="preserve">mək</w:t>
      </w:r>
      <w:r>
        <w:t xml:space="preserve">, and</w:t>
      </w:r>
      <w:r>
        <w:t xml:space="preserve"> </w:t>
      </w:r>
      <w:r>
        <w:t xml:space="preserve">默啜</w:t>
      </w:r>
      <w:r>
        <w:t xml:space="preserve"> </w:t>
      </w:r>
      <w:r>
        <w:t xml:space="preserve">is read</w:t>
      </w:r>
      <w:r>
        <w:t xml:space="preserve"> </w:t>
      </w:r>
      <w:r>
        <w:rPr>
          <w:iCs/>
          <w:i/>
        </w:rPr>
        <w:t xml:space="preserve">Bögü-Çor</w:t>
      </w:r>
      <w:r>
        <w:t xml:space="preserve">, the personal name of Qapaghan</w:t>
      </w:r>
      <w:r>
        <w:t xml:space="preserve"> </w:t>
      </w:r>
      <w:r>
        <w:t xml:space="preserve">Qaghan;</w:t>
      </w:r>
      <w:r>
        <w:t xml:space="preserve"> </w:t>
      </w:r>
      <w:r>
        <w:t xml:space="preserve">牟</w:t>
      </w:r>
      <w:r>
        <w:t xml:space="preserve"> </w:t>
      </w:r>
      <w:r>
        <w:t xml:space="preserve">mu</w:t>
      </w:r>
      <w:r>
        <w:t xml:space="preserve"> </w:t>
      </w:r>
      <w:r>
        <w:t xml:space="preserve">writes the same word in</w:t>
      </w:r>
      <w:r>
        <w:t xml:space="preserve"> </w:t>
      </w:r>
      <w:r>
        <w:t xml:space="preserve">牟羽</w:t>
      </w:r>
      <w:r>
        <w:t xml:space="preserve"> </w:t>
      </w:r>
      <w:r>
        <w:t xml:space="preserve">for the Uyghur Bögü Qaghan. So both rows of</w:t>
      </w:r>
      <w:r>
        <w:t xml:space="preserve"> </w:t>
      </w:r>
      <w:r>
        <w:t xml:space="preserve">冒</w:t>
      </w:r>
      <w:r>
        <w:t xml:space="preserve"> </w:t>
      </w:r>
      <w:r>
        <w:t xml:space="preserve">have a precedent for writing</w:t>
      </w:r>
      <w:r>
        <w:t xml:space="preserve"> </w:t>
      </w:r>
      <w:r>
        <w:rPr>
          <w:iCs/>
          <w:i/>
        </w:rPr>
        <w:t xml:space="preserve">bögü</w:t>
      </w:r>
      <w:r>
        <w:t xml:space="preserve">. Table 9 of the paper</w:t>
      </w:r>
      <w:r>
        <w:t xml:space="preserve"> </w:t>
      </w:r>
      <w:r>
        <w:t xml:space="preserve">prices them: a rounded source vowel is written with a rounded Chinese vowel in 59% of cases</w:t>
      </w:r>
      <w:r>
        <w:t xml:space="preserve"> </w:t>
      </w:r>
      <w:r>
        <w:t xml:space="preserve">and an open one in 4%, so the second row is where</w:t>
      </w:r>
      <w:r>
        <w:t xml:space="preserve"> </w:t>
      </w:r>
      <w:r>
        <w:rPr>
          <w:iCs/>
          <w:i/>
        </w:rPr>
        <w:t xml:space="preserve">bögü</w:t>
      </w:r>
      <w:r>
        <w:t xml:space="preserve"> </w:t>
      </w:r>
      <w:r>
        <w:t xml:space="preserve">is ordinary rather than</w:t>
      </w:r>
      <w:r>
        <w:t xml:space="preserve"> </w:t>
      </w:r>
      <w:r>
        <w:t xml:space="preserve">merely permitted.</w:t>
      </w:r>
    </w:p>
    <w:p>
      <w:pPr>
        <w:numPr>
          <w:ilvl w:val="0"/>
          <w:numId w:val="1002"/>
        </w:numPr>
        <w:pStyle w:val="Compact"/>
      </w:pPr>
      <w:r>
        <w:rPr>
          <w:bCs/>
          <w:b/>
        </w:rPr>
        <w:t xml:space="preserve">The second element.</w:t>
      </w:r>
      <w:r>
        <w:t xml:space="preserve"> </w:t>
      </w:r>
      <w:r>
        <w:rPr>
          <w:iCs/>
          <w:i/>
        </w:rPr>
        <w:t xml:space="preserve">tuğ</w:t>
      </w:r>
      <w:r>
        <w:t xml:space="preserve"> </w:t>
      </w:r>
      <w:r>
        <w:t xml:space="preserve">is the horse-tail or yak-tail standard</w:t>
      </w:r>
      <w:r>
        <w:t xml:space="preserve"> </w:t>
      </w:r>
      <w:r>
        <w:t xml:space="preserve">carried on a pole, one of the oldest continuously used objects of steppe rulership. It is</w:t>
      </w:r>
      <w:r>
        <w:t xml:space="preserve"> </w:t>
      </w:r>
      <w:r>
        <w:t xml:space="preserve">attested in Old Turkic:</w:t>
      </w:r>
      <w:r>
        <w:t xml:space="preserve"> </w:t>
      </w:r>
      <w:r>
        <w:rPr>
          <w:iCs/>
          <w:i/>
        </w:rPr>
        <w:t xml:space="preserve">tuğ taşıkar</w:t>
      </w:r>
      <w:r>
        <w:t xml:space="preserve"> </w:t>
      </w:r>
      <w:r>
        <w:t xml:space="preserve">"when the standard went out" in the Moyun Çor</w:t>
      </w:r>
      <w:r>
        <w:t xml:space="preserve"> </w:t>
      </w:r>
      <w:r>
        <w:t xml:space="preserve">inscription, cited by Doerfer at ETY I 170, and Kāşgarî glosses it as the drum and banner borne before the king,</w:t>
      </w:r>
      <w:r>
        <w:t xml:space="preserve"> </w:t>
      </w:r>
      <w:r>
        <w:t xml:space="preserve">with</w:t>
      </w:r>
      <w:r>
        <w:t xml:space="preserve"> </w:t>
      </w:r>
      <w:r>
        <w:rPr>
          <w:iCs/>
          <w:i/>
        </w:rPr>
        <w:t xml:space="preserve">toquz tuğluğ xan</w:t>
      </w:r>
      <w:r>
        <w:t xml:space="preserve"> </w:t>
      </w:r>
      <w:r>
        <w:t xml:space="preserve">"a khan of nine standards". It ends in a velar, so it needs</w:t>
      </w:r>
      <w:r>
        <w:t xml:space="preserve"> </w:t>
      </w:r>
      <w:r>
        <w:t xml:space="preserve">頓</w:t>
      </w:r>
      <w:r>
        <w:t xml:space="preserve">'s second row (2 of 21 opportunities) or the substitution (10 of</w:t>
      </w:r>
      <w:r>
        <w:t xml:space="preserve"> </w:t>
      </w:r>
      <w:r>
        <w:t xml:space="preserve">21), and it is excluded on the first row (0 of 21).</w:t>
      </w:r>
    </w:p>
    <w:p>
      <w:pPr>
        <w:numPr>
          <w:ilvl w:val="0"/>
          <w:numId w:val="1002"/>
        </w:numPr>
        <w:pStyle w:val="Compact"/>
      </w:pPr>
      <w:r>
        <w:rPr>
          <w:bCs/>
          <w:b/>
        </w:rPr>
        <w:t xml:space="preserve">The count that follows.</w:t>
      </w:r>
      <w:r>
        <w:t xml:space="preserve"> </w:t>
      </w:r>
      <w:r>
        <w:t xml:space="preserve">Two of the three values of</w:t>
      </w:r>
      <w:r>
        <w:t xml:space="preserve"> </w:t>
      </w:r>
      <w:r>
        <w:t xml:space="preserve">頓</w:t>
      </w:r>
      <w:r>
        <w:t xml:space="preserve"> </w:t>
      </w:r>
      <w:r>
        <w:t xml:space="preserve">admit a velar-final second element, one admits the liquid-final</w:t>
      </w:r>
      <w:r>
        <w:t xml:space="preserve"> </w:t>
      </w:r>
      <w:r>
        <w:rPr>
          <w:iCs/>
          <w:i/>
        </w:rPr>
        <w:t xml:space="preserve">Baγatur</w:t>
      </w:r>
      <w:r>
        <w:t xml:space="preserve"> </w:t>
      </w:r>
      <w:r>
        <w:t xml:space="preserve">the field has read for a century, and one admits a nasal-final one. That is</w:t>
      </w:r>
      <w:r>
        <w:t xml:space="preserve"> </w:t>
      </w:r>
      <w:r>
        <w:t xml:space="preserve">the whole of the arithmetic, and it is why this author prefers a velar-final reading.</w:t>
      </w:r>
    </w:p>
    <w:p>
      <w:pPr>
        <w:numPr>
          <w:ilvl w:val="0"/>
          <w:numId w:val="1002"/>
        </w:numPr>
        <w:pStyle w:val="Compact"/>
      </w:pPr>
      <w:r>
        <w:rPr>
          <w:bCs/>
          <w:b/>
        </w:rPr>
        <w:t xml:space="preserve">An observation about the substitution.</w:t>
      </w:r>
      <w:r>
        <w:t xml:space="preserve"> </w:t>
      </w:r>
      <w:r>
        <w:t xml:space="preserve">In the Later Han table</w:t>
      </w:r>
      <w:r>
        <w:t xml:space="preserve"> </w:t>
      </w:r>
      <w:r>
        <w:t xml:space="preserve">毒</w:t>
      </w:r>
      <w:r>
        <w:t xml:space="preserve"> </w:t>
      </w:r>
      <w:r>
        <w:t xml:space="preserve">and</w:t>
      </w:r>
      <w:r>
        <w:t xml:space="preserve"> </w:t>
      </w:r>
      <w:r>
        <w:t xml:space="preserve">纛</w:t>
      </w:r>
      <w:r>
        <w:t xml:space="preserve"> </w:t>
      </w:r>
      <w:r>
        <w:t xml:space="preserve">are exact homophones,</w:t>
      </w:r>
      <w:r>
        <w:t xml:space="preserve"> </w:t>
      </w:r>
      <w:r>
        <w:t xml:space="preserve">douk</w:t>
      </w:r>
      <w:r>
        <w:t xml:space="preserve">, and</w:t>
      </w:r>
      <w:r>
        <w:t xml:space="preserve"> </w:t>
      </w:r>
      <w:r>
        <w:t xml:space="preserve">纛</w:t>
      </w:r>
      <w:r>
        <w:t xml:space="preserve"> </w:t>
      </w:r>
      <w:r>
        <w:t xml:space="preserve">is the Chinese word for the</w:t>
      </w:r>
      <w:r>
        <w:t xml:space="preserve"> </w:t>
      </w:r>
      <w:r>
        <w:t xml:space="preserve">yak-tail standard itself. So the commentator who wrote</w:t>
      </w:r>
      <w:r>
        <w:t xml:space="preserve"> </w:t>
      </w:r>
      <w:r>
        <w:t xml:space="preserve">頓音毒</w:t>
      </w:r>
      <w:r>
        <w:t xml:space="preserve"> </w:t>
      </w:r>
      <w:r>
        <w:t xml:space="preserve">put</w:t>
      </w:r>
      <w:r>
        <w:t xml:space="preserve"> </w:t>
      </w:r>
      <w:r>
        <w:t xml:space="preserve">the value of</w:t>
      </w:r>
      <w:r>
        <w:t xml:space="preserve"> </w:t>
      </w:r>
      <w:r>
        <w:t xml:space="preserve">頓</w:t>
      </w:r>
      <w:r>
        <w:t xml:space="preserve"> </w:t>
      </w:r>
      <w:r>
        <w:t xml:space="preserve">at precisely the Later Han reading of the word for</w:t>
      </w:r>
      <w:r>
        <w:t xml:space="preserve"> </w:t>
      </w:r>
      <w:r>
        <w:t xml:space="preserve">the standard. This may be coincidence, and one homophone pair proves nothing, but it is</w:t>
      </w:r>
      <w:r>
        <w:t xml:space="preserve"> </w:t>
      </w:r>
      <w:r>
        <w:t xml:space="preserve">recorded here rather than left out.</w:t>
      </w:r>
    </w:p>
    <w:p>
      <w:pPr>
        <w:numPr>
          <w:ilvl w:val="0"/>
          <w:numId w:val="1002"/>
        </w:numPr>
        <w:pStyle w:val="Compact"/>
      </w:pPr>
      <w:r>
        <w:rPr>
          <w:bCs/>
          <w:b/>
        </w:rPr>
        <w:t xml:space="preserve">The name shape.</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w:t>
      </w:r>
      <w:r>
        <w:t xml:space="preserve">in the Old Turkic inscriptions, Bögü Qaghan of the Uyghurs</w:t>
      </w:r>
      <w:r>
        <w:t xml:space="preserve"> </w:t>
      </w:r>
      <w:r>
        <w:t xml:space="preserve">(</w:t>
      </w:r>
      <w:r>
        <w:t xml:space="preserve">牟羽</w:t>
      </w:r>
      <w:r>
        <w:t xml:space="preserve">), Bögü-Çor of the Türks (</w:t>
      </w:r>
      <w:r>
        <w:t xml:space="preserve">默啜</w:t>
      </w:r>
      <w:r>
        <w:t xml:space="preserve">).</w:t>
      </w:r>
      <w:r>
        <w:t xml:space="preserve"> </w:t>
      </w:r>
      <w:r>
        <w:t xml:space="preserve">Kāşgarî glosses</w:t>
      </w:r>
      <w:r>
        <w:t xml:space="preserve"> </w:t>
      </w:r>
      <w:r>
        <w:rPr>
          <w:iCs/>
          <w:i/>
        </w:rPr>
        <w:t xml:space="preserve">bügü</w:t>
      </w:r>
      <w:r>
        <w:t xml:space="preserve"> </w:t>
      </w:r>
      <w:r>
        <w:t xml:space="preserve">as "bilgin, akıllı, hakim"; Clauson says the word "seems to</w:t>
      </w:r>
      <w:r>
        <w:t xml:space="preserve"> </w:t>
      </w:r>
      <w:r>
        <w:t xml:space="preserve">connote both wisdom and mysterious spiritual power", and it was borrowed early into Mongolian</w:t>
      </w:r>
      <w:r>
        <w:t xml:space="preserve"> </w:t>
      </w:r>
      <w:r>
        <w:t xml:space="preserve">as</w:t>
      </w:r>
      <w:r>
        <w:t xml:space="preserve"> </w:t>
      </w:r>
      <w:r>
        <w:rPr>
          <w:iCs/>
          <w:i/>
        </w:rPr>
        <w:t xml:space="preserve">böge</w:t>
      </w:r>
      <w:r>
        <w:t xml:space="preserve">, the ordinary word for a shaman. Two nouns in apposition is the commonest</w:t>
      </w:r>
      <w:r>
        <w:t xml:space="preserve"> </w:t>
      </w:r>
      <w:r>
        <w:t xml:space="preserve">Turkic name pattern.</w:t>
      </w:r>
    </w:p>
    <w:p>
      <w:pPr>
        <w:pStyle w:val="FirstParagraph"/>
      </w:pPr>
      <w:r>
        <w:rPr>
          <w:bCs/>
          <w:b/>
        </w:rPr>
        <w:t xml:space="preserve">The objections, all of which stand.</w:t>
      </w:r>
    </w:p>
    <w:p>
      <w:pPr>
        <w:numPr>
          <w:ilvl w:val="0"/>
          <w:numId w:val="1003"/>
        </w:numPr>
        <w:pStyle w:val="Compact"/>
      </w:pPr>
      <w:r>
        <w:rPr>
          <w:bCs/>
          <w:b/>
        </w:rPr>
        <w:t xml:space="preserve">The loan direction.</w:t>
      </w:r>
      <w:r>
        <w:t xml:space="preserve"> </w:t>
      </w:r>
      <w:r>
        <w:t xml:space="preserve">Doerfer's</w:t>
      </w:r>
      <w:r>
        <w:t xml:space="preserve"> </w:t>
      </w:r>
      <w:r>
        <w:rPr>
          <w:iCs/>
          <w:i/>
        </w:rPr>
        <w:t xml:space="preserve">TMEN</w:t>
      </w:r>
      <w:r>
        <w:t xml:space="preserve"> </w:t>
      </w:r>
      <w:r>
        <w:t xml:space="preserve">gives Turkic</w:t>
      </w:r>
      <w:r>
        <w:t xml:space="preserve"> </w:t>
      </w:r>
      <w:r>
        <w:rPr>
          <w:iCs/>
          <w:i/>
        </w:rPr>
        <w:t xml:space="preserve">tuğ</w:t>
      </w:r>
      <w:r>
        <w:t xml:space="preserve"> </w:t>
      </w:r>
      <w:r>
        <w:t xml:space="preserve">as a loan from Chinese (entry 969). If that is right, the word cannot be an</w:t>
      </w:r>
      <w:r>
        <w:t xml:space="preserve"> </w:t>
      </w:r>
      <w:r>
        <w:t xml:space="preserve">element of a name of the early second century BC, and the reading fails. Doerfer's own</w:t>
      </w:r>
      <w:r>
        <w:t xml:space="preserve"> </w:t>
      </w:r>
      <w:r>
        <w:t xml:space="preserve">addendum in volume IV weakens it: it quotes Menges (1968: 169, as cited there) that the Chinese word "might</w:t>
      </w:r>
      <w:r>
        <w:t xml:space="preserve"> </w:t>
      </w:r>
      <w:r>
        <w:t xml:space="preserve">well be an ancient loanword in Chinese", and H. Franke, in a letter of 23 March 1966, that</w:t>
      </w:r>
      <w:r>
        <w:t xml:space="preserve"> </w:t>
      </w:r>
      <w:r>
        <w:t xml:space="preserve">the Chinese word is first attested in the</w:t>
      </w:r>
      <w:r>
        <w:t xml:space="preserve"> </w:t>
      </w:r>
      <w:r>
        <w:rPr>
          <w:iCs/>
          <w:i/>
        </w:rPr>
        <w:t xml:space="preserve">Zhouli</w:t>
      </w:r>
      <w:r>
        <w:t xml:space="preserve"> </w:t>
      </w:r>
      <w:r>
        <w:t xml:space="preserve">in a purely Chinese context and is</w:t>
      </w:r>
      <w:r>
        <w:t xml:space="preserve"> </w:t>
      </w:r>
      <w:r>
        <w:t xml:space="preserve">"kaum jünger als 2. Jh. v. Chr.", which is the founder's own century. The direction is</w:t>
      </w:r>
      <w:r>
        <w:t xml:space="preserve"> </w:t>
      </w:r>
      <w:r>
        <w:t xml:space="preserve">therefore disputed by the same authority usually cited for it, and this author does not</w:t>
      </w:r>
      <w:r>
        <w:t xml:space="preserve"> </w:t>
      </w:r>
      <w:r>
        <w:t xml:space="preserve">settle it.</w:t>
      </w:r>
    </w:p>
    <w:p>
      <w:pPr>
        <w:numPr>
          <w:ilvl w:val="0"/>
          <w:numId w:val="1003"/>
        </w:numPr>
        <w:pStyle w:val="Compact"/>
      </w:pPr>
      <w:r>
        <w:rPr>
          <w:bCs/>
          <w:b/>
        </w:rPr>
        <w:t xml:space="preserve">The row it needs.</w:t>
      </w:r>
      <w:r>
        <w:t xml:space="preserve"> </w:t>
      </w:r>
      <w:r>
        <w:t xml:space="preserve">The reading is ordinary on the substitution, marginal</w:t>
      </w:r>
      <w:r>
        <w:t xml:space="preserve"> </w:t>
      </w:r>
      <w:r>
        <w:t xml:space="preserve">on</w:t>
      </w:r>
      <w:r>
        <w:t xml:space="preserve"> </w:t>
      </w:r>
      <w:r>
        <w:t xml:space="preserve">頓</w:t>
      </w:r>
      <w:r>
        <w:t xml:space="preserve">'s second row, and excluded on the first, which is the row</w:t>
      </w:r>
      <w:r>
        <w:t xml:space="preserve"> </w:t>
      </w:r>
      <w:r>
        <w:t xml:space="preserve">Appendix A of the paper prints. It also reads better on the second row of</w:t>
      </w:r>
      <w:r>
        <w:t xml:space="preserve"> </w:t>
      </w:r>
      <w:r>
        <w:t xml:space="preserve">冒</w:t>
      </w:r>
      <w:r>
        <w:t xml:space="preserve"> </w:t>
      </w:r>
      <w:r>
        <w:t xml:space="preserve">than on the first, which Appendix A likewise prints.</w:t>
      </w:r>
    </w:p>
    <w:p>
      <w:pPr>
        <w:numPr>
          <w:ilvl w:val="0"/>
          <w:numId w:val="1003"/>
        </w:numPr>
        <w:pStyle w:val="Compact"/>
      </w:pPr>
      <w:r>
        <w:rPr>
          <w:bCs/>
          <w:b/>
        </w:rPr>
        <w:t xml:space="preserve">The compound is not attested.</w:t>
      </w:r>
      <w:r>
        <w:t xml:space="preserve"> </w:t>
      </w:r>
      <w:r>
        <w:t xml:space="preserve">Only its two halves are, as with every</w:t>
      </w:r>
      <w:r>
        <w:t xml:space="preserve"> </w:t>
      </w:r>
      <w:r>
        <w:t xml:space="preserve">compound reading in this supplement.</w:t>
      </w:r>
    </w:p>
    <w:p>
      <w:pPr>
        <w:numPr>
          <w:ilvl w:val="0"/>
          <w:numId w:val="1003"/>
        </w:numPr>
        <w:pStyle w:val="Compact"/>
      </w:pPr>
      <w:r>
        <w:rPr>
          <w:bCs/>
          <w:b/>
        </w:rPr>
        <w:t xml:space="preserve">The frame does not fix the vowel</w:t>
      </w:r>
      <w:r>
        <w:t xml:space="preserve"> </w:t>
      </w:r>
      <w:r>
        <w:t xml:space="preserve">of the second syllable, so</w:t>
      </w:r>
      <w:r>
        <w:t xml:space="preserve"> </w:t>
      </w:r>
      <w:r>
        <w:rPr>
          <w:iCs/>
          <w:i/>
        </w:rPr>
        <w:t xml:space="preserve">tuğ</w:t>
      </w:r>
      <w:r>
        <w:t xml:space="preserve"> </w:t>
      </w:r>
      <w:r>
        <w:t xml:space="preserve">is what the velar coda and the Turkic lexicon together suggest, not what the</w:t>
      </w:r>
      <w:r>
        <w:t xml:space="preserve"> </w:t>
      </w:r>
      <w:r>
        <w:t xml:space="preserve">transcription requires.</w:t>
      </w:r>
    </w:p>
    <w:p>
      <w:pPr>
        <w:pStyle w:val="FirstParagraph"/>
      </w:pPr>
      <w:r>
        <w:t xml:space="preserve">The rival reading is not free of these either, and it is fair to say so. Clauson's entry on</w:t>
      </w:r>
      <w:r>
        <w:t xml:space="preserve"> </w:t>
      </w:r>
      <w:r>
        <w:rPr>
          <w:iCs/>
          <w:i/>
        </w:rPr>
        <w:t xml:space="preserve">baγatur</w:t>
      </w:r>
      <w:r>
        <w:t xml:space="preserve"> </w:t>
      </w:r>
      <w:r>
        <w:t xml:space="preserve">records that the word "occurs only once in the early period and then still as</w:t>
      </w:r>
      <w:r>
        <w:t xml:space="preserve"> </w:t>
      </w:r>
      <w:r>
        <w:t xml:space="preserve">a P.N.", that the sense "picked warrior" most probably developed in Mongolian rather than</w:t>
      </w:r>
      <w:r>
        <w:t xml:space="preserve"> </w:t>
      </w:r>
      <w:r>
        <w:t xml:space="preserve">Turkic, and that Turkic had other words such as</w:t>
      </w:r>
      <w:r>
        <w:t xml:space="preserve"> </w:t>
      </w:r>
      <w:r>
        <w:rPr>
          <w:iCs/>
          <w:i/>
        </w:rPr>
        <w:t xml:space="preserve">alpaγut</w:t>
      </w:r>
      <w:r>
        <w:t xml:space="preserve"> </w:t>
      </w:r>
      <w:r>
        <w:t xml:space="preserve">in that meaning; Doerfer's</w:t>
      </w:r>
      <w:r>
        <w:t xml:space="preserve"> </w:t>
      </w:r>
      <w:r>
        <w:t xml:space="preserve">entry 817 adds that the form</w:t>
      </w:r>
      <w:r>
        <w:t xml:space="preserve"> </w:t>
      </w:r>
      <w:r>
        <w:rPr>
          <w:iCs/>
          <w:i/>
        </w:rPr>
        <w:t xml:space="preserve">baγatur</w:t>
      </w:r>
      <w:r>
        <w:t xml:space="preserve"> </w:t>
      </w:r>
      <w:r>
        <w:t xml:space="preserve">is not findable in the Old Turkic dictionaries</w:t>
      </w:r>
      <w:r>
        <w:t xml:space="preserve"> </w:t>
      </w:r>
      <w:r>
        <w:t xml:space="preserve">and texts available to him, the attested Old Turkic form being</w:t>
      </w:r>
      <w:r>
        <w:t xml:space="preserve"> </w:t>
      </w:r>
      <w:r>
        <w:rPr>
          <w:iCs/>
          <w:i/>
        </w:rPr>
        <w:t xml:space="preserve">bātur</w:t>
      </w:r>
      <w:r>
        <w:t xml:space="preserve">, and that the</w:t>
      </w:r>
      <w:r>
        <w:t xml:space="preserve"> </w:t>
      </w:r>
      <w:r>
        <w:t xml:space="preserve">reconstruction</w:t>
      </w:r>
      <w:r>
        <w:t xml:space="preserve"> </w:t>
      </w:r>
      <w:r>
        <w:t xml:space="preserve">*baγatur</w:t>
      </w:r>
      <w:r>
        <w:t xml:space="preserve"> </w:t>
      </w:r>
      <w:r>
        <w:t xml:space="preserve">is secured by Old Hungarian</w:t>
      </w:r>
      <w:r>
        <w:t xml:space="preserve"> </w:t>
      </w:r>
      <w:r>
        <w:rPr>
          <w:iCs/>
          <w:i/>
        </w:rPr>
        <w:t xml:space="preserve">bahatur</w:t>
      </w:r>
      <w:r>
        <w:t xml:space="preserve"> </w:t>
      </w:r>
      <w:r>
        <w:t xml:space="preserve">rather than by a Turkic attestation. A form without a medial velar leaves</w:t>
      </w:r>
      <w:r>
        <w:t xml:space="preserve"> </w:t>
      </w:r>
      <w:r>
        <w:t xml:space="preserve">冒</w:t>
      </w:r>
      <w:r>
        <w:t xml:space="preserve">'s written coda with nothing to write.</w:t>
      </w:r>
    </w:p>
    <w:p>
      <w:pPr>
        <w:pStyle w:val="BodyText"/>
      </w:pPr>
      <w:r>
        <w:t xml:space="preserve">Both appear in the tables below in their proper places, so that this supplement can be read as</w:t>
      </w:r>
      <w:r>
        <w:t xml:space="preserve"> </w:t>
      </w:r>
      <w:r>
        <w:t xml:space="preserve">one list with the standard visible in it. The second appears there as an author's proposal,</w:t>
      </w:r>
      <w:r>
        <w:t xml:space="preserve"> </w:t>
      </w:r>
      <w:r>
        <w:t xml:space="preserve">which is what it is.</w:t>
      </w:r>
    </w:p>
    <w:bookmarkEnd w:id="24"/>
    <w:bookmarkStart w:id="25" w:name="X8c7ca1d36e8e6637fce9539678fb4ea2a059b02"/>
    <w:p>
      <w:pPr>
        <w:pStyle w:val="Heading2"/>
      </w:pPr>
      <w:r>
        <w:t xml:space="preserve">S1.5</w:t>
      </w:r>
      <w:r>
        <w:t xml:space="preserve"> </w:t>
      </w:r>
      <w:r>
        <w:t xml:space="preserve">Why the decoder's output is not cited below</w:t>
      </w:r>
    </w:p>
    <w:p>
      <w:pPr>
        <w:pStyle w:val="FirstParagraph"/>
      </w:pPr>
      <w:r>
        <w:t xml:space="preserve">The channel of §4 has a decoding step that will return a ranked list of readings for any</w:t>
      </w:r>
      <w:r>
        <w:t xml:space="preserve"> </w:t>
      </w:r>
      <w:r>
        <w:t xml:space="preserve">string in the record. None of those rankings is quoted in this supplement, and the reason is worth</w:t>
      </w:r>
      <w:r>
        <w:t xml:space="preserve"> </w:t>
      </w:r>
      <w:r>
        <w:t xml:space="preserve">stating, because the numbers look more informative than they are.</w:t>
      </w:r>
    </w:p>
    <w:p>
      <w:pPr>
        <w:pStyle w:val="BodyText"/>
      </w:pPr>
      <w:r>
        <w:t xml:space="preserve">A character can be</w:t>
      </w:r>
      <w:r>
        <w:t xml:space="preserve"> </w:t>
      </w:r>
      <w:r>
        <w:rPr>
          <w:iCs/>
          <w:i/>
        </w:rPr>
        <w:t xml:space="preserve">reading-anchored</w:t>
      </w:r>
      <w:r>
        <w:t xml:space="preserve">, meaning its emission distribution was learned</w:t>
      </w:r>
      <w:r>
        <w:t xml:space="preserve"> </w:t>
      </w:r>
      <w:r>
        <w:t xml:space="preserve">for that character specifically, or it can fall back to a table keyed on the Later Han</w:t>
      </w:r>
      <w:r>
        <w:t xml:space="preserve"> </w:t>
      </w:r>
      <w:r>
        <w:rPr>
          <w:bCs/>
          <w:b/>
        </w:rPr>
        <w:t xml:space="preserve">initial consonant class alone</w:t>
      </w:r>
      <w:r>
        <w:t xml:space="preserve">, discarding the vowel and the coda. Of the 39</w:t>
      </w:r>
      <w:r>
        <w:t xml:space="preserve"> </w:t>
      </w:r>
      <w:r>
        <w:t xml:space="preserve">items in the record, only five are reading-anchored throughout; 34 use backoff on at least one</w:t>
      </w:r>
      <w:r>
        <w:t xml:space="preserve"> </w:t>
      </w:r>
      <w:r>
        <w:t xml:space="preserve">character and nine use it on every character. The effect is that whole groups of characters share</w:t>
      </w:r>
      <w:r>
        <w:t xml:space="preserve"> </w:t>
      </w:r>
      <w:r>
        <w:t xml:space="preserve">one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Later Han initial class</w:t>
            </w:r>
          </w:p>
        </w:tc>
        <w:tc>
          <w:tcPr/>
          <w:p>
            <w:pPr>
              <w:pStyle w:val="Compact"/>
              <w:jc w:val="left"/>
            </w:pPr>
            <w:r>
              <w:t xml:space="preserve">Characters in the Xiongnu record</w:t>
            </w:r>
            <w:r>
              <w:br/>
            </w:r>
            <w:r>
              <w:t xml:space="preserve">sharing one emission distribution</w:t>
            </w:r>
          </w:p>
        </w:tc>
        <w:tc>
          <w:tcPr/>
          <w:p>
            <w:pPr>
              <w:pStyle w:val="Compact"/>
              <w:jc w:val="left"/>
            </w:pPr>
            <w:r>
              <w:t xml:space="preserve">What the backoff table</w:t>
            </w:r>
            <w:r>
              <w:br/>
            </w:r>
            <w:r>
              <w:t xml:space="preserve">returns for every one of them</w:t>
            </w:r>
          </w:p>
        </w:tc>
      </w:tr>
      <w:tr>
        <w:tc>
          <w:tcPr/>
          <w:p>
            <w:pPr>
              <w:pStyle w:val="Compact"/>
              <w:jc w:val="left"/>
            </w:pPr>
            <w:r>
              <w:t xml:space="preserve">velar</w:t>
            </w:r>
          </w:p>
        </w:tc>
        <w:tc>
          <w:tcPr/>
          <w:p>
            <w:pPr>
              <w:pStyle w:val="Compact"/>
              <w:jc w:val="left"/>
            </w:pPr>
            <w:r>
              <w:t xml:space="preserve">17: 稽 渠 胡 湖 壺 戶 侯 姑 孤 骨 谷 韓 諧 皋 權 朐 徑</w:t>
            </w:r>
          </w:p>
        </w:tc>
        <w:tc>
          <w:tcPr/>
          <w:p>
            <w:pPr>
              <w:pStyle w:val="Compact"/>
              <w:jc w:val="left"/>
            </w:pPr>
            <w:r>
              <w:t xml:space="preserve">ka 0.34, ga 0.15, ku 0.08</w:t>
            </w:r>
          </w:p>
        </w:tc>
      </w:tr>
      <w:tr>
        <w:tc>
          <w:tcPr/>
          <w:p>
            <w:pPr>
              <w:pStyle w:val="Compact"/>
              <w:jc w:val="left"/>
            </w:pPr>
            <w:r>
              <w:t xml:space="preserve">affricate</w:t>
            </w:r>
          </w:p>
        </w:tc>
        <w:tc>
          <w:tcPr/>
          <w:p>
            <w:pPr>
              <w:pStyle w:val="Compact"/>
              <w:jc w:val="left"/>
            </w:pPr>
            <w:r>
              <w:t xml:space="preserve">6: 且 粥 珠 臣 詹 郅</w:t>
            </w:r>
          </w:p>
        </w:tc>
        <w:tc>
          <w:tcPr/>
          <w:p>
            <w:pPr>
              <w:pStyle w:val="Compact"/>
              <w:jc w:val="left"/>
            </w:pPr>
            <w:r>
              <w:t xml:space="preserve">ca 0.18, ja 0.10, cā 0.08</w:t>
            </w:r>
          </w:p>
        </w:tc>
      </w:tr>
      <w:tr>
        <w:tc>
          <w:tcPr/>
          <w:p>
            <w:pPr>
              <w:pStyle w:val="Compact"/>
              <w:jc w:val="left"/>
            </w:pPr>
            <w:r>
              <w:t xml:space="preserve">dental stop</w:t>
            </w:r>
          </w:p>
        </w:tc>
        <w:tc>
          <w:tcPr/>
          <w:p>
            <w:pPr>
              <w:pStyle w:val="Compact"/>
              <w:jc w:val="left"/>
            </w:pPr>
            <w:r>
              <w:t xml:space="preserve">9: 鞮 題 當 屠 撑 株 稚 脫 頓</w:t>
            </w:r>
          </w:p>
        </w:tc>
        <w:tc>
          <w:tcPr/>
          <w:p>
            <w:pPr>
              <w:pStyle w:val="Compact"/>
              <w:jc w:val="left"/>
            </w:pPr>
            <w:r>
              <w:t xml:space="preserve">ta 0.23, da 0.11, ti 0.10</w:t>
            </w:r>
          </w:p>
        </w:tc>
      </w:tr>
      <w:tr>
        <w:tc>
          <w:tcPr/>
          <w:p>
            <w:pPr>
              <w:pStyle w:val="Compact"/>
              <w:jc w:val="left"/>
            </w:pPr>
            <w:r>
              <w:t xml:space="preserve">liquid</w:t>
            </w:r>
          </w:p>
        </w:tc>
        <w:tc>
          <w:tcPr/>
          <w:p>
            <w:pPr>
              <w:pStyle w:val="Compact"/>
              <w:jc w:val="left"/>
            </w:pPr>
            <w:r>
              <w:t xml:space="preserve">6: 廬 攣 祿 累 蠡 閭</w:t>
            </w:r>
          </w:p>
        </w:tc>
        <w:tc>
          <w:tcPr/>
          <w:p>
            <w:pPr>
              <w:pStyle w:val="Compact"/>
              <w:jc w:val="left"/>
            </w:pPr>
            <w:r>
              <w:t xml:space="preserve">ra 0.37, la 0.17, rī 0.08</w:t>
            </w:r>
          </w:p>
        </w:tc>
      </w:tr>
    </w:tbl>
    <w:p>
      <w:pPr>
        <w:pStyle w:val="BodyText"/>
      </w:pPr>
      <w:r>
        <w:t xml:space="preserve">Table S1</w:t>
      </w:r>
      <w:r>
        <w:t xml:space="preserve">Because</w:t>
      </w:r>
      <w:r>
        <w:t xml:space="preserve"> </w:t>
      </w:r>
      <w:r>
        <w:t xml:space="preserve">稽</w:t>
      </w:r>
      <w:r>
        <w:t xml:space="preserve"> </w:t>
      </w:r>
      <w:r>
        <w:t xml:space="preserve">kʰeiᴮ</w:t>
      </w:r>
      <w:r>
        <w:t xml:space="preserve"> </w:t>
      </w:r>
      <w:r>
        <w:t xml:space="preserve">and</w:t>
      </w:r>
      <w:r>
        <w:t xml:space="preserve"> </w:t>
      </w:r>
      <w:r>
        <w:t xml:space="preserve">渠</w:t>
      </w:r>
      <w:r>
        <w:t xml:space="preserve"> </w:t>
      </w:r>
      <w:r>
        <w:t xml:space="preserve">gɨɑ</w:t>
      </w:r>
      <w:r>
        <w:t xml:space="preserve"> </w:t>
      </w:r>
      <w:r>
        <w:t xml:space="preserve">draw on</w:t>
      </w:r>
      <w:r>
        <w:t xml:space="preserve"> </w:t>
      </w:r>
      <w:r>
        <w:t xml:space="preserve">the same row, and</w:t>
      </w:r>
      <w:r>
        <w:t xml:space="preserve"> </w:t>
      </w:r>
      <w:r>
        <w:t xml:space="preserve">粥</w:t>
      </w:r>
      <w:r>
        <w:t xml:space="preserve"> </w:t>
      </w:r>
      <w:r>
        <w:t xml:space="preserve">tśuk</w:t>
      </w:r>
      <w:r>
        <w:t xml:space="preserve"> </w:t>
      </w:r>
      <w:r>
        <w:t xml:space="preserve">and</w:t>
      </w:r>
      <w:r>
        <w:t xml:space="preserve"> </w:t>
      </w:r>
      <w:r>
        <w:t xml:space="preserve">且</w:t>
      </w:r>
      <w:r>
        <w:t xml:space="preserve"> </w:t>
      </w:r>
      <w:r>
        <w:t xml:space="preserve">tsɑᴮ</w:t>
      </w:r>
      <w:r>
        <w:t xml:space="preserve"> </w:t>
      </w:r>
      <w:r>
        <w:t xml:space="preserve">on another, an affricate-plus-velar string</w:t>
      </w:r>
      <w:r>
        <w:t xml:space="preserve"> </w:t>
      </w:r>
      <w:r>
        <w:t xml:space="preserve">and a velar-plus-affricate string return mirror images of one table entry rather than anything</w:t>
      </w:r>
      <w:r>
        <w:t xml:space="preserve"> </w:t>
      </w:r>
      <w:r>
        <w:t xml:space="preserve">specific to those characters. Two further limits apply: the scores are normalised over a retained</w:t>
      </w:r>
      <w:r>
        <w:t xml:space="preserve"> </w:t>
      </w:r>
      <w:r>
        <w:t xml:space="preserve">beam, so they are relative rankings within it and not posteriors; and the syllable inventory is</w:t>
      </w:r>
      <w:r>
        <w:t xml:space="preserve"> </w:t>
      </w:r>
      <w:r>
        <w:t xml:space="preserve">Sanskrit-derived, so</w:t>
      </w:r>
      <w:r>
        <w:t xml:space="preserve"> </w:t>
      </w:r>
      <w:r>
        <w:t xml:space="preserve">q</w:t>
      </w:r>
      <w:r>
        <w:t xml:space="preserve"> </w:t>
      </w:r>
      <w:r>
        <w:t xml:space="preserve">and the front rounded vowels</w:t>
      </w:r>
      <w:r>
        <w:t xml:space="preserve"> </w:t>
      </w:r>
      <w:r>
        <w:t xml:space="preserve">ö</w:t>
      </w:r>
      <w:r>
        <w:t xml:space="preserve"> </w:t>
      </w:r>
      <w:r>
        <w:t xml:space="preserve">and</w:t>
      </w:r>
      <w:r>
        <w:t xml:space="preserve"> </w:t>
      </w:r>
      <w:r>
        <w:t xml:space="preserve">ü</w:t>
      </w:r>
      <w:r>
        <w:t xml:space="preserve"> </w:t>
      </w:r>
      <w:r>
        <w:t xml:space="preserve">cannot be produced at all, so a reading containing ü is therefore not rejected by the decoder, it is unavailable to it. §6.2 of the paper</w:t>
      </w:r>
      <w:r>
        <w:t xml:space="preserve"> </w:t>
      </w:r>
      <w:r>
        <w:t xml:space="preserve">makes the general point; this table is its mechanism.</w:t>
      </w:r>
    </w:p>
    <w:p>
      <w:pPr>
        <w:pStyle w:val="BodyText"/>
      </w:pPr>
      <w:r>
        <w:t xml:space="preserve">In the entries below, where a spelling question arises, we cite the paper's initial-correspondence counts (§8.1): direct counts of which Chinese initial was used for which</w:t>
      </w:r>
      <w:r>
        <w:t xml:space="preserve"> </w:t>
      </w:r>
      <w:r>
        <w:t xml:space="preserve">source sound across the three corpora. Those are observations rather than model output, and they</w:t>
      </w:r>
      <w:r>
        <w:t xml:space="preserve"> </w:t>
      </w:r>
      <w:r>
        <w:t xml:space="preserve">are what the word "permitted" means wherever it appears in this supplement.</w:t>
      </w:r>
    </w:p>
    <w:bookmarkEnd w:id="25"/>
    <w:bookmarkStart w:id="26" w:name="s1.6-chanyu-in-order-of-reign"/>
    <w:p>
      <w:pPr>
        <w:pStyle w:val="Heading2"/>
      </w:pPr>
      <w:r>
        <w:t xml:space="preserve">S1.6</w:t>
      </w:r>
      <w:r>
        <w:t xml:space="preserve"> </w:t>
      </w:r>
      <w:r>
        <w:t xml:space="preserve">Chanyu, in order of reign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頭曼</w:t>
            </w:r>
            <w:r>
              <w:t xml:space="preserve">Touman</w:t>
            </w:r>
          </w:p>
        </w:tc>
        <w:tc>
          <w:tcPr/>
          <w:p>
            <w:pPr>
              <w:pStyle w:val="Compact"/>
              <w:jc w:val="left"/>
            </w:pPr>
            <w:r>
              <w:t xml:space="preserve">do mɑnᶜ</w:t>
            </w:r>
            <w:r>
              <w:t xml:space="preserve">†</w:t>
            </w:r>
          </w:p>
        </w:tc>
        <w:tc>
          <w:tcPr/>
          <w:p>
            <w:pPr>
              <w:pStyle w:val="Compact"/>
              <w:jc w:val="left"/>
            </w:pPr>
            <w:r>
              <w:t xml:space="preserve">do man</w:t>
            </w:r>
          </w:p>
        </w:tc>
        <w:tc>
          <w:tcPr/>
          <w:p>
            <w:pPr>
              <w:pStyle w:val="Compact"/>
              <w:jc w:val="left"/>
            </w:pPr>
            <w:r>
              <w:t xml:space="preserve">Duman</w:t>
            </w:r>
          </w:p>
        </w:tc>
        <w:tc>
          <w:tcPr/>
          <w:p>
            <w:pPr>
              <w:pStyle w:val="Compact"/>
              <w:jc w:val="left"/>
            </w:pPr>
            <w:r>
              <w:t xml:space="preserve">dust cloud</w:t>
            </w:r>
          </w:p>
        </w:tc>
      </w:tr>
      <w:tr>
        <w:tc>
          <w:tcPr>
            <w:gridSpan w:val="5"/>
          </w:tcPr>
          <w:p>
            <w:pPr>
              <w:pStyle w:val="Compact"/>
              <w:jc w:val="left"/>
            </w:pPr>
            <w:r>
              <w:t xml:space="preserve">Phonetics</w:t>
            </w:r>
            <w:r>
              <w:t xml:space="preserve">頭</w:t>
            </w:r>
            <w:r>
              <w:t xml:space="preserve"> </w:t>
            </w:r>
            <w:r>
              <w:rPr>
                <w:iCs/>
                <w:i/>
              </w:rPr>
              <w:t xml:space="preserve">do</w:t>
            </w:r>
            <w:r>
              <w:t xml:space="preserve"> </w:t>
            </w:r>
            <w:r>
              <w:t xml:space="preserve">→</w:t>
            </w:r>
            <w:r>
              <w:t xml:space="preserve"> </w:t>
            </w:r>
            <w:r>
              <w:rPr>
                <w:iCs/>
                <w:i/>
              </w:rPr>
              <w:t xml:space="preserve">du</w:t>
            </w:r>
            <w:r>
              <w:t xml:space="preserve">: the initial is direct; o and u are not separable at the ~50% vowel recovery §7 reports. 曼</w:t>
            </w:r>
            <w:r>
              <w:t xml:space="preserve"> </w:t>
            </w:r>
            <w:r>
              <w:rPr>
                <w:iCs/>
                <w:i/>
              </w:rPr>
              <w:t xml:space="preserve">mɑn</w:t>
            </w:r>
            <w:r>
              <w:t xml:space="preserve"> </w:t>
            </w:r>
            <w:r>
              <w:t xml:space="preserve">→</w:t>
            </w:r>
            <w:r>
              <w:t xml:space="preserve"> </w:t>
            </w:r>
            <w:r>
              <w:rPr>
                <w:iCs/>
                <w:i/>
              </w:rPr>
              <w:t xml:space="preserve">man</w:t>
            </w:r>
            <w:r>
              <w:t xml:space="preserve">: exact, and the coda -n is written, because -n is one of the six codas the Chinese syllable can carry. One vowel change in two syllables. The rival reading</w:t>
            </w:r>
            <w:r>
              <w:t xml:space="preserve"> </w:t>
            </w:r>
            <w:r>
              <w:rPr>
                <w:iCs/>
                <w:i/>
              </w:rPr>
              <w:t xml:space="preserve">tümen</w:t>
            </w:r>
            <w:r>
              <w:t xml:space="preserve"> </w:t>
            </w:r>
            <w:r>
              <w:t xml:space="preserve">needs ü, which the Later Han script cannot write at all.</w:t>
            </w:r>
            <w:r>
              <w:br/>
            </w:r>
            <w:r>
              <w:t xml:space="preserve">Reason</w:t>
            </w:r>
            <w:r>
              <w:rPr>
                <w:iCs/>
                <w:i/>
              </w:rPr>
              <w:t xml:space="preserve">duman</w:t>
            </w:r>
            <w:r>
              <w:t xml:space="preserve"> </w:t>
            </w:r>
            <w:r>
              <w:t xml:space="preserve">/</w:t>
            </w:r>
            <w:r>
              <w:t xml:space="preserve"> </w:t>
            </w:r>
            <w:r>
              <w:rPr>
                <w:iCs/>
                <w:i/>
              </w:rPr>
              <w:t xml:space="preserve">tuman</w:t>
            </w:r>
            <w:r>
              <w:t xml:space="preserve"> </w:t>
            </w:r>
            <w:r>
              <w:t xml:space="preserve">/</w:t>
            </w:r>
            <w:r>
              <w:t xml:space="preserve"> </w:t>
            </w:r>
            <w:r>
              <w:rPr>
                <w:iCs/>
                <w:i/>
              </w:rPr>
              <w:t xml:space="preserve">touman</w:t>
            </w:r>
            <w:r>
              <w:t xml:space="preserve"> </w:t>
            </w:r>
            <w:r>
              <w:t xml:space="preserve">“smoke, fog, mist” is one word across Kāşgarî, the Codex Cumanicus and modern Turkish. The standard identification is</w:t>
            </w:r>
            <w:r>
              <w:t xml:space="preserve"> </w:t>
            </w:r>
            <w:r>
              <w:rPr>
                <w:iCs/>
                <w:i/>
              </w:rPr>
              <w:t xml:space="preserve">tümen</w:t>
            </w:r>
            <w:r>
              <w:t xml:space="preserve"> </w:t>
            </w:r>
            <w:r>
              <w:t xml:space="preserve">“ten thousand”, which is absent from the Cuman vocabulary entirely.</w:t>
            </w:r>
          </w:p>
        </w:tc>
      </w:tr>
      <w:tr>
        <w:tc>
          <w:tcPr/>
          <w:p>
            <w:pPr>
              <w:pStyle w:val="Compact"/>
              <w:jc w:val="left"/>
            </w:pPr>
            <w:r>
              <w:t xml:space="preserve">冒頓</w:t>
            </w:r>
            <w:r>
              <w:t xml:space="preserve">Modu / Modun</w:t>
            </w:r>
          </w:p>
        </w:tc>
        <w:tc>
          <w:tcPr/>
          <w:p>
            <w:pPr>
              <w:pStyle w:val="Compact"/>
              <w:jc w:val="left"/>
            </w:pPr>
            <w:r>
              <w:t xml:space="preserve">mək</w:t>
            </w:r>
            <w:r>
              <w:t xml:space="preserve">†</w:t>
            </w:r>
            <w:r>
              <w:t xml:space="preserve"> </w:t>
            </w:r>
            <w:r>
              <w:t xml:space="preserve">tuənᶜ</w:t>
            </w:r>
            <w:r>
              <w:t xml:space="preserve">†</w:t>
            </w:r>
          </w:p>
        </w:tc>
        <w:tc>
          <w:tcPr/>
          <w:p>
            <w:pPr>
              <w:pStyle w:val="Compact"/>
              <w:jc w:val="left"/>
            </w:pPr>
            <w:r>
              <w:t xml:space="preserve">mık tuın</w:t>
            </w:r>
          </w:p>
        </w:tc>
        <w:tc>
          <w:tcPr/>
          <w:p>
            <w:pPr>
              <w:pStyle w:val="Compact"/>
              <w:jc w:val="left"/>
            </w:pPr>
            <w:r>
              <w:t xml:space="preserve">Bögü Tuğ</w:t>
            </w:r>
          </w:p>
        </w:tc>
        <w:tc>
          <w:tcPr/>
          <w:p>
            <w:pPr>
              <w:pStyle w:val="Compact"/>
              <w:jc w:val="left"/>
            </w:pPr>
            <w:r>
              <w:t xml:space="preserve">sage standard</w:t>
            </w:r>
          </w:p>
        </w:tc>
      </w:tr>
      <w:tr>
        <w:tc>
          <w:tcPr>
            <w:gridSpan w:val="5"/>
          </w:tcPr>
          <w:p>
            <w:pPr>
              <w:pStyle w:val="Compact"/>
              <w:jc w:val="left"/>
            </w:pPr>
            <w:r>
              <w:t xml:space="preserve">Phonetics</w:t>
            </w:r>
            <w:r>
              <w:t xml:space="preserve">The frame is</w:t>
            </w:r>
            <w:r>
              <w:t xml:space="preserve"> </w:t>
            </w:r>
            <w:r>
              <w:rPr>
                <w:bCs/>
                <w:b/>
              </w:rPr>
              <w:t xml:space="preserve">b/m – k/g – t/d – nasal or stop</w:t>
            </w:r>
            <w:r>
              <w:t xml:space="preserve">, and</w:t>
            </w:r>
            <w:r>
              <w:t xml:space="preserve"> </w:t>
            </w:r>
            <w:r>
              <w:rPr>
                <w:bCs/>
                <w:b/>
              </w:rPr>
              <w:t xml:space="preserve">both codas are written</w:t>
            </w:r>
            <w:r>
              <w:t xml:space="preserve">, which makes it one of the tightest frames in the record and also one of the least determinate, because neither character has a single value. 冒 has two Later Han readings,</w:t>
            </w:r>
            <w:r>
              <w:t xml:space="preserve"> </w:t>
            </w:r>
            <w:r>
              <w:rPr>
                <w:iCs/>
                <w:i/>
              </w:rPr>
              <w:t xml:space="preserve">mək</w:t>
            </w:r>
            <w:r>
              <w:t xml:space="preserve"> </w:t>
            </w:r>
            <w:r>
              <w:t xml:space="preserve">and</w:t>
            </w:r>
            <w:r>
              <w:t xml:space="preserve"> </w:t>
            </w:r>
            <w:r>
              <w:rPr>
                <w:iCs/>
                <w:i/>
              </w:rPr>
              <w:t xml:space="preserve">mouᶜ</w:t>
            </w:r>
            <w:r>
              <w:t xml:space="preserve">; 頓 has</w:t>
            </w:r>
            <w:r>
              <w:t xml:space="preserve"> </w:t>
            </w:r>
            <w:r>
              <w:rPr>
                <w:iCs/>
                <w:i/>
              </w:rPr>
              <w:t xml:space="preserve">tuənᶜ</w:t>
            </w:r>
            <w:r>
              <w:t xml:space="preserve"> </w:t>
            </w:r>
            <w:r>
              <w:t xml:space="preserve">and</w:t>
            </w:r>
            <w:r>
              <w:t xml:space="preserve"> </w:t>
            </w:r>
            <w:r>
              <w:rPr>
                <w:iCs/>
                <w:i/>
              </w:rPr>
              <w:t xml:space="preserve">tuət</w:t>
            </w:r>
            <w:r>
              <w:t xml:space="preserve">, and a third value from the commentarial note 頓音毒, reported by Pulleyblank as Early Middle Chinese</w:t>
            </w:r>
            <w:r>
              <w:t xml:space="preserve"> </w:t>
            </w:r>
            <w:r>
              <w:rPr>
                <w:iCs/>
                <w:i/>
              </w:rPr>
              <w:t xml:space="preserve">dawk</w:t>
            </w:r>
            <w:r>
              <w:t xml:space="preserve">, which is a substitution recorded by a commentator rather than a row of the table. 冒</w:t>
            </w:r>
            <w:r>
              <w:t xml:space="preserve"> </w:t>
            </w:r>
            <w:r>
              <w:rPr>
                <w:iCs/>
                <w:i/>
              </w:rPr>
              <w:t xml:space="preserve">mək</w:t>
            </w:r>
            <w:r>
              <w:t xml:space="preserve"> </w:t>
            </w:r>
            <w:r>
              <w:t xml:space="preserve">→</w:t>
            </w:r>
            <w:r>
              <w:t xml:space="preserve"> </w:t>
            </w:r>
            <w:r>
              <w:rPr>
                <w:iCs/>
                <w:i/>
              </w:rPr>
              <w:t xml:space="preserve">bögü</w:t>
            </w:r>
            <w:r>
              <w:t xml:space="preserve">: the m- stands for a source b-, 3 of 22 in the Later Han corpus, 13.6%; the written -k stands for the source g; and the final vowel is not written, one character covering two source syllables, a device found in 47 of the 1,017 verified pairs, as 竭 covers</w:t>
            </w:r>
            <w:r>
              <w:t xml:space="preserve"> </w:t>
            </w:r>
            <w:r>
              <w:rPr>
                <w:iCs/>
                <w:i/>
              </w:rPr>
              <w:t xml:space="preserve">-gata</w:t>
            </w:r>
            <w:r>
              <w:t xml:space="preserve"> </w:t>
            </w:r>
            <w:r>
              <w:t xml:space="preserve">in</w:t>
            </w:r>
            <w:r>
              <w:t xml:space="preserve"> </w:t>
            </w:r>
            <w:r>
              <w:rPr>
                <w:iCs/>
                <w:i/>
              </w:rPr>
              <w:t xml:space="preserve">tathāgata</w:t>
            </w:r>
            <w:r>
              <w:t xml:space="preserve">. There is a character-level precedent as well as a rate: 冒 and 默 share the reading</w:t>
            </w:r>
            <w:r>
              <w:t xml:space="preserve"> </w:t>
            </w:r>
            <w:r>
              <w:rPr>
                <w:iCs/>
                <w:i/>
              </w:rPr>
              <w:t xml:space="preserve">mək</w:t>
            </w:r>
            <w:r>
              <w:t xml:space="preserve"> </w:t>
            </w:r>
            <w:r>
              <w:t xml:space="preserve">and 默啜 is read</w:t>
            </w:r>
            <w:r>
              <w:t xml:space="preserve"> </w:t>
            </w:r>
            <w:r>
              <w:rPr>
                <w:iCs/>
                <w:i/>
              </w:rPr>
              <w:t xml:space="preserve">Bögü-Çor</w:t>
            </w:r>
            <w:r>
              <w:t xml:space="preserve">, while 牟</w:t>
            </w:r>
            <w:r>
              <w:t xml:space="preserve"> </w:t>
            </w:r>
            <w:r>
              <w:rPr>
                <w:iCs/>
                <w:i/>
              </w:rPr>
              <w:t xml:space="preserve">mu</w:t>
            </w:r>
            <w:r>
              <w:t xml:space="preserve"> </w:t>
            </w:r>
            <w:r>
              <w:t xml:space="preserve">writes the same word in 牟羽 for the Uyghur Bögü Qaghan. 頓 →</w:t>
            </w:r>
            <w:r>
              <w:t xml:space="preserve"> </w:t>
            </w:r>
            <w:r>
              <w:rPr>
                <w:iCs/>
                <w:i/>
              </w:rPr>
              <w:t xml:space="preserve">tuğ</w:t>
            </w:r>
            <w:r>
              <w:t xml:space="preserve">: a velar-final second element, which the corpus writes with the -t coda of 頓's second row in 2 of 21 opportunities and with the -k of the substitution in 10 of 21, and never with the -n of the first row, 0 of 21.</w:t>
            </w:r>
            <w:r>
              <w:br/>
            </w:r>
            <w:r>
              <w:t xml:space="preserve">Reason</w:t>
            </w:r>
            <w:r>
              <w:rPr>
                <w:bCs/>
                <w:b/>
              </w:rPr>
              <w:t xml:space="preserve">Bögü Tuğ, “sage standard”.</w:t>
            </w:r>
            <w:r>
              <w:t xml:space="preserve"> </w:t>
            </w:r>
            <w:r>
              <w:rPr>
                <w:iCs/>
                <w:i/>
              </w:rPr>
              <w:t xml:space="preserve">tuğ</w:t>
            </w:r>
            <w:r>
              <w:t xml:space="preserve"> </w:t>
            </w:r>
            <w:r>
              <w:t xml:space="preserve">is the horse-tail or yak-tail standard carried on a pole, attested in Old Turkic (</w:t>
            </w:r>
            <w:r>
              <w:rPr>
                <w:iCs/>
                <w:i/>
              </w:rPr>
              <w:t xml:space="preserve">tuğ taşıkar</w:t>
            </w:r>
            <w:r>
              <w:t xml:space="preserve"> </w:t>
            </w:r>
            <w:r>
              <w:t xml:space="preserve">“when the standard went out”, Moyun Çor, cited by Doerfer at ETY I 170) and glossed by Kāşgarî as the drum and banner borne before the king, with</w:t>
            </w:r>
            <w:r>
              <w:t xml:space="preserve"> </w:t>
            </w:r>
            <w:r>
              <w:rPr>
                <w:iCs/>
                <w:i/>
              </w:rPr>
              <w:t xml:space="preserve">toquz tuğluğ xan</w:t>
            </w:r>
            <w:r>
              <w:t xml:space="preserve"> </w:t>
            </w:r>
            <w:r>
              <w:t xml:space="preserve">“a khan of nine standards”.</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Bögü Qaghan of the Uyghurs, Bögü-Çor of the Türks; Kāşgarî glosses</w:t>
            </w:r>
            <w:r>
              <w:t xml:space="preserve"> </w:t>
            </w:r>
            <w:r>
              <w:rPr>
                <w:iCs/>
                <w:i/>
              </w:rPr>
              <w:t xml:space="preserve">bügü</w:t>
            </w:r>
            <w:r>
              <w:t xml:space="preserve"> </w:t>
            </w:r>
            <w:r>
              <w:t xml:space="preserve">as “bilgin, akıllı, hakim” and Clauson says it “seems to connote both wisdom and mysterious spiritual power”. Both halves are attested independently of any Chinese source and two nouns in apposition is the commonest Turkic name pattern.</w:t>
            </w:r>
            <w:r>
              <w:t xml:space="preserve"> </w:t>
            </w:r>
            <w:r>
              <w:rPr>
                <w:bCs/>
                <w:b/>
              </w:rPr>
              <w:t xml:space="preserve">Why a velar-final second element.</w:t>
            </w:r>
            <w:r>
              <w:t xml:space="preserve"> </w:t>
            </w:r>
            <w:r>
              <w:t xml:space="preserve">Of the three values 頓 can take, two admit a velar-final element, one admits the liquid-final</w:t>
            </w:r>
            <w:r>
              <w:t xml:space="preserve"> </w:t>
            </w:r>
            <w:r>
              <w:rPr>
                <w:iCs/>
                <w:i/>
              </w:rPr>
              <w:t xml:space="preserve">Baγatur</w:t>
            </w:r>
            <w:r>
              <w:t xml:space="preserve"> </w:t>
            </w:r>
            <w:r>
              <w:t xml:space="preserve">the field has read for a century, and one admits a nasal-final one. §9.2 of the paper sets out that comparison and does not choose; the preference here is this author's.</w:t>
            </w:r>
            <w:r>
              <w:t xml:space="preserve"> </w:t>
            </w:r>
            <w:r>
              <w:rPr>
                <w:bCs/>
                <w:b/>
              </w:rPr>
              <w:t xml:space="preserve">What is not settled.</w:t>
            </w:r>
            <w:r>
              <w:t xml:space="preserve"> </w:t>
            </w:r>
            <w:r>
              <w:t xml:space="preserve">The loan direction of</w:t>
            </w:r>
            <w:r>
              <w:t xml:space="preserve"> </w:t>
            </w:r>
            <w:r>
              <w:rPr>
                <w:iCs/>
                <w:i/>
              </w:rPr>
              <w:t xml:space="preserve">tuğ</w:t>
            </w:r>
            <w:r>
              <w:t xml:space="preserve"> </w:t>
            </w:r>
            <w:r>
              <w:t xml:space="preserve">is disputed: Doerfer's</w:t>
            </w:r>
            <w:r>
              <w:t xml:space="preserve"> </w:t>
            </w:r>
            <w:r>
              <w:rPr>
                <w:iCs/>
                <w:i/>
              </w:rPr>
              <w:t xml:space="preserve">TMEN</w:t>
            </w:r>
            <w:r>
              <w:t xml:space="preserve"> </w:t>
            </w:r>
            <w:r>
              <w:t xml:space="preserve">969 gives it as a loan from Chinese, which would put it out of reach of a name of the early second century BC, while his own addendum in volume IV quotes Menges (1968: 169, as cited there) that the Chinese word “might well be an ancient loanword in Chinese” and Franke (letter of 23 March 1966) that the Chinese word is first attested in the</w:t>
            </w:r>
            <w:r>
              <w:t xml:space="preserve"> </w:t>
            </w:r>
            <w:r>
              <w:rPr>
                <w:iCs/>
                <w:i/>
              </w:rPr>
              <w:t xml:space="preserve">Zhouli</w:t>
            </w:r>
            <w:r>
              <w:t xml:space="preserve"> </w:t>
            </w:r>
            <w:r>
              <w:t xml:space="preserve">and is “kaum jünger als 2. Jh. v. Chr.”. A ninth-century check adds nothing either way, and is recorded so that it is not made twice: Tekin’s glossary to the</w:t>
            </w:r>
            <w:r>
              <w:t xml:space="preserve"> </w:t>
            </w:r>
            <w:r>
              <w:rPr>
                <w:iCs/>
                <w:i/>
              </w:rPr>
              <w:t xml:space="preserve">Irk Bitig</w:t>
            </w:r>
            <w:r>
              <w:t xml:space="preserve"> </w:t>
            </w:r>
            <w:r>
              <w:t xml:space="preserve">has the verb</w:t>
            </w:r>
            <w:r>
              <w:t xml:space="preserve"> </w:t>
            </w:r>
            <w:r>
              <w:rPr>
                <w:iCs/>
                <w:i/>
              </w:rPr>
              <w:t xml:space="preserve">tug-</w:t>
            </w:r>
            <w:r>
              <w:t xml:space="preserve"> </w:t>
            </w:r>
            <w:r>
              <w:t xml:space="preserve">“to rise (of sun)” but not the noun, the text’s word for a flag is</w:t>
            </w:r>
            <w:r>
              <w:t xml:space="preserve"> </w:t>
            </w:r>
            <w:r>
              <w:rPr>
                <w:iCs/>
                <w:i/>
              </w:rPr>
              <w:t xml:space="preserve">uçrug</w:t>
            </w:r>
            <w:r>
              <w:t xml:space="preserve">, and</w:t>
            </w:r>
            <w:r>
              <w:t xml:space="preserve"> </w:t>
            </w:r>
            <w:r>
              <w:rPr>
                <w:iCs/>
                <w:i/>
              </w:rPr>
              <w:t xml:space="preserve">bögü</w:t>
            </w:r>
            <w:r>
              <w:t xml:space="preserve"> </w:t>
            </w:r>
            <w:r>
              <w:t xml:space="preserve">is not in it. That text is sixty-five omens and a few hundred words, so absence from it is not evidence of anything. The reading is also ordinary on the substitution, marginal on 頓's second row and excluded on the first, which is the row printed here; the compound is not itself attested, only its halves; and the frame does not fix the vowel of the second syllable. The rival reading carries its own difficulties, recorded in S1.4. Full discussion in S1.4.</w:t>
            </w:r>
          </w:p>
        </w:tc>
      </w:tr>
      <w:tr>
        <w:tc>
          <w:tcPr/>
          <w:p>
            <w:pPr>
              <w:pStyle w:val="Compact"/>
              <w:jc w:val="left"/>
            </w:pPr>
            <w:r>
              <w:t xml:space="preserve">稽粥</w:t>
            </w:r>
            <w:r>
              <w:t xml:space="preserve">Jizhou / Jiyu</w:t>
            </w:r>
          </w:p>
        </w:tc>
        <w:tc>
          <w:tcPr/>
          <w:p>
            <w:pPr>
              <w:pStyle w:val="Compact"/>
              <w:jc w:val="left"/>
            </w:pPr>
            <w:r>
              <w:t xml:space="preserve">kʰeiᴮ</w:t>
            </w:r>
            <w:r>
              <w:t xml:space="preserve">†</w:t>
            </w:r>
            <w:r>
              <w:t xml:space="preserve"> </w:t>
            </w:r>
            <w:r>
              <w:t xml:space="preserve">tśuk</w:t>
            </w:r>
          </w:p>
        </w:tc>
        <w:tc>
          <w:tcPr/>
          <w:p>
            <w:pPr>
              <w:pStyle w:val="Compact"/>
              <w:jc w:val="left"/>
            </w:pPr>
            <w:r>
              <w:t xml:space="preserve">kei çuk</w:t>
            </w:r>
          </w:p>
        </w:tc>
        <w:tc>
          <w:tcPr/>
          <w:p>
            <w:pPr>
              <w:pStyle w:val="Compact"/>
              <w:jc w:val="left"/>
            </w:pPr>
            <w:r>
              <w:t xml:space="preserve">Kiçük</w:t>
            </w:r>
          </w:p>
        </w:tc>
        <w:tc>
          <w:tcPr/>
          <w:p>
            <w:pPr>
              <w:pStyle w:val="Compact"/>
              <w:jc w:val="left"/>
            </w:pPr>
            <w:r>
              <w:t xml:space="preserve">the younger</w:t>
            </w:r>
          </w:p>
        </w:tc>
      </w:tr>
      <w:tr>
        <w:tc>
          <w:tcPr>
            <w:gridSpan w:val="5"/>
          </w:tcPr>
          <w:p>
            <w:pPr>
              <w:pStyle w:val="Compact"/>
              <w:jc w:val="left"/>
            </w:pPr>
            <w:r>
              <w:t xml:space="preserve">Phonetics</w:t>
            </w:r>
            <w:r>
              <w:t xml:space="preserve">稽</w:t>
            </w:r>
            <w:r>
              <w:t xml:space="preserve"> </w:t>
            </w:r>
            <w:r>
              <w:rPr>
                <w:iCs/>
                <w:i/>
              </w:rPr>
              <w:t xml:space="preserve">kʰei</w:t>
            </w:r>
            <w:r>
              <w:t xml:space="preserve"> </w:t>
            </w:r>
            <w:r>
              <w:t xml:space="preserve">→</w:t>
            </w:r>
            <w:r>
              <w:t xml:space="preserve"> </w:t>
            </w:r>
            <w:r>
              <w:rPr>
                <w:iCs/>
                <w:i/>
              </w:rPr>
              <w:t xml:space="preserve">ki</w:t>
            </w:r>
            <w:r>
              <w:t xml:space="preserve">: an aspirated velar is the ordinary vehicle for a source k, and the diphthong</w:t>
            </w:r>
            <w:r>
              <w:t xml:space="preserve"> </w:t>
            </w:r>
            <w:r>
              <w:rPr>
                <w:iCs/>
                <w:i/>
              </w:rPr>
              <w:t xml:space="preserve">ei</w:t>
            </w:r>
            <w:r>
              <w:t xml:space="preserve"> </w:t>
            </w:r>
            <w:r>
              <w:t xml:space="preserve">for</w:t>
            </w:r>
            <w:r>
              <w:t xml:space="preserve"> </w:t>
            </w:r>
            <w:r>
              <w:rPr>
                <w:iCs/>
                <w:i/>
              </w:rPr>
              <w:t xml:space="preserve">i</w:t>
            </w:r>
            <w:r>
              <w:t xml:space="preserve"> </w:t>
            </w:r>
            <w:r>
              <w:t xml:space="preserve">is routine. 粥</w:t>
            </w:r>
            <w:r>
              <w:t xml:space="preserve"> </w:t>
            </w:r>
            <w:r>
              <w:rPr>
                <w:iCs/>
                <w:i/>
              </w:rPr>
              <w:t xml:space="preserve">tśuk</w:t>
            </w:r>
            <w:r>
              <w:t xml:space="preserve"> </w:t>
            </w:r>
            <w:r>
              <w:t xml:space="preserve">→</w:t>
            </w:r>
            <w:r>
              <w:t xml:space="preserve"> </w:t>
            </w:r>
            <w:r>
              <w:rPr>
                <w:iCs/>
                <w:i/>
              </w:rPr>
              <w:t xml:space="preserve">çük</w:t>
            </w:r>
            <w:r>
              <w:t xml:space="preserve">: tś- is the default character class for a source affricate (37% in the Sanskrit corpus), and the coda -k is actually written, the strongest part of the reading, since a stop coda goes unwritten 30% of the time. Only ü is unavailable and surfaces as u.</w:t>
            </w:r>
            <w:r>
              <w:br/>
            </w:r>
            <w:r>
              <w:t xml:space="preserve">Reason</w:t>
            </w:r>
            <w:r>
              <w:rPr>
                <w:iCs/>
                <w:i/>
              </w:rPr>
              <w:t xml:space="preserve">kiçig / kiçik / kiçük</w:t>
            </w:r>
            <w:r>
              <w:t xml:space="preserve"> </w:t>
            </w:r>
            <w:r>
              <w:t xml:space="preserve">“small, younger” is attested three times independently: Kāşgarî has</w:t>
            </w:r>
            <w:r>
              <w:t xml:space="preserve"> </w:t>
            </w:r>
            <w:r>
              <w:rPr>
                <w:iCs/>
                <w:i/>
              </w:rPr>
              <w:t xml:space="preserve">kiçik</w:t>
            </w:r>
            <w:r>
              <w:t xml:space="preserve"> </w:t>
            </w:r>
            <w:r>
              <w:t xml:space="preserve">and</w:t>
            </w:r>
            <w:r>
              <w:t xml:space="preserve"> </w:t>
            </w:r>
            <w:r>
              <w:rPr>
                <w:iCs/>
                <w:i/>
              </w:rPr>
              <w:t xml:space="preserve">kiçük</w:t>
            </w:r>
            <w:r>
              <w:t xml:space="preserve"> </w:t>
            </w:r>
            <w:r>
              <w:t xml:space="preserve">with the derivative</w:t>
            </w:r>
            <w:r>
              <w:t xml:space="preserve"> </w:t>
            </w:r>
            <w:r>
              <w:rPr>
                <w:iCs/>
                <w:i/>
              </w:rPr>
              <w:t xml:space="preserve">kiçiglik</w:t>
            </w:r>
            <w:r>
              <w:t xml:space="preserve">, the</w:t>
            </w:r>
            <w:r>
              <w:t xml:space="preserve"> </w:t>
            </w:r>
            <w:r>
              <w:rPr>
                <w:iCs/>
                <w:i/>
              </w:rPr>
              <w:t xml:space="preserve">Kutadgu Bilig</w:t>
            </w:r>
            <w:r>
              <w:t xml:space="preserve"> </w:t>
            </w:r>
            <w:r>
              <w:t xml:space="preserve">has</w:t>
            </w:r>
            <w:r>
              <w:t xml:space="preserve"> </w:t>
            </w:r>
            <w:r>
              <w:rPr>
                <w:iCs/>
                <w:i/>
              </w:rPr>
              <w:t xml:space="preserve">kiçig oğlan erken</w:t>
            </w:r>
            <w:r>
              <w:t xml:space="preserve"> </w:t>
            </w:r>
            <w:r>
              <w:t xml:space="preserve">“when he was a small boy” (1823), and the Codex has</w:t>
            </w:r>
            <w:r>
              <w:t xml:space="preserve"> </w:t>
            </w:r>
            <w:r>
              <w:rPr>
                <w:iCs/>
                <w:i/>
              </w:rPr>
              <w:t xml:space="preserve">Kečak</w:t>
            </w:r>
            <w:r>
              <w:t xml:space="preserve"> </w:t>
            </w:r>
            <w:r>
              <w:t xml:space="preserve">glossed</w:t>
            </w:r>
            <w:r>
              <w:t xml:space="preserve"> </w:t>
            </w:r>
            <w:r>
              <w:rPr>
                <w:iCs/>
                <w:i/>
              </w:rPr>
              <w:t xml:space="preserve">paucus</w:t>
            </w:r>
            <w:r>
              <w:t xml:space="preserve">. 稽粥 is the personal name of Laoshang chanyu, Modu's son and successor, so “the younger” fits the succession the Chinese sources record.</w:t>
            </w:r>
          </w:p>
        </w:tc>
      </w:tr>
      <w:tr>
        <w:tc>
          <w:tcPr/>
          <w:p>
            <w:pPr>
              <w:pStyle w:val="Compact"/>
              <w:jc w:val="left"/>
            </w:pPr>
            <w:r>
              <w:t xml:space="preserve">軍臣</w:t>
            </w:r>
            <w:r>
              <w:t xml:space="preserve">Junchen</w:t>
            </w:r>
          </w:p>
        </w:tc>
        <w:tc>
          <w:tcPr/>
          <w:p>
            <w:pPr>
              <w:pStyle w:val="Compact"/>
              <w:jc w:val="left"/>
            </w:pPr>
            <w:r>
              <w:t xml:space="preserve">kun dźin</w:t>
            </w:r>
            <w:r>
              <w:t xml:space="preserve">†</w:t>
            </w:r>
          </w:p>
        </w:tc>
        <w:tc>
          <w:tcPr/>
          <w:p>
            <w:pPr>
              <w:pStyle w:val="Compact"/>
              <w:jc w:val="left"/>
            </w:pPr>
            <w:r>
              <w:t xml:space="preserve">kun cin</w:t>
            </w:r>
          </w:p>
        </w:tc>
        <w:tc>
          <w:tcPr/>
          <w:p>
            <w:pPr>
              <w:pStyle w:val="Compact"/>
              <w:jc w:val="left"/>
            </w:pPr>
            <w:r>
              <w:t xml:space="preserve">Künçin</w:t>
            </w:r>
          </w:p>
        </w:tc>
        <w:tc>
          <w:tcPr/>
          <w:p>
            <w:pPr>
              <w:pStyle w:val="Compact"/>
              <w:jc w:val="left"/>
            </w:pPr>
            <w:r>
              <w:t xml:space="preserve">bright as the sun</w:t>
            </w:r>
          </w:p>
        </w:tc>
      </w:tr>
      <w:tr>
        <w:tc>
          <w:tcPr>
            <w:gridSpan w:val="5"/>
          </w:tcPr>
          <w:p>
            <w:pPr>
              <w:pStyle w:val="Compact"/>
              <w:jc w:val="left"/>
            </w:pPr>
            <w:r>
              <w:t xml:space="preserve">Phonetics</w:t>
            </w:r>
            <w:r>
              <w:t xml:space="preserve">軍</w:t>
            </w:r>
            <w:r>
              <w:t xml:space="preserve"> </w:t>
            </w:r>
            <w:r>
              <w:rPr>
                <w:iCs/>
                <w:i/>
              </w:rPr>
              <w:t xml:space="preserve">kun</w:t>
            </w:r>
            <w:r>
              <w:t xml:space="preserve"> </w:t>
            </w:r>
            <w:r>
              <w:t xml:space="preserve">→</w:t>
            </w:r>
            <w:r>
              <w:t xml:space="preserve"> </w:t>
            </w:r>
            <w:r>
              <w:rPr>
                <w:iCs/>
                <w:i/>
              </w:rPr>
              <w:t xml:space="preserve">kün</w:t>
            </w:r>
            <w:r>
              <w:t xml:space="preserve">: initial and coda direct; ü is unwritable and surfaces as u. 臣</w:t>
            </w:r>
            <w:r>
              <w:t xml:space="preserve"> </w:t>
            </w:r>
            <w:r>
              <w:rPr>
                <w:iCs/>
                <w:i/>
              </w:rPr>
              <w:t xml:space="preserve">dźin</w:t>
            </w:r>
            <w:r>
              <w:t xml:space="preserve"> </w:t>
            </w:r>
            <w:r>
              <w:t xml:space="preserve">→</w:t>
            </w:r>
            <w:r>
              <w:t xml:space="preserve"> </w:t>
            </w:r>
            <w:r>
              <w:rPr>
                <w:iCs/>
                <w:i/>
              </w:rPr>
              <w:t xml:space="preserve">çin</w:t>
            </w:r>
            <w:r>
              <w:t xml:space="preserve">: dź is the voiced partner of tś, and voicing is leaky in both directions in every corpus measured, so a source ç is reachable through it; the -n coda is written.</w:t>
            </w:r>
            <w:r>
              <w:br/>
            </w:r>
            <w:r>
              <w:t xml:space="preserve">Reason</w:t>
            </w:r>
            <w:r>
              <w:rPr>
                <w:iCs/>
                <w:i/>
              </w:rPr>
              <w:t xml:space="preserve">kün</w:t>
            </w:r>
            <w:r>
              <w:t xml:space="preserve"> </w:t>
            </w:r>
            <w:r>
              <w:t xml:space="preserve">“sun, day”. The Seljuk regnal names Kaykhusraw and Kayqubad carry an association of royal solar radiance through their</w:t>
            </w:r>
            <w:r>
              <w:t xml:space="preserve"> </w:t>
            </w:r>
            <w:r>
              <w:rPr>
                <w:iCs/>
                <w:i/>
              </w:rPr>
              <w:t xml:space="preserve">kay-</w:t>
            </w:r>
            <w:r>
              <w:t xml:space="preserve"> </w:t>
            </w:r>
            <w:r>
              <w:t xml:space="preserve">element.</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Çamşılı</w:t>
            </w:r>
          </w:p>
        </w:tc>
        <w:tc>
          <w:tcPr/>
          <w:p>
            <w:pPr>
              <w:pStyle w:val="Compact"/>
              <w:jc w:val="left"/>
            </w:pPr>
            <w:r>
              <w:t xml:space="preserve">dazzling, radiant</w:t>
            </w:r>
          </w:p>
        </w:tc>
      </w:tr>
      <w:tr>
        <w:tc>
          <w:tcPr>
            <w:gridSpan w:val="5"/>
          </w:tcPr>
          <w:p>
            <w:pPr>
              <w:pStyle w:val="Compact"/>
              <w:jc w:val="left"/>
            </w:pPr>
            <w:r>
              <w:t xml:space="preserve">Phonetics</w:t>
            </w:r>
            <w:r>
              <w:t xml:space="preserve">詹</w:t>
            </w:r>
            <w:r>
              <w:t xml:space="preserve"> </w:t>
            </w:r>
            <w:r>
              <w:rPr>
                <w:iCs/>
                <w:i/>
              </w:rPr>
              <w:t xml:space="preserve">tśam</w:t>
            </w:r>
            <w:r>
              <w:t xml:space="preserve"> </w:t>
            </w:r>
            <w:r>
              <w:t xml:space="preserve">→</w:t>
            </w:r>
            <w:r>
              <w:t xml:space="preserve"> </w:t>
            </w:r>
            <w:r>
              <w:rPr>
                <w:iCs/>
                <w:i/>
              </w:rPr>
              <w:t xml:space="preserve">çam</w:t>
            </w:r>
            <w:r>
              <w:t xml:space="preserve">: tś- is the default affricate spelling and the -m coda is written. 師</w:t>
            </w:r>
            <w:r>
              <w:t xml:space="preserve"> </w:t>
            </w:r>
            <w:r>
              <w:rPr>
                <w:iCs/>
                <w:i/>
              </w:rPr>
              <w:t xml:space="preserve">ṣi</w:t>
            </w:r>
            <w:r>
              <w:t xml:space="preserve"> </w:t>
            </w:r>
            <w:r>
              <w:t xml:space="preserve">→</w:t>
            </w:r>
            <w:r>
              <w:t xml:space="preserve"> </w:t>
            </w:r>
            <w:r>
              <w:rPr>
                <w:iCs/>
                <w:i/>
              </w:rPr>
              <w:t xml:space="preserve">şı</w:t>
            </w:r>
            <w:r>
              <w:t xml:space="preserve">: the retroflex sibilant is the standard vehicle for ş. 廬</w:t>
            </w:r>
            <w:r>
              <w:t xml:space="preserve"> </w:t>
            </w:r>
            <w:r>
              <w:rPr>
                <w:iCs/>
                <w:i/>
              </w:rPr>
              <w:t xml:space="preserve">liɑ</w:t>
            </w:r>
            <w:r>
              <w:t xml:space="preserve"> </w:t>
            </w:r>
            <w:r>
              <w:t xml:space="preserve">→</w:t>
            </w:r>
            <w:r>
              <w:t xml:space="preserve"> </w:t>
            </w:r>
            <w:r>
              <w:rPr>
                <w:iCs/>
                <w:i/>
              </w:rPr>
              <w:t xml:space="preserve">lı</w:t>
            </w:r>
            <w:r>
              <w:t xml:space="preserve">: note that Chinese l- also carries source r-: in the paper's correspondence counts an r- was written l- in 12 of 14 attestations, so this syllable is genuinely ambiguous between -lı and -rı.</w:t>
            </w:r>
            <w:r>
              <w:br/>
            </w:r>
            <w:r>
              <w:t xml:space="preserve">Reason</w:t>
            </w:r>
            <w:r>
              <w:t xml:space="preserve">The same solar association proposed for</w:t>
            </w:r>
            <w:r>
              <w:t xml:space="preserve"> </w:t>
            </w:r>
            <w:r>
              <w:rPr>
                <w:iCs/>
                <w:i/>
              </w:rPr>
              <w:t xml:space="preserve">Künçin</w:t>
            </w:r>
            <w:r>
              <w:t xml:space="preserve">, from a stem of shining or dazzling.</w:t>
            </w:r>
          </w:p>
        </w:tc>
      </w:tr>
      <w:tr>
        <w:tc>
          <w:tcPr/>
          <w:p>
            <w:pPr>
              <w:pStyle w:val="Compact"/>
              <w:jc w:val="left"/>
            </w:pPr>
            <w:r>
              <w:t xml:space="preserve">呴犁湖</w:t>
            </w:r>
            <w:r>
              <w:t xml:space="preserve">Xulihu / Goulihu</w:t>
            </w:r>
          </w:p>
        </w:tc>
        <w:tc>
          <w:tcPr/>
          <w:p>
            <w:pPr>
              <w:pStyle w:val="Compact"/>
              <w:jc w:val="left"/>
            </w:pPr>
            <w:r>
              <w:t xml:space="preserve">huo</w:t>
            </w:r>
            <w:r>
              <w:t xml:space="preserve">†</w:t>
            </w:r>
            <w:r>
              <w:t xml:space="preserve"> </w:t>
            </w:r>
            <w:r>
              <w:t xml:space="preserve">lei</w:t>
            </w:r>
            <w:r>
              <w:t xml:space="preserve">†</w:t>
            </w:r>
            <w:r>
              <w:t xml:space="preserve"> </w:t>
            </w:r>
            <w:r>
              <w:t xml:space="preserve">gɑ</w:t>
            </w:r>
          </w:p>
        </w:tc>
        <w:tc>
          <w:tcPr/>
          <w:p>
            <w:pPr>
              <w:pStyle w:val="Compact"/>
              <w:jc w:val="left"/>
            </w:pPr>
            <w:r>
              <w:t xml:space="preserve">huo lei ga</w:t>
            </w:r>
          </w:p>
        </w:tc>
        <w:tc>
          <w:tcPr/>
          <w:p>
            <w:pPr>
              <w:pStyle w:val="Compact"/>
              <w:jc w:val="left"/>
            </w:pPr>
            <w:r>
              <w:t xml:space="preserve">Kalık</w:t>
            </w:r>
          </w:p>
        </w:tc>
        <w:tc>
          <w:tcPr/>
          <w:p>
            <w:pPr>
              <w:pStyle w:val="Compact"/>
              <w:jc w:val="left"/>
            </w:pPr>
            <w:r>
              <w:t xml:space="preserve">sky, heaven</w:t>
            </w:r>
          </w:p>
        </w:tc>
      </w:tr>
      <w:tr>
        <w:tc>
          <w:tcPr>
            <w:gridSpan w:val="5"/>
          </w:tcPr>
          <w:p>
            <w:pPr>
              <w:pStyle w:val="Compact"/>
              <w:jc w:val="left"/>
            </w:pPr>
            <w:r>
              <w:t xml:space="preserve">Phonetics</w:t>
            </w:r>
            <w:r>
              <w:t xml:space="preserve">呴</w:t>
            </w:r>
            <w:r>
              <w:t xml:space="preserve"> </w:t>
            </w:r>
            <w:r>
              <w:rPr>
                <w:iCs/>
                <w:i/>
              </w:rPr>
              <w:t xml:space="preserve">huo</w:t>
            </w:r>
            <w:r>
              <w:t xml:space="preserve"> </w:t>
            </w:r>
            <w:r>
              <w:t xml:space="preserve">→</w:t>
            </w:r>
            <w:r>
              <w:t xml:space="preserve"> </w:t>
            </w:r>
            <w:r>
              <w:rPr>
                <w:iCs/>
                <w:i/>
              </w:rPr>
              <w:t xml:space="preserve">ka</w:t>
            </w:r>
            <w:r>
              <w:t xml:space="preserve">, 犁</w:t>
            </w:r>
            <w:r>
              <w:t xml:space="preserve"> </w:t>
            </w:r>
            <w:r>
              <w:rPr>
                <w:iCs/>
                <w:i/>
              </w:rPr>
              <w:t xml:space="preserve">lei</w:t>
            </w:r>
            <w:r>
              <w:t xml:space="preserve"> </w:t>
            </w:r>
            <w:r>
              <w:t xml:space="preserve">→</w:t>
            </w:r>
            <w:r>
              <w:t xml:space="preserve"> </w:t>
            </w:r>
            <w:r>
              <w:rPr>
                <w:iCs/>
                <w:i/>
              </w:rPr>
              <w:t xml:space="preserve">lı</w:t>
            </w:r>
            <w:r>
              <w:t xml:space="preserve">, 湖</w:t>
            </w:r>
            <w:r>
              <w:t xml:space="preserve"> </w:t>
            </w:r>
            <w:r>
              <w:rPr>
                <w:iCs/>
                <w:i/>
              </w:rPr>
              <w:t xml:space="preserve">gɑ</w:t>
            </w:r>
            <w:r>
              <w:t xml:space="preserve"> </w:t>
            </w:r>
            <w:r>
              <w:t xml:space="preserve">→</w:t>
            </w:r>
            <w:r>
              <w:t xml:space="preserve"> </w:t>
            </w:r>
            <w:r>
              <w:rPr>
                <w:iCs/>
                <w:i/>
              </w:rPr>
              <w:t xml:space="preserve">k</w:t>
            </w:r>
            <w:r>
              <w:t xml:space="preserve">: three onsets, each taken from the majority correspondence, with nothing inserted and no coda discarded. The velar class covers h-, k- and g- alike, so the first and third syllables cost nothing.</w:t>
            </w:r>
            <w:r>
              <w:br/>
            </w:r>
            <w:r>
              <w:t xml:space="preserve">Reason</w:t>
            </w:r>
            <w:r>
              <w:t xml:space="preserve">Kāşgarî glosses</w:t>
            </w:r>
            <w:r>
              <w:t xml:space="preserve"> </w:t>
            </w:r>
            <w:r>
              <w:rPr>
                <w:iCs/>
                <w:i/>
              </w:rPr>
              <w:t xml:space="preserve">kalık</w:t>
            </w:r>
            <w:r>
              <w:t xml:space="preserve"> </w:t>
            </w:r>
            <w:r>
              <w:t xml:space="preserve">“hava, gök, sema” (air, sky, heaven). The word belongs to the same semantic field as 撑犁, the one Xiongnu term the Chinese sources gloss (天 “heaven”), so a ruler bearing it would not be isolated in the record. A second exact fit,</w:t>
            </w:r>
            <w:r>
              <w:t xml:space="preserve"> </w:t>
            </w:r>
            <w:r>
              <w:rPr>
                <w:iCs/>
                <w:i/>
              </w:rPr>
              <w:t xml:space="preserve">kılık</w:t>
            </w:r>
            <w:r>
              <w:t xml:space="preserve"> </w:t>
            </w:r>
            <w:r>
              <w:t xml:space="preserve">“disposition, manner”, is available if the sky reading is thought too convenient.</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İdiya</w:t>
            </w:r>
          </w:p>
        </w:tc>
        <w:tc>
          <w:tcPr/>
          <w:p>
            <w:pPr>
              <w:pStyle w:val="Compact"/>
              <w:jc w:val="left"/>
            </w:pPr>
            <w:r>
              <w:t xml:space="preserve">master</w:t>
            </w:r>
          </w:p>
        </w:tc>
      </w:tr>
      <w:tr>
        <w:tc>
          <w:tcPr>
            <w:gridSpan w:val="5"/>
          </w:tcPr>
          <w:p>
            <w:pPr>
              <w:pStyle w:val="Compact"/>
              <w:jc w:val="left"/>
            </w:pPr>
            <w:r>
              <w:t xml:space="preserve">Phonetics</w:t>
            </w:r>
            <w:r>
              <w:t xml:space="preserve">伊</w:t>
            </w:r>
            <w:r>
              <w:t xml:space="preserve"> </w:t>
            </w:r>
            <w:r>
              <w:rPr>
                <w:iCs/>
                <w:i/>
              </w:rPr>
              <w:t xml:space="preserve">ʔi</w:t>
            </w:r>
            <w:r>
              <w:t xml:space="preserve"> </w:t>
            </w:r>
            <w:r>
              <w:t xml:space="preserve">→</w:t>
            </w:r>
            <w:r>
              <w:t xml:space="preserve"> </w:t>
            </w:r>
            <w:r>
              <w:rPr>
                <w:iCs/>
                <w:i/>
              </w:rPr>
              <w:t xml:space="preserve">i</w:t>
            </w:r>
            <w:r>
              <w:t xml:space="preserve">: a glottal onset is the standard way to write a vowel-initial syllable. 稚</w:t>
            </w:r>
            <w:r>
              <w:t xml:space="preserve"> </w:t>
            </w:r>
            <w:r>
              <w:rPr>
                <w:iCs/>
                <w:i/>
              </w:rPr>
              <w:t xml:space="preserve">ḍi</w:t>
            </w:r>
            <w:r>
              <w:t xml:space="preserve"> </w:t>
            </w:r>
            <w:r>
              <w:t xml:space="preserve">→</w:t>
            </w:r>
            <w:r>
              <w:t xml:space="preserve"> </w:t>
            </w:r>
            <w:r>
              <w:rPr>
                <w:iCs/>
                <w:i/>
              </w:rPr>
              <w:t xml:space="preserve">di</w:t>
            </w:r>
            <w:r>
              <w:t xml:space="preserve">: retroflex ḍ for d is routine. 斜</w:t>
            </w:r>
            <w:r>
              <w:t xml:space="preserve"> </w:t>
            </w:r>
            <w:r>
              <w:rPr>
                <w:iCs/>
                <w:i/>
              </w:rPr>
              <w:t xml:space="preserve">ja</w:t>
            </w:r>
            <w:r>
              <w:t xml:space="preserve"> </w:t>
            </w:r>
            <w:r>
              <w:t xml:space="preserve">→</w:t>
            </w:r>
            <w:r>
              <w:t xml:space="preserve"> </w:t>
            </w:r>
            <w:r>
              <w:rPr>
                <w:iCs/>
                <w:i/>
              </w:rPr>
              <w:t xml:space="preserve">ya</w:t>
            </w:r>
            <w:r>
              <w:t xml:space="preserve">: this character class emits</w:t>
            </w:r>
            <w:r>
              <w:t xml:space="preserve"> </w:t>
            </w:r>
            <w:r>
              <w:rPr>
                <w:iCs/>
                <w:i/>
              </w:rPr>
              <w:t xml:space="preserve">ya</w:t>
            </w:r>
            <w:r>
              <w:t xml:space="preserve"> </w:t>
            </w:r>
            <w:r>
              <w:t xml:space="preserve">more strongly than any other single-syllable correspondence in the record. All three steps are default.</w:t>
            </w:r>
            <w:r>
              <w:br/>
            </w:r>
            <w:r>
              <w:t xml:space="preserve">Reason</w:t>
            </w:r>
            <w:r>
              <w:rPr>
                <w:iCs/>
                <w:i/>
              </w:rPr>
              <w:t xml:space="preserve">idi</w:t>
            </w:r>
            <w:r>
              <w:t xml:space="preserve"> </w:t>
            </w:r>
            <w:r>
              <w:t xml:space="preserve">“lord, master”, attested in Old Turkic. Compare Murad I's epithet</w:t>
            </w:r>
            <w:r>
              <w:t xml:space="preserve"> </w:t>
            </w:r>
            <w:r>
              <w:rPr>
                <w:iCs/>
                <w:i/>
              </w:rPr>
              <w:t xml:space="preserve">Hüdavendigâr</w:t>
            </w:r>
            <w:r>
              <w:t xml:space="preserve">, “the sovereign”, a title of the same shape and force.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Abı</w:t>
            </w:r>
          </w:p>
        </w:tc>
        <w:tc>
          <w:tcPr/>
          <w:p>
            <w:pPr>
              <w:pStyle w:val="Compact"/>
              <w:jc w:val="left"/>
            </w:pPr>
            <w:r>
              <w:t xml:space="preserve">one who hunts or stalks</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a</w:t>
            </w:r>
            <w:r>
              <w:t xml:space="preserve">: vowel-initial, direct. 維</w:t>
            </w:r>
            <w:r>
              <w:t xml:space="preserve"> </w:t>
            </w:r>
            <w:r>
              <w:rPr>
                <w:iCs/>
                <w:i/>
              </w:rPr>
              <w:t xml:space="preserve">wi</w:t>
            </w:r>
            <w:r>
              <w:t xml:space="preserve"> </w:t>
            </w:r>
            <w:r>
              <w:t xml:space="preserve">→</w:t>
            </w:r>
            <w:r>
              <w:t xml:space="preserve"> </w:t>
            </w:r>
            <w:r>
              <w:rPr>
                <w:iCs/>
                <w:i/>
              </w:rPr>
              <w:t xml:space="preserve">bı</w:t>
            </w:r>
            <w:r>
              <w:t xml:space="preserve"> </w:t>
            </w:r>
            <w:r>
              <w:t xml:space="preserve">is the weak step: the Chinese character carries a w-, and while Turkic b- and w- alternate, the transcription reads more naturally as</w:t>
            </w:r>
            <w:r>
              <w:t xml:space="preserve"> </w:t>
            </w:r>
            <w:r>
              <w:rPr>
                <w:iCs/>
                <w:i/>
              </w:rPr>
              <w:t xml:space="preserve">avı</w:t>
            </w:r>
            <w:r>
              <w:t xml:space="preserve"> </w:t>
            </w:r>
            <w:r>
              <w:t xml:space="preserve">than</w:t>
            </w:r>
            <w:r>
              <w:t xml:space="preserve"> </w:t>
            </w:r>
            <w:r>
              <w:rPr>
                <w:iCs/>
                <w:i/>
              </w:rPr>
              <w:t xml:space="preserve">abı</w:t>
            </w:r>
            <w:r>
              <w:t xml:space="preserve">. This is one of only five items in the record decoded entirely from character-specific evidence, so the mismatch cannot be attributed to a gap in the data.</w:t>
            </w:r>
            <w:r>
              <w:br/>
            </w:r>
            <w:r>
              <w:t xml:space="preserve">Reason</w:t>
            </w:r>
            <w:r>
              <w:rPr>
                <w:iCs/>
                <w:i/>
              </w:rPr>
              <w:t xml:space="preserve">av</w:t>
            </w:r>
            <w:r>
              <w:t xml:space="preserve"> </w:t>
            </w:r>
            <w:r>
              <w:t xml:space="preserve">“hunt”,</w:t>
            </w:r>
            <w:r>
              <w:t xml:space="preserve"> </w:t>
            </w:r>
            <w:r>
              <w:rPr>
                <w:iCs/>
                <w:i/>
              </w:rPr>
              <w:t xml:space="preserve">avcı</w:t>
            </w:r>
            <w:r>
              <w:t xml:space="preserve"> </w:t>
            </w:r>
            <w:r>
              <w:t xml:space="preserve">“hunter”.</w:t>
            </w:r>
            <w:r>
              <w:t xml:space="preserve"> </w:t>
            </w:r>
            <w:r>
              <w:rPr>
                <w:iCs/>
                <w:i/>
              </w:rPr>
              <w:t xml:space="preserve">Avcı</w:t>
            </w:r>
            <w:r>
              <w:t xml:space="preserve"> </w:t>
            </w:r>
            <w:r>
              <w:t xml:space="preserve">names an occupation;</w:t>
            </w:r>
            <w:r>
              <w:t xml:space="preserve"> </w:t>
            </w:r>
            <w:r>
              <w:rPr>
                <w:iCs/>
                <w:i/>
              </w:rPr>
              <w:t xml:space="preserve">abı</w:t>
            </w:r>
            <w:r>
              <w:t xml:space="preserve"> </w:t>
            </w:r>
            <w:r>
              <w:t xml:space="preserve">is proposed as naming a trait.</w:t>
            </w:r>
            <w:r>
              <w:t xml:space="preserve"> </w:t>
            </w:r>
            <w:r>
              <w:rPr>
                <w:iCs/>
                <w:i/>
              </w:rPr>
              <w:t xml:space="preserve">Avcı</w:t>
            </w:r>
            <w:r>
              <w:t xml:space="preserve"> </w:t>
            </w:r>
            <w:r>
              <w:t xml:space="preserve">is also the epithet of Mehmed IV.</w:t>
            </w:r>
          </w:p>
        </w:tc>
      </w:tr>
      <w:tr>
        <w:tc>
          <w:tcPr/>
          <w:p>
            <w:pPr>
              <w:pStyle w:val="Compact"/>
              <w:jc w:val="left"/>
            </w:pPr>
            <w:r>
              <w:t xml:space="preserve">且鞮侯</w:t>
            </w:r>
            <w:r>
              <w:t xml:space="preserve">Qiedihou</w:t>
            </w:r>
          </w:p>
        </w:tc>
        <w:tc>
          <w:tcPr/>
          <w:p>
            <w:pPr>
              <w:pStyle w:val="Compact"/>
              <w:jc w:val="left"/>
            </w:pPr>
            <w:r>
              <w:t xml:space="preserve">tsɑᴮ</w:t>
            </w:r>
            <w:r>
              <w:t xml:space="preserve">†</w:t>
            </w:r>
            <w:r>
              <w:t xml:space="preserve"> </w:t>
            </w:r>
            <w:r>
              <w:t xml:space="preserve">te</w:t>
            </w:r>
            <w:r>
              <w:t xml:space="preserve">†</w:t>
            </w:r>
            <w:r>
              <w:t xml:space="preserve"> </w:t>
            </w:r>
            <w:r>
              <w:t xml:space="preserve">go</w:t>
            </w:r>
          </w:p>
        </w:tc>
        <w:tc>
          <w:tcPr/>
          <w:p>
            <w:pPr>
              <w:pStyle w:val="Compact"/>
              <w:jc w:val="left"/>
            </w:pPr>
            <w:r>
              <w:t xml:space="preserve">tsa te go</w:t>
            </w:r>
          </w:p>
        </w:tc>
        <w:tc>
          <w:tcPr/>
          <w:p>
            <w:pPr>
              <w:pStyle w:val="Compact"/>
              <w:jc w:val="left"/>
            </w:pPr>
            <w:r>
              <w:t xml:space="preserve">Çatıgka</w:t>
            </w:r>
          </w:p>
        </w:tc>
        <w:tc>
          <w:tcPr/>
          <w:p>
            <w:pPr>
              <w:pStyle w:val="Compact"/>
              <w:jc w:val="left"/>
            </w:pPr>
            <w:r>
              <w:t xml:space="preserve">one ready for the clash</w:t>
            </w:r>
          </w:p>
        </w:tc>
      </w:tr>
      <w:tr>
        <w:tc>
          <w:tcPr>
            <w:gridSpan w:val="5"/>
          </w:tcPr>
          <w:p>
            <w:pPr>
              <w:pStyle w:val="Compact"/>
              <w:jc w:val="left"/>
            </w:pPr>
            <w:r>
              <w:t xml:space="preserve">Phonetics</w:t>
            </w:r>
            <w:r>
              <w:t xml:space="preserve">且</w:t>
            </w:r>
            <w:r>
              <w:t xml:space="preserve"> </w:t>
            </w:r>
            <w:r>
              <w:rPr>
                <w:iCs/>
                <w:i/>
              </w:rPr>
              <w:t xml:space="preserve">tsɑ</w:t>
            </w:r>
            <w:r>
              <w:t xml:space="preserve"> </w:t>
            </w:r>
            <w:r>
              <w:t xml:space="preserve">→</w:t>
            </w:r>
            <w:r>
              <w:t xml:space="preserve"> </w:t>
            </w:r>
            <w:r>
              <w:rPr>
                <w:iCs/>
                <w:i/>
              </w:rPr>
              <w:t xml:space="preserve">ça</w:t>
            </w:r>
            <w:r>
              <w:t xml:space="preserve">: ts- for a source affricate is a minority spelling but a real one, 15% in the Sanskrit corpus and 9% in Ligeti. 鞮</w:t>
            </w:r>
            <w:r>
              <w:t xml:space="preserve"> </w:t>
            </w:r>
            <w:r>
              <w:rPr>
                <w:iCs/>
                <w:i/>
              </w:rPr>
              <w:t xml:space="preserve">te</w:t>
            </w:r>
            <w:r>
              <w:t xml:space="preserve"> </w:t>
            </w:r>
            <w:r>
              <w:t xml:space="preserve">→</w:t>
            </w:r>
            <w:r>
              <w:t xml:space="preserve"> </w:t>
            </w:r>
            <w:r>
              <w:rPr>
                <w:iCs/>
                <w:i/>
              </w:rPr>
              <w:t xml:space="preserve">tı</w:t>
            </w:r>
            <w:r>
              <w:t xml:space="preserve">: direct. 侯</w:t>
            </w:r>
            <w:r>
              <w:t xml:space="preserve"> </w:t>
            </w:r>
            <w:r>
              <w:rPr>
                <w:iCs/>
                <w:i/>
              </w:rPr>
              <w:t xml:space="preserve">go</w:t>
            </w:r>
            <w:r>
              <w:t xml:space="preserve"> </w:t>
            </w:r>
            <w:r>
              <w:t xml:space="preserve">→</w:t>
            </w:r>
            <w:r>
              <w:t xml:space="preserve"> </w:t>
            </w:r>
            <w:r>
              <w:rPr>
                <w:iCs/>
                <w:i/>
              </w:rPr>
              <w:t xml:space="preserve">gka</w:t>
            </w:r>
            <w:r>
              <w:t xml:space="preserve"> </w:t>
            </w:r>
            <w:r>
              <w:t xml:space="preserve">asks a single Chinese syllable to carry a consonant cluster it structurally cannot, so the reading adds material the transcription does not have.</w:t>
            </w:r>
            <w:r>
              <w:br/>
            </w:r>
            <w:r>
              <w:t xml:space="preserve">Reason</w:t>
            </w:r>
            <w:r>
              <w:rPr>
                <w:iCs/>
                <w:i/>
              </w:rPr>
              <w:t xml:space="preserve">çat-</w:t>
            </w:r>
            <w:r>
              <w:t xml:space="preserve"> </w:t>
            </w:r>
            <w:r>
              <w:t xml:space="preserve">“to strike together, to clash”. Compare Selçuk Bey, whose name has been read as “perpetually ready for the fight”.</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Kurluga</w:t>
            </w:r>
          </w:p>
        </w:tc>
        <w:tc>
          <w:tcPr/>
          <w:p>
            <w:pPr>
              <w:pStyle w:val="Compact"/>
              <w:jc w:val="left"/>
            </w:pPr>
            <w:r>
              <w:t xml:space="preserve">the encloser, the binder</w:t>
            </w:r>
          </w:p>
        </w:tc>
      </w:tr>
      <w:tr>
        <w:tc>
          <w:tcPr>
            <w:gridSpan w:val="5"/>
          </w:tcPr>
          <w:p>
            <w:pPr>
              <w:pStyle w:val="Compact"/>
              <w:jc w:val="left"/>
            </w:pPr>
            <w:r>
              <w:t xml:space="preserve">Phonetics</w:t>
            </w:r>
            <w:r>
              <w:t xml:space="preserve">姑</w:t>
            </w:r>
            <w:r>
              <w:t xml:space="preserve"> </w:t>
            </w:r>
            <w:r>
              <w:rPr>
                <w:iCs/>
                <w:i/>
              </w:rPr>
              <w:t xml:space="preserve">kɑ</w:t>
            </w:r>
            <w:r>
              <w:t xml:space="preserve"> </w:t>
            </w:r>
            <w:r>
              <w:t xml:space="preserve">→</w:t>
            </w:r>
            <w:r>
              <w:t xml:space="preserve"> </w:t>
            </w:r>
            <w:r>
              <w:rPr>
                <w:iCs/>
                <w:i/>
              </w:rPr>
              <w:t xml:space="preserve">ga</w:t>
            </w:r>
            <w:r>
              <w:t xml:space="preserve"> </w:t>
            </w:r>
            <w:r>
              <w:t xml:space="preserve">is well supported by the velar correspondence. The other two syllables are not: 狐</w:t>
            </w:r>
            <w:r>
              <w:t xml:space="preserve"> </w:t>
            </w:r>
            <w:r>
              <w:rPr>
                <w:iCs/>
                <w:i/>
              </w:rPr>
              <w:t xml:space="preserve">ɣuɑ</w:t>
            </w:r>
            <w:r>
              <w:t xml:space="preserve"> </w:t>
            </w:r>
            <w:r>
              <w:t xml:space="preserve">→</w:t>
            </w:r>
            <w:r>
              <w:t xml:space="preserve"> </w:t>
            </w:r>
            <w:r>
              <w:rPr>
                <w:iCs/>
                <w:i/>
              </w:rPr>
              <w:t xml:space="preserve">kur</w:t>
            </w:r>
            <w:r>
              <w:t xml:space="preserve"> </w:t>
            </w:r>
            <w:r>
              <w:t xml:space="preserve">supplies an -r that Later Han has no coda slot for, and 鹿</w:t>
            </w:r>
            <w:r>
              <w:t xml:space="preserve"> </w:t>
            </w:r>
            <w:r>
              <w:rPr>
                <w:iCs/>
                <w:i/>
              </w:rPr>
              <w:t xml:space="preserve">lok</w:t>
            </w:r>
            <w:r>
              <w:t xml:space="preserve"> </w:t>
            </w:r>
            <w:r>
              <w:t xml:space="preserve">→</w:t>
            </w:r>
            <w:r>
              <w:t xml:space="preserve"> </w:t>
            </w:r>
            <w:r>
              <w:rPr>
                <w:iCs/>
                <w:i/>
              </w:rPr>
              <w:t xml:space="preserve">lu</w:t>
            </w:r>
            <w:r>
              <w:t xml:space="preserve"> </w:t>
            </w:r>
            <w:r>
              <w:t xml:space="preserve">discards a coda that was written. Adding an unwritable segment and dropping a written one in the same word pulls in opposite directions.</w:t>
            </w:r>
            <w:r>
              <w:br/>
            </w:r>
            <w:r>
              <w:t xml:space="preserve">Reason</w:t>
            </w:r>
            <w:r>
              <w:t xml:space="preserve">狐鹿姑 captured the Han general Li Guangli and held the confederation together through a hard decade, so an epithet of binding fits the record. Compare the Göktürk ruler Kapgan Kagan,</w:t>
            </w:r>
            <w:r>
              <w:t xml:space="preserve"> </w:t>
            </w:r>
            <w:r>
              <w:rPr>
                <w:iCs/>
                <w:i/>
              </w:rPr>
              <w:t xml:space="preserve">kapgan</w:t>
            </w:r>
            <w:r>
              <w:t xml:space="preserve"> </w:t>
            </w:r>
            <w:r>
              <w:t xml:space="preserve">“the encloser”.</w:t>
            </w:r>
          </w:p>
        </w:tc>
      </w:tr>
      <w:tr>
        <w:tc>
          <w:tcPr/>
          <w:p>
            <w:pPr>
              <w:pStyle w:val="Compact"/>
              <w:jc w:val="left"/>
            </w:pPr>
            <w:r>
              <w:t xml:space="preserve">壺衍鞮</w:t>
            </w:r>
            <w:r>
              <w:t xml:space="preserve">Huyandi</w:t>
            </w:r>
          </w:p>
        </w:tc>
        <w:tc>
          <w:tcPr/>
          <w:p>
            <w:pPr>
              <w:pStyle w:val="Compact"/>
              <w:jc w:val="left"/>
            </w:pPr>
            <w:r>
              <w:t xml:space="preserve">gɑ janᴮ</w:t>
            </w:r>
            <w:r>
              <w:t xml:space="preserve">†</w:t>
            </w:r>
            <w:r>
              <w:t xml:space="preserve"> </w:t>
            </w:r>
            <w:r>
              <w:t xml:space="preserve">te</w:t>
            </w:r>
            <w:r>
              <w:t xml:space="preserve">†</w:t>
            </w:r>
          </w:p>
        </w:tc>
        <w:tc>
          <w:tcPr/>
          <w:p>
            <w:pPr>
              <w:pStyle w:val="Compact"/>
              <w:jc w:val="left"/>
            </w:pPr>
            <w:r>
              <w:t xml:space="preserve">ga yan te</w:t>
            </w:r>
          </w:p>
        </w:tc>
        <w:tc>
          <w:tcPr/>
          <w:p>
            <w:pPr>
              <w:pStyle w:val="Compact"/>
              <w:jc w:val="left"/>
            </w:pPr>
            <w:r>
              <w:t xml:space="preserve">Kayantı</w:t>
            </w:r>
          </w:p>
        </w:tc>
        <w:tc>
          <w:tcPr/>
          <w:p>
            <w:pPr>
              <w:pStyle w:val="Compact"/>
              <w:jc w:val="left"/>
            </w:pPr>
            <w:r>
              <w:t xml:space="preserve">avalanche</w:t>
            </w:r>
          </w:p>
        </w:tc>
      </w:tr>
      <w:tr>
        <w:tc>
          <w:tcPr>
            <w:gridSpan w:val="5"/>
          </w:tcPr>
          <w:p>
            <w:pPr>
              <w:pStyle w:val="Compact"/>
              <w:jc w:val="left"/>
            </w:pPr>
            <w:r>
              <w:t xml:space="preserve">Phonetics</w:t>
            </w:r>
            <w:r>
              <w:t xml:space="preserve">壺</w:t>
            </w:r>
            <w:r>
              <w:t xml:space="preserve"> </w:t>
            </w:r>
            <w:r>
              <w:rPr>
                <w:iCs/>
                <w:i/>
              </w:rPr>
              <w:t xml:space="preserve">gɑ</w:t>
            </w:r>
            <w:r>
              <w:t xml:space="preserve"> </w:t>
            </w:r>
            <w:r>
              <w:t xml:space="preserve">→</w:t>
            </w:r>
            <w:r>
              <w:t xml:space="preserve"> </w:t>
            </w:r>
            <w:r>
              <w:rPr>
                <w:iCs/>
                <w:i/>
              </w:rPr>
              <w:t xml:space="preserve">ka</w:t>
            </w:r>
            <w:r>
              <w:t xml:space="preserve">: given a Later Han voiced g-, the source sound is more often k than g, so the devoicing is normal rather than a liberty. 衍</w:t>
            </w:r>
            <w:r>
              <w:t xml:space="preserve"> </w:t>
            </w:r>
            <w:r>
              <w:rPr>
                <w:iCs/>
                <w:i/>
              </w:rPr>
              <w:t xml:space="preserve">jan</w:t>
            </w:r>
            <w:r>
              <w:t xml:space="preserve"> </w:t>
            </w:r>
            <w:r>
              <w:t xml:space="preserve">→</w:t>
            </w:r>
            <w:r>
              <w:t xml:space="preserve"> </w:t>
            </w:r>
            <w:r>
              <w:rPr>
                <w:iCs/>
                <w:i/>
              </w:rPr>
              <w:t xml:space="preserve">yan</w:t>
            </w:r>
            <w:r>
              <w:t xml:space="preserve">: direct, coda written. 鞮</w:t>
            </w:r>
            <w:r>
              <w:t xml:space="preserve"> </w:t>
            </w:r>
            <w:r>
              <w:rPr>
                <w:iCs/>
                <w:i/>
              </w:rPr>
              <w:t xml:space="preserve">te</w:t>
            </w:r>
            <w:r>
              <w:t xml:space="preserve"> </w:t>
            </w:r>
            <w:r>
              <w:t xml:space="preserve">→</w:t>
            </w:r>
            <w:r>
              <w:t xml:space="preserve"> </w:t>
            </w:r>
            <w:r>
              <w:rPr>
                <w:iCs/>
                <w:i/>
              </w:rPr>
              <w:t xml:space="preserve">tı</w:t>
            </w:r>
            <w:r>
              <w:t xml:space="preserve">: direct. All three steps are default or better, phonetically one of the cleaner readings here.</w:t>
            </w:r>
            <w:r>
              <w:br/>
            </w:r>
            <w:r>
              <w:t xml:space="preserve">Reason</w:t>
            </w:r>
            <w:r>
              <w:rPr>
                <w:iCs/>
                <w:i/>
              </w:rPr>
              <w:t xml:space="preserve">kay-</w:t>
            </w:r>
            <w:r>
              <w:t xml:space="preserve"> </w:t>
            </w:r>
            <w:r>
              <w:t xml:space="preserve">“to slide, to slip away”. Parallel in sense to Bayezid I's</w:t>
            </w:r>
            <w:r>
              <w:t xml:space="preserve"> </w:t>
            </w:r>
            <w:r>
              <w:rPr>
                <w:iCs/>
                <w:i/>
              </w:rPr>
              <w:t xml:space="preserve">Yıldırım</w:t>
            </w:r>
            <w:r>
              <w:t xml:space="preserve">: a natural force taken as a regnal epithet.</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Kalkan</w:t>
            </w:r>
          </w:p>
        </w:tc>
        <w:tc>
          <w:tcPr/>
          <w:p>
            <w:pPr>
              <w:pStyle w:val="Compact"/>
              <w:jc w:val="left"/>
            </w:pPr>
            <w:r>
              <w:t xml:space="preserve">shield</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ka</w:t>
            </w:r>
            <w:r>
              <w:t xml:space="preserve">, 閭</w:t>
            </w:r>
            <w:r>
              <w:t xml:space="preserve"> </w:t>
            </w:r>
            <w:r>
              <w:rPr>
                <w:iCs/>
                <w:i/>
              </w:rPr>
              <w:t xml:space="preserve">liɑ</w:t>
            </w:r>
            <w:r>
              <w:t xml:space="preserve"> </w:t>
            </w:r>
            <w:r>
              <w:t xml:space="preserve">→</w:t>
            </w:r>
            <w:r>
              <w:t xml:space="preserve"> </w:t>
            </w:r>
            <w:r>
              <w:rPr>
                <w:iCs/>
                <w:i/>
              </w:rPr>
              <w:t xml:space="preserve">l</w:t>
            </w:r>
            <w:r>
              <w:t xml:space="preserve">, 權</w:t>
            </w:r>
            <w:r>
              <w:t xml:space="preserve"> </w:t>
            </w:r>
            <w:r>
              <w:rPr>
                <w:iCs/>
                <w:i/>
              </w:rPr>
              <w:t xml:space="preserve">gyan</w:t>
            </w:r>
            <w:r>
              <w:t xml:space="preserve"> </w:t>
            </w:r>
            <w:r>
              <w:t xml:space="preserve">→</w:t>
            </w:r>
            <w:r>
              <w:t xml:space="preserve"> </w:t>
            </w:r>
            <w:r>
              <w:rPr>
                <w:iCs/>
                <w:i/>
              </w:rPr>
              <w:t xml:space="preserve">kan</w:t>
            </w:r>
            <w:r>
              <w:t xml:space="preserve">: the first three characters match exactly, including the written -n coda, at zero minority steps. Only 渠</w:t>
            </w:r>
            <w:r>
              <w:t xml:space="preserve"> </w:t>
            </w:r>
            <w:r>
              <w:rPr>
                <w:iCs/>
                <w:i/>
              </w:rPr>
              <w:t xml:space="preserve">gɨɑ</w:t>
            </w:r>
            <w:r>
              <w:t xml:space="preserve"> </w:t>
            </w:r>
            <w:r>
              <w:t xml:space="preserve">is left unaccounted for, and it may carry a separate title element.</w:t>
            </w:r>
            <w:r>
              <w:br/>
            </w:r>
            <w:r>
              <w:t xml:space="preserve">Reason</w:t>
            </w:r>
            <w:r>
              <w:rPr>
                <w:iCs/>
                <w:i/>
              </w:rPr>
              <w:t xml:space="preserve">kalkan</w:t>
            </w:r>
            <w:r>
              <w:t xml:space="preserve"> </w:t>
            </w:r>
            <w:r>
              <w:t xml:space="preserve">“shield” is in Kāşgarî and in the Codex Cumanicus as</w:t>
            </w:r>
            <w:r>
              <w:t xml:space="preserve"> </w:t>
            </w:r>
            <w:r>
              <w:rPr>
                <w:iCs/>
                <w:i/>
              </w:rPr>
              <w:t xml:space="preserve">Kalkani</w:t>
            </w:r>
            <w:r>
              <w:t xml:space="preserve">, “scutum ejus”. A weapon or armour name is an ordinary steppe formation, and it needs no compound to be read.</w:t>
            </w:r>
          </w:p>
        </w:tc>
      </w:tr>
      <w:tr>
        <w:tc>
          <w:tcPr/>
          <w:p>
            <w:pPr>
              <w:pStyle w:val="Compact"/>
              <w:jc w:val="left"/>
            </w:pPr>
            <w:r>
              <w:t xml:space="preserve">握衍朐鞮</w:t>
            </w:r>
            <w:r>
              <w:t xml:space="preserve">Woyanqudi</w:t>
            </w:r>
          </w:p>
        </w:tc>
        <w:tc>
          <w:tcPr/>
          <w:p>
            <w:pPr>
              <w:pStyle w:val="Compact"/>
              <w:jc w:val="left"/>
            </w:pPr>
            <w:r>
              <w:t xml:space="preserve">ʔɔk janᴮ</w:t>
            </w:r>
            <w:r>
              <w:t xml:space="preserve">†</w:t>
            </w:r>
            <w:r>
              <w:t xml:space="preserve"> </w:t>
            </w:r>
            <w:r>
              <w:t xml:space="preserve">guo te</w:t>
            </w:r>
            <w:r>
              <w:t xml:space="preserve">†</w:t>
            </w:r>
          </w:p>
        </w:tc>
        <w:tc>
          <w:tcPr/>
          <w:p>
            <w:pPr>
              <w:pStyle w:val="Compact"/>
              <w:jc w:val="left"/>
            </w:pPr>
            <w:r>
              <w:t xml:space="preserve">’ok yan guo te</w:t>
            </w:r>
          </w:p>
        </w:tc>
        <w:tc>
          <w:tcPr/>
          <w:p>
            <w:pPr>
              <w:pStyle w:val="Compact"/>
              <w:jc w:val="left"/>
            </w:pPr>
            <w:r>
              <w:t xml:space="preserve">Okyan Kutuğtı</w:t>
            </w:r>
          </w:p>
        </w:tc>
        <w:tc>
          <w:tcPr/>
          <w:p>
            <w:pPr>
              <w:pStyle w:val="Compact"/>
              <w:jc w:val="left"/>
            </w:pPr>
            <w:r>
              <w:t xml:space="preserve">blessed sovereign of the arrow flank</w:t>
            </w:r>
          </w:p>
        </w:tc>
      </w:tr>
      <w:tr>
        <w:tc>
          <w:tcPr>
            <w:gridSpan w:val="5"/>
          </w:tcPr>
          <w:p>
            <w:pPr>
              <w:pStyle w:val="Compact"/>
              <w:jc w:val="left"/>
            </w:pPr>
            <w:r>
              <w:t xml:space="preserve">Phonetics</w:t>
            </w:r>
            <w:r>
              <w:t xml:space="preserve">握</w:t>
            </w:r>
            <w:r>
              <w:t xml:space="preserve"> </w:t>
            </w:r>
            <w:r>
              <w:rPr>
                <w:iCs/>
                <w:i/>
              </w:rPr>
              <w:t xml:space="preserve">ʔɔk</w:t>
            </w:r>
            <w:r>
              <w:t xml:space="preserve"> </w:t>
            </w:r>
            <w:r>
              <w:t xml:space="preserve">→</w:t>
            </w:r>
            <w:r>
              <w:t xml:space="preserve"> </w:t>
            </w:r>
            <w:r>
              <w:rPr>
                <w:iCs/>
                <w:i/>
              </w:rPr>
              <w:t xml:space="preserve">ok</w:t>
            </w:r>
            <w:r>
              <w:t xml:space="preserve"> </w:t>
            </w:r>
            <w:r>
              <w:t xml:space="preserve">is exact, with the -k coda written, and 衍</w:t>
            </w:r>
            <w:r>
              <w:t xml:space="preserve"> </w:t>
            </w:r>
            <w:r>
              <w:rPr>
                <w:iCs/>
                <w:i/>
              </w:rPr>
              <w:t xml:space="preserve">jan</w:t>
            </w:r>
            <w:r>
              <w:t xml:space="preserve"> </w:t>
            </w:r>
            <w:r>
              <w:t xml:space="preserve">→</w:t>
            </w:r>
            <w:r>
              <w:t xml:space="preserve"> </w:t>
            </w:r>
            <w:r>
              <w:rPr>
                <w:iCs/>
                <w:i/>
              </w:rPr>
              <w:t xml:space="preserve">yan</w:t>
            </w:r>
            <w:r>
              <w:t xml:space="preserve"> </w:t>
            </w:r>
            <w:r>
              <w:t xml:space="preserve">and 鞮</w:t>
            </w:r>
            <w:r>
              <w:t xml:space="preserve"> </w:t>
            </w:r>
            <w:r>
              <w:rPr>
                <w:iCs/>
                <w:i/>
              </w:rPr>
              <w:t xml:space="preserve">te</w:t>
            </w:r>
            <w:r>
              <w:t xml:space="preserve"> </w:t>
            </w:r>
            <w:r>
              <w:t xml:space="preserve">→</w:t>
            </w:r>
            <w:r>
              <w:t xml:space="preserve"> </w:t>
            </w:r>
            <w:r>
              <w:rPr>
                <w:iCs/>
                <w:i/>
              </w:rPr>
              <w:t xml:space="preserve">tı</w:t>
            </w:r>
            <w:r>
              <w:t xml:space="preserve"> </w:t>
            </w:r>
            <w:r>
              <w:t xml:space="preserve">are direct. The weak point is 朐</w:t>
            </w:r>
            <w:r>
              <w:t xml:space="preserve"> </w:t>
            </w:r>
            <w:r>
              <w:rPr>
                <w:iCs/>
                <w:i/>
              </w:rPr>
              <w:t xml:space="preserve">guo</w:t>
            </w:r>
            <w:r>
              <w:t xml:space="preserve"> </w:t>
            </w:r>
            <w:r>
              <w:t xml:space="preserve">→</w:t>
            </w:r>
            <w:r>
              <w:t xml:space="preserve"> </w:t>
            </w:r>
            <w:r>
              <w:rPr>
                <w:iCs/>
                <w:i/>
              </w:rPr>
              <w:t xml:space="preserve">kutuğ</w:t>
            </w:r>
            <w:r>
              <w:t xml:space="preserve">, which expands one Chinese syllable into two Turkic ones; nothing in the corpora licenses that expansion.</w:t>
            </w:r>
            <w:r>
              <w:br/>
            </w:r>
            <w:r>
              <w:t xml:space="preserve">Reason</w:t>
            </w:r>
            <w:r>
              <w:rPr>
                <w:iCs/>
                <w:i/>
              </w:rPr>
              <w:t xml:space="preserve">ok</w:t>
            </w:r>
            <w:r>
              <w:t xml:space="preserve"> </w:t>
            </w:r>
            <w:r>
              <w:t xml:space="preserve">“arrow” doubles as a division of the confederation in later Turkic usage (the</w:t>
            </w:r>
            <w:r>
              <w:t xml:space="preserve"> </w:t>
            </w:r>
            <w:r>
              <w:rPr>
                <w:iCs/>
                <w:i/>
              </w:rPr>
              <w:t xml:space="preserve">On Ok</w:t>
            </w:r>
            <w:r>
              <w:t xml:space="preserve">, “ten arrows”, of the Western Turks) which is what makes a territorial reading available.</w:t>
            </w:r>
            <w:r>
              <w:t xml:space="preserve"> </w:t>
            </w:r>
            <w:r>
              <w:rPr>
                <w:iCs/>
                <w:i/>
              </w:rPr>
              <w:t xml:space="preserve">kut</w:t>
            </w:r>
            <w:r>
              <w:t xml:space="preserve"> </w:t>
            </w:r>
            <w:r>
              <w:t xml:space="preserve">is “heavenly favour, fortune”.</w:t>
            </w:r>
          </w:p>
        </w:tc>
      </w:tr>
      <w:tr>
        <w:tc>
          <w:tcPr/>
          <w:p>
            <w:pPr>
              <w:pStyle w:val="Compact"/>
              <w:jc w:val="left"/>
            </w:pPr>
            <w:r>
              <w:t xml:space="preserve">呼韓邪</w:t>
            </w:r>
            <w:r>
              <w:t xml:space="preserve">Huhanye</w:t>
            </w:r>
          </w:p>
        </w:tc>
        <w:tc>
          <w:tcPr/>
          <w:p>
            <w:pPr>
              <w:pStyle w:val="Compact"/>
              <w:jc w:val="left"/>
            </w:pPr>
            <w:r>
              <w:t xml:space="preserve">hɑ</w:t>
            </w:r>
            <w:r>
              <w:t xml:space="preserve">†</w:t>
            </w:r>
            <w:r>
              <w:t xml:space="preserve"> </w:t>
            </w:r>
            <w:r>
              <w:t xml:space="preserve">gɑn ja</w:t>
            </w:r>
            <w:r>
              <w:t xml:space="preserve">†</w:t>
            </w:r>
          </w:p>
        </w:tc>
        <w:tc>
          <w:tcPr/>
          <w:p>
            <w:pPr>
              <w:pStyle w:val="Compact"/>
              <w:jc w:val="left"/>
            </w:pPr>
            <w:r>
              <w:t xml:space="preserve">ha gan ya</w:t>
            </w:r>
          </w:p>
        </w:tc>
        <w:tc>
          <w:tcPr/>
          <w:p>
            <w:pPr>
              <w:pStyle w:val="Compact"/>
              <w:jc w:val="left"/>
            </w:pPr>
            <w:r>
              <w:t xml:space="preserve">Kaganya</w:t>
            </w:r>
          </w:p>
        </w:tc>
        <w:tc>
          <w:tcPr/>
          <w:p>
            <w:pPr>
              <w:pStyle w:val="Compact"/>
              <w:jc w:val="left"/>
            </w:pPr>
            <w:r>
              <w:t xml:space="preserve">kagan of the flank</w:t>
            </w:r>
          </w:p>
        </w:tc>
      </w:tr>
      <w:tr>
        <w:tc>
          <w:tcPr>
            <w:gridSpan w:val="5"/>
          </w:tcPr>
          <w:p>
            <w:pPr>
              <w:pStyle w:val="Compact"/>
              <w:jc w:val="left"/>
            </w:pPr>
            <w:r>
              <w:t xml:space="preserve">Phonetics</w:t>
            </w:r>
            <w:r>
              <w:t xml:space="preserve">呼</w:t>
            </w:r>
            <w:r>
              <w:t xml:space="preserve"> </w:t>
            </w:r>
            <w:r>
              <w:rPr>
                <w:iCs/>
                <w:i/>
              </w:rPr>
              <w:t xml:space="preserve">hɑ</w:t>
            </w:r>
            <w:r>
              <w:t xml:space="preserve"> </w:t>
            </w:r>
            <w:r>
              <w:t xml:space="preserve">→</w:t>
            </w:r>
            <w:r>
              <w:t xml:space="preserve"> </w:t>
            </w:r>
            <w:r>
              <w:rPr>
                <w:iCs/>
                <w:i/>
              </w:rPr>
              <w:t xml:space="preserve">ka</w:t>
            </w:r>
            <w:r>
              <w:t xml:space="preserve">: an h/k substitution, which the Mongolian corpus supports strongly (a source k or q was written with an h- character 27% of the time). 韓</w:t>
            </w:r>
            <w:r>
              <w:t xml:space="preserve"> </w:t>
            </w:r>
            <w:r>
              <w:rPr>
                <w:iCs/>
                <w:i/>
              </w:rPr>
              <w:t xml:space="preserve">gɑn</w:t>
            </w:r>
            <w:r>
              <w:t xml:space="preserve"> </w:t>
            </w:r>
            <w:r>
              <w:t xml:space="preserve">→</w:t>
            </w:r>
            <w:r>
              <w:t xml:space="preserve"> </w:t>
            </w:r>
            <w:r>
              <w:rPr>
                <w:iCs/>
                <w:i/>
              </w:rPr>
              <w:t xml:space="preserve">gan</w:t>
            </w:r>
            <w:r>
              <w:t xml:space="preserve">: exact, coda written. 邪</w:t>
            </w:r>
            <w:r>
              <w:t xml:space="preserve"> </w:t>
            </w:r>
            <w:r>
              <w:rPr>
                <w:iCs/>
                <w:i/>
              </w:rPr>
              <w:t xml:space="preserve">ja</w:t>
            </w:r>
            <w:r>
              <w:t xml:space="preserve"> </w:t>
            </w:r>
            <w:r>
              <w:t xml:space="preserve">→</w:t>
            </w:r>
            <w:r>
              <w:t xml:space="preserve"> </w:t>
            </w:r>
            <w:r>
              <w:rPr>
                <w:iCs/>
                <w:i/>
              </w:rPr>
              <w:t xml:space="preserve">ya</w:t>
            </w:r>
            <w:r>
              <w:t xml:space="preserve">: the strongest single correspondence in the record. The written sequence</w:t>
            </w:r>
            <w:r>
              <w:t xml:space="preserve"> </w:t>
            </w:r>
            <w:r>
              <w:rPr>
                <w:iCs/>
                <w:i/>
              </w:rPr>
              <w:t xml:space="preserve">ha gan ya</w:t>
            </w:r>
            <w:r>
              <w:t xml:space="preserve"> </w:t>
            </w:r>
            <w:r>
              <w:t xml:space="preserve">becomes</w:t>
            </w:r>
            <w:r>
              <w:t xml:space="preserve"> </w:t>
            </w:r>
            <w:r>
              <w:rPr>
                <w:iCs/>
                <w:i/>
              </w:rPr>
              <w:t xml:space="preserve">ka-gan-ya</w:t>
            </w:r>
            <w:r>
              <w:t xml:space="preserve"> </w:t>
            </w:r>
            <w:r>
              <w:t xml:space="preserve">on one change.</w:t>
            </w:r>
            <w:r>
              <w:br/>
            </w:r>
            <w:r>
              <w:t xml:space="preserve">Reason</w:t>
            </w:r>
            <w:r>
              <w:t xml:space="preserve">呼韓邪 commanded the left flank before becoming ruler, so the Chinese record itself supplies the office that the reading names.</w:t>
            </w:r>
          </w:p>
        </w:tc>
      </w:tr>
      <w:tr>
        <w:tc>
          <w:tcPr/>
          <w:p>
            <w:pPr>
              <w:pStyle w:val="Compact"/>
              <w:jc w:val="left"/>
            </w:pPr>
            <w:r>
              <w:t xml:space="preserve">郅支</w:t>
            </w:r>
            <w:r>
              <w:t xml:space="preserve">Zhizhi</w:t>
            </w:r>
          </w:p>
        </w:tc>
        <w:tc>
          <w:tcPr/>
          <w:p>
            <w:pPr>
              <w:pStyle w:val="Compact"/>
              <w:jc w:val="left"/>
            </w:pPr>
            <w:r>
              <w:t xml:space="preserve">tśit tśe</w:t>
            </w:r>
            <w:r>
              <w:t xml:space="preserve">†</w:t>
            </w:r>
          </w:p>
        </w:tc>
        <w:tc>
          <w:tcPr/>
          <w:p>
            <w:pPr>
              <w:pStyle w:val="Compact"/>
              <w:jc w:val="left"/>
            </w:pPr>
            <w:r>
              <w:t xml:space="preserve">çit çe</w:t>
            </w:r>
          </w:p>
        </w:tc>
        <w:tc>
          <w:tcPr/>
          <w:p>
            <w:pPr>
              <w:pStyle w:val="Compact"/>
              <w:jc w:val="left"/>
            </w:pPr>
            <w:r>
              <w:t xml:space="preserve">Çitçi</w:t>
            </w:r>
          </w:p>
        </w:tc>
        <w:tc>
          <w:tcPr/>
          <w:p>
            <w:pPr>
              <w:pStyle w:val="Compact"/>
              <w:jc w:val="left"/>
            </w:pPr>
            <w:r>
              <w:t xml:space="preserve">border-maker, one who carves the boundary</w:t>
            </w:r>
          </w:p>
        </w:tc>
      </w:tr>
      <w:tr>
        <w:tc>
          <w:tcPr>
            <w:gridSpan w:val="5"/>
          </w:tcPr>
          <w:p>
            <w:pPr>
              <w:pStyle w:val="Compact"/>
              <w:jc w:val="left"/>
            </w:pPr>
            <w:r>
              <w:t xml:space="preserve">Phonetics</w:t>
            </w:r>
            <w:r>
              <w:t xml:space="preserve">郅</w:t>
            </w:r>
            <w:r>
              <w:t xml:space="preserve"> </w:t>
            </w:r>
            <w:r>
              <w:rPr>
                <w:iCs/>
                <w:i/>
              </w:rPr>
              <w:t xml:space="preserve">tśit</w:t>
            </w:r>
            <w:r>
              <w:t xml:space="preserve"> </w:t>
            </w:r>
            <w:r>
              <w:t xml:space="preserve">→</w:t>
            </w:r>
            <w:r>
              <w:t xml:space="preserve"> </w:t>
            </w:r>
            <w:r>
              <w:rPr>
                <w:iCs/>
                <w:i/>
              </w:rPr>
              <w:t xml:space="preserve">çit</w:t>
            </w:r>
            <w:r>
              <w:t xml:space="preserve">: tś- is the default affricate vehicle and the -t coda is written. 支</w:t>
            </w:r>
            <w:r>
              <w:t xml:space="preserve"> </w:t>
            </w:r>
            <w:r>
              <w:rPr>
                <w:iCs/>
                <w:i/>
              </w:rPr>
              <w:t xml:space="preserve">tśe</w:t>
            </w:r>
            <w:r>
              <w:t xml:space="preserve"> </w:t>
            </w:r>
            <w:r>
              <w:t xml:space="preserve">→</w:t>
            </w:r>
            <w:r>
              <w:t xml:space="preserve"> </w:t>
            </w:r>
            <w:r>
              <w:rPr>
                <w:iCs/>
                <w:i/>
              </w:rPr>
              <w:t xml:space="preserve">çi</w:t>
            </w:r>
            <w:r>
              <w:t xml:space="preserve">: default. Both syllables use the majority correspondence and neither requires an inserted or deleted segment.</w:t>
            </w:r>
            <w:r>
              <w:br/>
            </w:r>
            <w:r>
              <w:t xml:space="preserve">Reason</w:t>
            </w:r>
            <w:r>
              <w:rPr>
                <w:iCs/>
                <w:i/>
              </w:rPr>
              <w:t xml:space="preserve">çit</w:t>
            </w:r>
            <w:r>
              <w:t xml:space="preserve"> </w:t>
            </w:r>
            <w:r>
              <w:t xml:space="preserve">/</w:t>
            </w:r>
            <w:r>
              <w:t xml:space="preserve"> </w:t>
            </w:r>
            <w:r>
              <w:rPr>
                <w:iCs/>
                <w:i/>
              </w:rPr>
              <w:t xml:space="preserve">çiz-</w:t>
            </w:r>
            <w:r>
              <w:t xml:space="preserve">, of marking or carving a boundary. 郅支 broke away westward and set up a rival seat, so a name of division fits the career, though it is equally possible that the career suggested the name.</w:t>
            </w:r>
          </w:p>
        </w:tc>
      </w:tr>
    </w:tbl>
    <w:p>
      <w:pPr>
        <w:pStyle w:val="BodyText"/>
      </w:pPr>
      <w:r>
        <w:t xml:space="preserve">Table S2</w:t>
      </w:r>
      <w:r>
        <w:t xml:space="preserve">The fifteen rulers whose names are not built on the recurring element 若鞮. Reign order follows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as reproduced in Appendix A of the paper.</w:t>
      </w:r>
    </w:p>
    <w:bookmarkEnd w:id="26"/>
    <w:bookmarkStart w:id="27" w:name="s1.7-the-six-若鞮-compounds"/>
    <w:p>
      <w:pPr>
        <w:pStyle w:val="Heading2"/>
      </w:pPr>
      <w:r>
        <w:t xml:space="preserve">S1.7</w:t>
      </w:r>
      <w:r>
        <w:t xml:space="preserve"> </w:t>
      </w:r>
      <w:r>
        <w:t xml:space="preserve">The six</w:t>
      </w:r>
      <w:r>
        <w:t xml:space="preserve"> </w:t>
      </w:r>
      <w:r>
        <w:t xml:space="preserve">若鞮</w:t>
      </w:r>
      <w:r>
        <w:t xml:space="preserve"> </w:t>
      </w:r>
      <w:r>
        <w:t xml:space="preserve">compounds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若鞮</w:t>
            </w:r>
            <w:r>
              <w:t xml:space="preserve">Ruodi</w:t>
            </w:r>
          </w:p>
        </w:tc>
        <w:tc>
          <w:tcPr/>
          <w:p>
            <w:pPr>
              <w:pStyle w:val="Compact"/>
              <w:jc w:val="left"/>
            </w:pPr>
            <w:r>
              <w:t xml:space="preserve">ńɑk te</w:t>
            </w:r>
            <w:r>
              <w:t xml:space="preserve">†</w:t>
            </w:r>
          </w:p>
        </w:tc>
        <w:tc>
          <w:tcPr/>
          <w:p>
            <w:pPr>
              <w:pStyle w:val="Compact"/>
              <w:jc w:val="left"/>
            </w:pPr>
            <w:r>
              <w:t xml:space="preserve">nyak te</w:t>
            </w:r>
          </w:p>
        </w:tc>
        <w:tc>
          <w:tcPr/>
          <w:p>
            <w:pPr>
              <w:pStyle w:val="Compact"/>
              <w:jc w:val="left"/>
            </w:pPr>
            <w:r>
              <w:t xml:space="preserve">Inakt</w:t>
            </w:r>
          </w:p>
        </w:tc>
        <w:tc>
          <w:tcPr/>
          <w:p>
            <w:pPr>
              <w:pStyle w:val="Compact"/>
              <w:jc w:val="left"/>
            </w:pPr>
            <w:r>
              <w:t xml:space="preserve">the faithful ones</w:t>
            </w:r>
          </w:p>
        </w:tc>
      </w:tr>
      <w:tr>
        <w:tc>
          <w:tcPr>
            <w:gridSpan w:val="5"/>
          </w:tcPr>
          <w:p>
            <w:pPr>
              <w:pStyle w:val="Compact"/>
              <w:jc w:val="left"/>
            </w:pPr>
            <w:r>
              <w:t xml:space="preserve">Phonetics</w:t>
            </w:r>
            <w:r>
              <w:t xml:space="preserve">若</w:t>
            </w:r>
            <w:r>
              <w:t xml:space="preserve"> </w:t>
            </w:r>
            <w:r>
              <w:rPr>
                <w:iCs/>
                <w:i/>
              </w:rPr>
              <w:t xml:space="preserve">ńɑk</w:t>
            </w:r>
            <w:r>
              <w:t xml:space="preserve"> </w:t>
            </w:r>
            <w:r>
              <w:t xml:space="preserve">→</w:t>
            </w:r>
            <w:r>
              <w:t xml:space="preserve"> </w:t>
            </w:r>
            <w:r>
              <w:rPr>
                <w:iCs/>
                <w:i/>
              </w:rPr>
              <w:t xml:space="preserve">ınak</w:t>
            </w:r>
            <w:r>
              <w:t xml:space="preserve">: a palatal nasal onset with the -k coda written. 鞮</w:t>
            </w:r>
            <w:r>
              <w:t xml:space="preserve"> </w:t>
            </w:r>
            <w:r>
              <w:rPr>
                <w:iCs/>
                <w:i/>
              </w:rPr>
              <w:t xml:space="preserve">te</w:t>
            </w:r>
            <w:r>
              <w:t xml:space="preserve"> </w:t>
            </w:r>
            <w:r>
              <w:t xml:space="preserve">→</w:t>
            </w:r>
            <w:r>
              <w:t xml:space="preserve"> </w:t>
            </w:r>
            <w:r>
              <w:rPr>
                <w:iCs/>
                <w:i/>
              </w:rPr>
              <w:t xml:space="preserve">-t</w:t>
            </w:r>
            <w:r>
              <w:t xml:space="preserve">: the final stop is not written, and Table 7 of the paper licenses that at 30%. One objection stands and the paper states it: 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 若鞮 has no room for it.</w:t>
            </w:r>
            <w:r>
              <w:br/>
            </w:r>
            <w:r>
              <w:t xml:space="preserve">Reason</w:t>
            </w:r>
            <w:r>
              <w:rPr>
                <w:bCs/>
                <w:b/>
              </w:rPr>
              <w:t xml:space="preserve">One of the two readings argued in the paper itself, at §9,</w:t>
            </w:r>
            <w:r>
              <w:t xml:space="preserve"> </w:t>
            </w:r>
            <w:r>
              <w:t xml:space="preserve">and it is listed here so this supplement can be read as a single list with the standard visible in it.</w:t>
            </w:r>
            <w:r>
              <w:t xml:space="preserve"> </w:t>
            </w:r>
            <w:r>
              <w:rPr>
                <w:iCs/>
                <w:i/>
              </w:rPr>
              <w:t xml:space="preserve">Inak</w:t>
            </w:r>
            <w:r>
              <w:t xml:space="preserve"> </w:t>
            </w:r>
            <w:r>
              <w:t xml:space="preserve">is glossed</w:t>
            </w:r>
            <w:r>
              <w:t xml:space="preserve"> </w:t>
            </w:r>
            <w:r>
              <w:rPr>
                <w:iCs/>
                <w:i/>
              </w:rPr>
              <w:t xml:space="preserve">fidelis</w:t>
            </w:r>
            <w:r>
              <w:t xml:space="preserve"> </w:t>
            </w:r>
            <w:r>
              <w:t xml:space="preserve">“faithful” in the Codex Cumanicus; the</w:t>
            </w:r>
            <w:r>
              <w:t xml:space="preserve"> </w:t>
            </w:r>
            <w:r>
              <w:rPr>
                <w:iCs/>
                <w:i/>
              </w:rPr>
              <w:t xml:space="preserve">Hou Hanshu</w:t>
            </w:r>
            <w:r>
              <w:t xml:space="preserve"> </w:t>
            </w:r>
            <w:r>
              <w:t xml:space="preserve">glosses 若鞮 as 孝 “filial”; the plural in</w:t>
            </w:r>
            <w:r>
              <w:t xml:space="preserve"> </w:t>
            </w:r>
            <w:r>
              <w:rPr>
                <w:iCs/>
                <w:i/>
              </w:rPr>
              <w:t xml:space="preserve">-t</w:t>
            </w:r>
            <w:r>
              <w:t xml:space="preserve"> </w:t>
            </w:r>
            <w:r>
              <w:t xml:space="preserve">is an Old Turkic formation used with titles (</w:t>
            </w:r>
            <w:r>
              <w:rPr>
                <w:iCs/>
                <w:i/>
              </w:rPr>
              <w:t xml:space="preserve">tegin</w:t>
            </w:r>
            <w:r>
              <w:t xml:space="preserve"> </w:t>
            </w:r>
            <w:r>
              <w:t xml:space="preserve">→</w:t>
            </w:r>
            <w:r>
              <w:t xml:space="preserve"> </w:t>
            </w:r>
            <w:r>
              <w:rPr>
                <w:iCs/>
                <w:i/>
              </w:rPr>
              <w:t xml:space="preserve">tegit</w:t>
            </w:r>
            <w:r>
              <w:t xml:space="preserve">); and Clauson records Chagatay</w:t>
            </w:r>
            <w:r>
              <w:t xml:space="preserve"> </w:t>
            </w:r>
            <w:r>
              <w:rPr>
                <w:iCs/>
                <w:i/>
              </w:rPr>
              <w:t xml:space="preserve">inak</w:t>
            </w:r>
            <w:r>
              <w:t xml:space="preserve"> </w:t>
            </w:r>
            <w:r>
              <w:t xml:space="preserve">as “a royal representative or senior minister”, so a court title on this root is what the word ordinarily does.</w:t>
            </w:r>
          </w:p>
        </w:tc>
      </w:tr>
      <w:tr>
        <w:tc>
          <w:tcPr/>
          <w:p>
            <w:pPr>
              <w:pStyle w:val="Compact"/>
              <w:jc w:val="left"/>
            </w:pPr>
            <w:r>
              <w:t xml:space="preserve">復株累若鞮</w:t>
            </w:r>
            <w:r>
              <w:t xml:space="preserve">Fuzhulei Ruodi</w:t>
            </w:r>
          </w:p>
        </w:tc>
        <w:tc>
          <w:tcPr/>
          <w:p>
            <w:pPr>
              <w:pStyle w:val="Compact"/>
              <w:jc w:val="left"/>
            </w:pPr>
            <w:r>
              <w:t xml:space="preserve">buk</w:t>
            </w:r>
            <w:r>
              <w:t xml:space="preserve">†</w:t>
            </w:r>
            <w:r>
              <w:t xml:space="preserve"> </w:t>
            </w:r>
            <w:r>
              <w:t xml:space="preserve">ṭio lui</w:t>
            </w:r>
            <w:r>
              <w:t xml:space="preserve">†</w:t>
            </w:r>
            <w:r>
              <w:t xml:space="preserve"> </w:t>
            </w:r>
            <w:r>
              <w:t xml:space="preserve">ńɑk te</w:t>
            </w:r>
            <w:r>
              <w:t xml:space="preserve">†</w:t>
            </w:r>
          </w:p>
        </w:tc>
        <w:tc>
          <w:tcPr/>
          <w:p>
            <w:pPr>
              <w:pStyle w:val="Compact"/>
              <w:jc w:val="left"/>
            </w:pPr>
            <w:r>
              <w:t xml:space="preserve">buk tio lui nyak te</w:t>
            </w:r>
          </w:p>
        </w:tc>
        <w:tc>
          <w:tcPr/>
          <w:p>
            <w:pPr>
              <w:pStyle w:val="Compact"/>
              <w:jc w:val="left"/>
            </w:pPr>
            <w:r>
              <w:t xml:space="preserve">Büktel Inakt</w:t>
            </w:r>
          </w:p>
        </w:tc>
        <w:tc>
          <w:tcPr/>
          <w:p>
            <w:pPr>
              <w:pStyle w:val="Compact"/>
              <w:jc w:val="left"/>
            </w:pPr>
            <w:r>
              <w:t xml:space="preserve">Büktel, of the Inakt</w:t>
            </w:r>
          </w:p>
        </w:tc>
      </w:tr>
      <w:tr>
        <w:tc>
          <w:tcPr>
            <w:gridSpan w:val="5"/>
          </w:tcPr>
          <w:p>
            <w:pPr>
              <w:pStyle w:val="Compact"/>
              <w:jc w:val="left"/>
            </w:pPr>
            <w:r>
              <w:t xml:space="preserve">Phonetics</w:t>
            </w:r>
            <w:r>
              <w:t xml:space="preserve">復株累</w:t>
            </w:r>
            <w:r>
              <w:t xml:space="preserve"> </w:t>
            </w:r>
            <w:r>
              <w:rPr>
                <w:iCs/>
                <w:i/>
              </w:rPr>
              <w:t xml:space="preserve">buk ṭio lui</w:t>
            </w:r>
            <w:r>
              <w:t xml:space="preserve"> </w:t>
            </w:r>
            <w:r>
              <w:t xml:space="preserve">→</w:t>
            </w:r>
            <w:r>
              <w:t xml:space="preserve"> </w:t>
            </w:r>
            <w:r>
              <w:rPr>
                <w:iCs/>
                <w:i/>
              </w:rPr>
              <w:t xml:space="preserve">büktel</w:t>
            </w:r>
            <w:r>
              <w:t xml:space="preserve">: the b-, the -k coda, the dental and the liquid all fall in place across the three characters, at zero minority steps, with only the front rounded vowel unwritable. One attested word covers the whole prefix rather than an invented two-element compound. 若鞮 →</w:t>
            </w:r>
            <w:r>
              <w:t xml:space="preserve"> </w:t>
            </w:r>
            <w:r>
              <w:rPr>
                <w:iCs/>
                <w:i/>
              </w:rPr>
              <w:t xml:space="preserve">Inakt</w:t>
            </w:r>
            <w:r>
              <w:t xml:space="preserve"> </w:t>
            </w:r>
            <w:r>
              <w:t xml:space="preserve">is treated in §S1.4.</w:t>
            </w:r>
            <w:r>
              <w:br/>
            </w:r>
            <w:r>
              <w:t xml:space="preserve">Reason</w:t>
            </w:r>
            <w:r>
              <w:t xml:space="preserve">Kāşgarî gives</w:t>
            </w:r>
            <w:r>
              <w:t xml:space="preserve"> </w:t>
            </w:r>
            <w:r>
              <w:rPr>
                <w:iCs/>
                <w:i/>
              </w:rPr>
              <w:t xml:space="preserve">büktel</w:t>
            </w:r>
            <w:r>
              <w:t xml:space="preserve"> </w:t>
            </w:r>
            <w:r>
              <w:t xml:space="preserve">as “orta boylu; yassı arkalı, oturamaklı”: of middling height and flat-backed. A name from a bodily description is a well-attested Turkic type; compare the Hungarian royal name</w:t>
            </w:r>
            <w:r>
              <w:t xml:space="preserve"> </w:t>
            </w:r>
            <w:r>
              <w:rPr>
                <w:iCs/>
                <w:i/>
              </w:rPr>
              <w:t xml:space="preserve">Şişman</w:t>
            </w:r>
            <w:r>
              <w:t xml:space="preserve">.</w:t>
            </w:r>
          </w:p>
        </w:tc>
      </w:tr>
      <w:tr>
        <w:tc>
          <w:tcPr/>
          <w:p>
            <w:pPr>
              <w:pStyle w:val="Compact"/>
              <w:jc w:val="left"/>
            </w:pPr>
            <w:r>
              <w:t xml:space="preserve">搜諧若鞮</w:t>
            </w:r>
            <w:r>
              <w:t xml:space="preserve">Souxie Ruodi</w:t>
            </w:r>
          </w:p>
        </w:tc>
        <w:tc>
          <w:tcPr/>
          <w:p>
            <w:pPr>
              <w:pStyle w:val="Compact"/>
              <w:jc w:val="left"/>
            </w:pPr>
            <w:r>
              <w:t xml:space="preserve">so</w:t>
            </w:r>
            <w:r>
              <w:t xml:space="preserve">†</w:t>
            </w:r>
            <w:r>
              <w:t xml:space="preserve"> </w:t>
            </w:r>
            <w:r>
              <w:t xml:space="preserve">gɛi ńɑk te</w:t>
            </w:r>
            <w:r>
              <w:t xml:space="preserve">†</w:t>
            </w:r>
          </w:p>
        </w:tc>
        <w:tc>
          <w:tcPr/>
          <w:p>
            <w:pPr>
              <w:pStyle w:val="Compact"/>
              <w:jc w:val="left"/>
            </w:pPr>
            <w:r>
              <w:t xml:space="preserve">so gei nyak te</w:t>
            </w:r>
          </w:p>
        </w:tc>
        <w:tc>
          <w:tcPr/>
          <w:p>
            <w:pPr>
              <w:pStyle w:val="Compact"/>
              <w:jc w:val="left"/>
            </w:pPr>
            <w:r>
              <w:t xml:space="preserve">Sarıg Inakt</w:t>
            </w:r>
          </w:p>
        </w:tc>
        <w:tc>
          <w:tcPr/>
          <w:p>
            <w:pPr>
              <w:pStyle w:val="Compact"/>
              <w:jc w:val="left"/>
            </w:pPr>
            <w:r>
              <w:t xml:space="preserve">the yellow, the fair, of the Inakt</w:t>
            </w:r>
          </w:p>
        </w:tc>
      </w:tr>
      <w:tr>
        <w:tc>
          <w:tcPr>
            <w:gridSpan w:val="5"/>
          </w:tcPr>
          <w:p>
            <w:pPr>
              <w:pStyle w:val="Compact"/>
              <w:jc w:val="left"/>
            </w:pPr>
            <w:r>
              <w:t xml:space="preserve">Phonetics</w:t>
            </w:r>
            <w:r>
              <w:t xml:space="preserve">搜</w:t>
            </w:r>
            <w:r>
              <w:t xml:space="preserve"> </w:t>
            </w:r>
            <w:r>
              <w:rPr>
                <w:iCs/>
                <w:i/>
              </w:rPr>
              <w:t xml:space="preserve">so</w:t>
            </w:r>
            <w:r>
              <w:t xml:space="preserve"> </w:t>
            </w:r>
            <w:r>
              <w:t xml:space="preserve">→</w:t>
            </w:r>
            <w:r>
              <w:t xml:space="preserve"> </w:t>
            </w:r>
            <w:r>
              <w:rPr>
                <w:iCs/>
                <w:i/>
              </w:rPr>
              <w:t xml:space="preserve">sar</w:t>
            </w:r>
            <w:r>
              <w:t xml:space="preserve">: a sibilant onset, which the correspondence counts make obligatory: a source k, q or g was written with a Chinese sibilant in 0 of 2,124 attestations, while Chinese sibilant characters transcribe s, š, č or ś in 98% of 837 cases. The final -r is not written and could not be: Later Han carries no -r in any coda position. 諧</w:t>
            </w:r>
            <w:r>
              <w:t xml:space="preserve"> </w:t>
            </w:r>
            <w:r>
              <w:rPr>
                <w:iCs/>
                <w:i/>
              </w:rPr>
              <w:t xml:space="preserve">gɛi</w:t>
            </w:r>
            <w:r>
              <w:t xml:space="preserve"> </w:t>
            </w:r>
            <w:r>
              <w:t xml:space="preserve">→</w:t>
            </w:r>
            <w:r>
              <w:t xml:space="preserve"> </w:t>
            </w:r>
            <w:r>
              <w:rPr>
                <w:iCs/>
                <w:i/>
              </w:rPr>
              <w:t xml:space="preserve">ıg</w:t>
            </w:r>
            <w:r>
              <w:t xml:space="preserve">: a velar onset, direct. Nothing is inserted, and no character is read as a sound it cannot carry. 若鞮 →</w:t>
            </w:r>
            <w:r>
              <w:t xml:space="preserve"> </w:t>
            </w:r>
            <w:r>
              <w:rPr>
                <w:iCs/>
                <w:i/>
              </w:rPr>
              <w:t xml:space="preserve">Inakt</w:t>
            </w:r>
            <w:r>
              <w:t xml:space="preserve"> </w:t>
            </w:r>
            <w:r>
              <w:t xml:space="preserve">is treated in §S1.4.</w:t>
            </w:r>
            <w:r>
              <w:br/>
            </w:r>
            <w:r>
              <w:t xml:space="preserve">Reason</w:t>
            </w:r>
            <w:r>
              <w:rPr>
                <w:iCs/>
                <w:i/>
              </w:rPr>
              <w:t xml:space="preserve">sarıg</w:t>
            </w:r>
            <w:r>
              <w:t xml:space="preserve"> </w:t>
            </w:r>
            <w:r>
              <w:t xml:space="preserve">“sarı, sarı renk” (yellow) is in Kāşgarî, and survives as modern Turkish</w:t>
            </w:r>
            <w:r>
              <w:t xml:space="preserve"> </w:t>
            </w:r>
            <w:r>
              <w:rPr>
                <w:iCs/>
                <w:i/>
              </w:rPr>
              <w:t xml:space="preserve">Sarı</w:t>
            </w:r>
            <w:r>
              <w:t xml:space="preserve">, still current both as a name and as an epithet. Color epithets are a documented Turkic naming type: the same dictionary has</w:t>
            </w:r>
            <w:r>
              <w:t xml:space="preserve"> </w:t>
            </w:r>
            <w:r>
              <w:rPr>
                <w:iCs/>
                <w:i/>
              </w:rPr>
              <w:t xml:space="preserve">çakır</w:t>
            </w:r>
            <w:r>
              <w:t xml:space="preserve"> </w:t>
            </w:r>
            <w:r>
              <w:t xml:space="preserve">“grey-eyed”, and</w:t>
            </w:r>
            <w:r>
              <w:t xml:space="preserve"> </w:t>
            </w:r>
            <w:r>
              <w:rPr>
                <w:iCs/>
                <w:i/>
              </w:rPr>
              <w:t xml:space="preserve">Çal</w:t>
            </w:r>
            <w:r>
              <w:t xml:space="preserve"> </w:t>
            </w:r>
            <w:r>
              <w:t xml:space="preserve">“dappled, grey” is proposed for 烏珠留若鞮 on the same footing. Ninety-one attested headwords fit this two-syllable frame, so it does not determine the reading;</w:t>
            </w:r>
            <w:r>
              <w:t xml:space="preserve"> </w:t>
            </w:r>
            <w:r>
              <w:rPr>
                <w:iCs/>
                <w:i/>
              </w:rPr>
              <w:t xml:space="preserve">sarıg</w:t>
            </w:r>
            <w:r>
              <w:t xml:space="preserve"> </w:t>
            </w:r>
            <w:r>
              <w:t xml:space="preserve">is offered as the most plausible of them, with nothing in the transcription standing against it.</w:t>
            </w:r>
          </w:p>
        </w:tc>
      </w:tr>
      <w:tr>
        <w:tc>
          <w:tcPr/>
          <w:p>
            <w:pPr>
              <w:pStyle w:val="Compact"/>
              <w:jc w:val="left"/>
            </w:pPr>
            <w:r>
              <w:t xml:space="preserve">車牙若鞮</w:t>
            </w:r>
            <w:r>
              <w:t xml:space="preserve">Cheya Ruodi</w:t>
            </w:r>
          </w:p>
        </w:tc>
        <w:tc>
          <w:tcPr/>
          <w:p>
            <w:pPr>
              <w:pStyle w:val="Compact"/>
              <w:jc w:val="left"/>
            </w:pPr>
            <w:r>
              <w:t xml:space="preserve">tśʰa</w:t>
            </w:r>
            <w:r>
              <w:t xml:space="preserve">†</w:t>
            </w:r>
            <w:r>
              <w:t xml:space="preserve"> </w:t>
            </w:r>
            <w:r>
              <w:t xml:space="preserve">ŋa ńɑk te</w:t>
            </w:r>
            <w:r>
              <w:t xml:space="preserve">†</w:t>
            </w:r>
          </w:p>
        </w:tc>
        <w:tc>
          <w:tcPr/>
          <w:p>
            <w:pPr>
              <w:pStyle w:val="Compact"/>
              <w:jc w:val="left"/>
            </w:pPr>
            <w:r>
              <w:t xml:space="preserve">ça nga nyak te</w:t>
            </w:r>
          </w:p>
        </w:tc>
        <w:tc>
          <w:tcPr/>
          <w:p>
            <w:pPr>
              <w:pStyle w:val="Compact"/>
              <w:jc w:val="left"/>
            </w:pPr>
            <w:r>
              <w:t xml:space="preserve">Çöge-Ok Inakt</w:t>
            </w:r>
          </w:p>
        </w:tc>
        <w:tc>
          <w:tcPr/>
          <w:p>
            <w:pPr>
              <w:pStyle w:val="Compact"/>
              <w:jc w:val="left"/>
            </w:pPr>
            <w:r>
              <w:t xml:space="preserve">Arrow of High Eminence, of the Inakt</w:t>
            </w:r>
          </w:p>
        </w:tc>
      </w:tr>
      <w:tr>
        <w:tc>
          <w:tcPr>
            <w:gridSpan w:val="5"/>
          </w:tcPr>
          <w:p>
            <w:pPr>
              <w:pStyle w:val="Compact"/>
              <w:jc w:val="left"/>
            </w:pPr>
            <w:r>
              <w:t xml:space="preserve">Phonetics</w:t>
            </w:r>
            <w:r>
              <w:t xml:space="preserve">車</w:t>
            </w:r>
            <w:r>
              <w:t xml:space="preserve"> </w:t>
            </w:r>
            <w:r>
              <w:rPr>
                <w:iCs/>
                <w:i/>
              </w:rPr>
              <w:t xml:space="preserve">tśʰa</w:t>
            </w:r>
            <w:r>
              <w:t xml:space="preserve"> </w:t>
            </w:r>
            <w:r>
              <w:t xml:space="preserve">→</w:t>
            </w:r>
            <w:r>
              <w:t xml:space="preserve"> </w:t>
            </w:r>
            <w:r>
              <w:rPr>
                <w:iCs/>
                <w:i/>
              </w:rPr>
              <w:t xml:space="preserve">çöge</w:t>
            </w:r>
            <w:r>
              <w:t xml:space="preserve">: the aspirated affricate is a good vehicle for ç, but ö is unwritable and a second syllable is added. 牙</w:t>
            </w:r>
            <w:r>
              <w:t xml:space="preserve"> </w:t>
            </w:r>
            <w:r>
              <w:rPr>
                <w:iCs/>
                <w:i/>
              </w:rPr>
              <w:t xml:space="preserve">ŋa</w:t>
            </w:r>
            <w:r>
              <w:t xml:space="preserve"> </w:t>
            </w:r>
            <w:r>
              <w:t xml:space="preserve">→</w:t>
            </w:r>
            <w:r>
              <w:t xml:space="preserve"> </w:t>
            </w:r>
            <w:r>
              <w:rPr>
                <w:iCs/>
                <w:i/>
              </w:rPr>
              <w:t xml:space="preserve">ok</w:t>
            </w:r>
            <w:r>
              <w:t xml:space="preserve">: a velar-nasal initial standing for a vowel-initial syllable is unsupported.</w:t>
            </w:r>
            <w:r>
              <w:br/>
            </w:r>
            <w:r>
              <w:t xml:space="preserve">Reason</w:t>
            </w:r>
            <w:r>
              <w:rPr>
                <w:iCs/>
                <w:i/>
              </w:rPr>
              <w:t xml:space="preserve">çöge</w:t>
            </w:r>
            <w:r>
              <w:t xml:space="preserve"> </w:t>
            </w:r>
            <w:r>
              <w:t xml:space="preserve">of height or eminence, with the same</w:t>
            </w:r>
            <w:r>
              <w:t xml:space="preserve"> </w:t>
            </w:r>
            <w:r>
              <w:rPr>
                <w:iCs/>
                <w:i/>
              </w:rPr>
              <w:t xml:space="preserve">ok</w:t>
            </w:r>
            <w:r>
              <w:t xml:space="preserve"> </w:t>
            </w:r>
            <w:r>
              <w:t xml:space="preserve">element.</w:t>
            </w:r>
          </w:p>
        </w:tc>
      </w:tr>
      <w:tr>
        <w:tc>
          <w:tcPr/>
          <w:p>
            <w:pPr>
              <w:pStyle w:val="Compact"/>
              <w:jc w:val="left"/>
            </w:pPr>
            <w:r>
              <w:t xml:space="preserve">烏珠留若鞮</w:t>
            </w:r>
            <w:r>
              <w:t xml:space="preserve">Wuzhuliu Ruodi</w:t>
            </w:r>
          </w:p>
        </w:tc>
        <w:tc>
          <w:tcPr/>
          <w:p>
            <w:pPr>
              <w:pStyle w:val="Compact"/>
              <w:jc w:val="left"/>
            </w:pPr>
            <w:r>
              <w:t xml:space="preserve">ʔɑ tśo liu ńɑk te</w:t>
            </w:r>
            <w:r>
              <w:t xml:space="preserve">†</w:t>
            </w:r>
          </w:p>
        </w:tc>
        <w:tc>
          <w:tcPr/>
          <w:p>
            <w:pPr>
              <w:pStyle w:val="Compact"/>
              <w:jc w:val="left"/>
            </w:pPr>
            <w:r>
              <w:t xml:space="preserve">’a ço liu nyak te</w:t>
            </w:r>
          </w:p>
        </w:tc>
        <w:tc>
          <w:tcPr/>
          <w:p>
            <w:pPr>
              <w:pStyle w:val="Compact"/>
              <w:jc w:val="left"/>
            </w:pPr>
            <w:r>
              <w:t xml:space="preserve">Çal Inakt</w:t>
            </w:r>
          </w:p>
        </w:tc>
        <w:tc>
          <w:tcPr/>
          <w:p>
            <w:pPr>
              <w:pStyle w:val="Compact"/>
              <w:jc w:val="left"/>
            </w:pPr>
            <w:r>
              <w:t xml:space="preserve">the grey or dappled one,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is vowel-initial, so the reading begins at 珠</w:t>
            </w:r>
            <w:r>
              <w:t xml:space="preserve"> </w:t>
            </w:r>
            <w:r>
              <w:rPr>
                <w:iCs/>
                <w:i/>
              </w:rPr>
              <w:t xml:space="preserve">tśo</w:t>
            </w:r>
            <w:r>
              <w:t xml:space="preserve"> </w:t>
            </w:r>
            <w:r>
              <w:t xml:space="preserve">→</w:t>
            </w:r>
            <w:r>
              <w:t xml:space="preserve"> </w:t>
            </w:r>
            <w:r>
              <w:rPr>
                <w:iCs/>
                <w:i/>
              </w:rPr>
              <w:t xml:space="preserve">ç</w:t>
            </w:r>
            <w:r>
              <w:t xml:space="preserve">, with 留</w:t>
            </w:r>
            <w:r>
              <w:t xml:space="preserve"> </w:t>
            </w:r>
            <w:r>
              <w:rPr>
                <w:iCs/>
                <w:i/>
              </w:rPr>
              <w:t xml:space="preserve">liu</w:t>
            </w:r>
            <w:r>
              <w:t xml:space="preserve"> </w:t>
            </w:r>
            <w:r>
              <w:t xml:space="preserve">→</w:t>
            </w:r>
            <w:r>
              <w:t xml:space="preserve"> </w:t>
            </w:r>
            <w:r>
              <w:rPr>
                <w:iCs/>
                <w:i/>
              </w:rPr>
              <w:t xml:space="preserve">l</w:t>
            </w:r>
            <w:r>
              <w:t xml:space="preserve">: an affricate written with the default tś- character and a liquid, both majority correspondences. Nothing is inserted, and no character is read as a consonant it does not carry.</w:t>
            </w:r>
            <w:r>
              <w:br/>
            </w:r>
            <w:r>
              <w:t xml:space="preserve">Reason</w:t>
            </w:r>
            <w:r>
              <w:rPr>
                <w:iCs/>
                <w:i/>
              </w:rPr>
              <w:t xml:space="preserve">çal</w:t>
            </w:r>
            <w:r>
              <w:t xml:space="preserve"> </w:t>
            </w:r>
            <w:r>
              <w:t xml:space="preserve">is “alaca, kır” in Kāşgarî: dappled, grey. Color epithets are a persistent Turkic naming pattern, as</w:t>
            </w:r>
            <w:r>
              <w:t xml:space="preserve"> </w:t>
            </w:r>
            <w:r>
              <w:rPr>
                <w:iCs/>
                <w:i/>
              </w:rPr>
              <w:t xml:space="preserve">çakır</w:t>
            </w:r>
            <w:r>
              <w:t xml:space="preserve"> </w:t>
            </w:r>
            <w:r>
              <w:t xml:space="preserve">“grey-eyed” shows in the same dictionary.</w:t>
            </w:r>
          </w:p>
        </w:tc>
      </w:tr>
      <w:tr>
        <w:tc>
          <w:tcPr/>
          <w:p>
            <w:pPr>
              <w:pStyle w:val="Compact"/>
              <w:jc w:val="left"/>
            </w:pPr>
            <w:r>
              <w:t xml:space="preserve">烏累若鞮</w:t>
            </w:r>
            <w:r>
              <w:t xml:space="preserve">Wulei Ruodi</w:t>
            </w:r>
          </w:p>
        </w:tc>
        <w:tc>
          <w:tcPr/>
          <w:p>
            <w:pPr>
              <w:pStyle w:val="Compact"/>
              <w:jc w:val="left"/>
            </w:pPr>
            <w:r>
              <w:t xml:space="preserve">ʔɑ lui</w:t>
            </w:r>
            <w:r>
              <w:t xml:space="preserve">†</w:t>
            </w:r>
            <w:r>
              <w:t xml:space="preserve"> </w:t>
            </w:r>
            <w:r>
              <w:t xml:space="preserve">ńɑk te</w:t>
            </w:r>
            <w:r>
              <w:t xml:space="preserve">†</w:t>
            </w:r>
          </w:p>
        </w:tc>
        <w:tc>
          <w:tcPr/>
          <w:p>
            <w:pPr>
              <w:pStyle w:val="Compact"/>
              <w:jc w:val="left"/>
            </w:pPr>
            <w:r>
              <w:t xml:space="preserve">’a lui nyak te</w:t>
            </w:r>
          </w:p>
        </w:tc>
        <w:tc>
          <w:tcPr/>
          <w:p>
            <w:pPr>
              <w:pStyle w:val="Compact"/>
              <w:jc w:val="left"/>
            </w:pPr>
            <w:r>
              <w:t xml:space="preserve">Uluğ Inakt</w:t>
            </w:r>
          </w:p>
        </w:tc>
        <w:tc>
          <w:tcPr/>
          <w:p>
            <w:pPr>
              <w:pStyle w:val="Compact"/>
              <w:jc w:val="left"/>
            </w:pPr>
            <w:r>
              <w:t xml:space="preserve">the Great,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u</w:t>
            </w:r>
            <w:r>
              <w:t xml:space="preserve">: a glottal-onset character is the standard way to write a vowel-initial syllable. 累</w:t>
            </w:r>
            <w:r>
              <w:t xml:space="preserve"> </w:t>
            </w:r>
            <w:r>
              <w:rPr>
                <w:iCs/>
                <w:i/>
              </w:rPr>
              <w:t xml:space="preserve">lui</w:t>
            </w:r>
            <w:r>
              <w:t xml:space="preserve"> </w:t>
            </w:r>
            <w:r>
              <w:t xml:space="preserve">→</w:t>
            </w:r>
            <w:r>
              <w:t xml:space="preserve"> </w:t>
            </w:r>
            <w:r>
              <w:rPr>
                <w:iCs/>
                <w:i/>
              </w:rPr>
              <w:t xml:space="preserve">lu</w:t>
            </w:r>
            <w:r>
              <w:t xml:space="preserve">: a liquid, direct. Two characters, two segments, nothing supplied that the transcription does not carry.</w:t>
            </w:r>
            <w:r>
              <w:br/>
            </w:r>
            <w:r>
              <w:t xml:space="preserve">Reason</w:t>
            </w:r>
            <w:r>
              <w:t xml:space="preserve">The Codex Cumanicus glosses</w:t>
            </w:r>
            <w:r>
              <w:t xml:space="preserve"> </w:t>
            </w:r>
            <w:r>
              <w:rPr>
                <w:iCs/>
                <w:i/>
              </w:rPr>
              <w:t xml:space="preserve">Oulu</w:t>
            </w:r>
            <w:r>
              <w:t xml:space="preserve"> </w:t>
            </w:r>
            <w:r>
              <w:t xml:space="preserve">as</w:t>
            </w:r>
            <w:r>
              <w:t xml:space="preserve"> </w:t>
            </w:r>
            <w:r>
              <w:rPr>
                <w:iCs/>
                <w:i/>
              </w:rPr>
              <w:t xml:space="preserve">magnus</w:t>
            </w:r>
            <w:r>
              <w:t xml:space="preserve">.</w:t>
            </w:r>
            <w:r>
              <w:t xml:space="preserve"> </w:t>
            </w:r>
            <w:r>
              <w:rPr>
                <w:iCs/>
                <w:i/>
              </w:rPr>
              <w:t xml:space="preserve">Uluğ</w:t>
            </w:r>
            <w:r>
              <w:t xml:space="preserve"> </w:t>
            </w:r>
            <w:r>
              <w:t xml:space="preserve">“great” is among the most common elements in Turkic titulature, which is both the strength of this reading and its weakness: a very common word is an easy target to hit.</w:t>
            </w:r>
          </w:p>
        </w:tc>
      </w:tr>
      <w:tr>
        <w:tc>
          <w:tcPr/>
          <w:p>
            <w:pPr>
              <w:pStyle w:val="Compact"/>
              <w:jc w:val="left"/>
            </w:pPr>
            <w:r>
              <w:t xml:space="preserve">呼都而尸道皋若鞮</w:t>
            </w:r>
            <w:r>
              <w:t xml:space="preserve">Huduershi Daogao Ruodi</w:t>
            </w:r>
          </w:p>
        </w:tc>
        <w:tc>
          <w:tcPr/>
          <w:p>
            <w:pPr>
              <w:pStyle w:val="Compact"/>
              <w:jc w:val="left"/>
            </w:pPr>
            <w:r>
              <w:t xml:space="preserve">hɑ</w:t>
            </w:r>
            <w:r>
              <w:t xml:space="preserve">†</w:t>
            </w:r>
            <w:r>
              <w:t xml:space="preserve"> </w:t>
            </w:r>
            <w:r>
              <w:t xml:space="preserve">tɑ ńə</w:t>
            </w:r>
            <w:r>
              <w:t xml:space="preserve">†</w:t>
            </w:r>
            <w:r>
              <w:t xml:space="preserve"> </w:t>
            </w:r>
            <w:r>
              <w:t xml:space="preserve">śi douᴮ</w:t>
            </w:r>
            <w:r>
              <w:t xml:space="preserve">†</w:t>
            </w:r>
            <w:r>
              <w:t xml:space="preserve"> </w:t>
            </w:r>
            <w:r>
              <w:t xml:space="preserve">kou ńɑk te</w:t>
            </w:r>
            <w:r>
              <w:t xml:space="preserve">†</w:t>
            </w:r>
          </w:p>
        </w:tc>
        <w:tc>
          <w:tcPr/>
          <w:p>
            <w:pPr>
              <w:pStyle w:val="Compact"/>
              <w:jc w:val="left"/>
            </w:pPr>
            <w:r>
              <w:t xml:space="preserve">ha ta nyı şi dou kou nyak te</w:t>
            </w:r>
          </w:p>
        </w:tc>
        <w:tc>
          <w:tcPr/>
          <w:p>
            <w:pPr>
              <w:pStyle w:val="Compact"/>
              <w:jc w:val="left"/>
            </w:pPr>
            <w:r>
              <w:t xml:space="preserve">Öz-Uluğ Inakt</w:t>
            </w:r>
          </w:p>
        </w:tc>
        <w:tc>
          <w:tcPr/>
          <w:p>
            <w:pPr>
              <w:pStyle w:val="Compact"/>
              <w:jc w:val="left"/>
            </w:pPr>
            <w:r>
              <w:t xml:space="preserve">Great Core, of the Inakt</w:t>
            </w:r>
          </w:p>
        </w:tc>
      </w:tr>
      <w:tr>
        <w:tc>
          <w:tcPr>
            <w:gridSpan w:val="5"/>
          </w:tcPr>
          <w:p>
            <w:pPr>
              <w:pStyle w:val="Compact"/>
              <w:jc w:val="left"/>
            </w:pPr>
            <w:r>
              <w:t xml:space="preserve">Phonetics</w:t>
            </w:r>
            <w:r>
              <w:t xml:space="preserve">Eight characters, and correspondingly the least constrained reading in the file: the longer the string, the more ways there are to split it into Turkic elements, and the split itself is doing most of the work rather than any individual correspondence. 呼</w:t>
            </w:r>
            <w:r>
              <w:t xml:space="preserve"> </w:t>
            </w:r>
            <w:r>
              <w:rPr>
                <w:iCs/>
                <w:i/>
              </w:rPr>
              <w:t xml:space="preserve">hɑ</w:t>
            </w:r>
            <w:r>
              <w:t xml:space="preserve"> </w:t>
            </w:r>
            <w:r>
              <w:t xml:space="preserve">→</w:t>
            </w:r>
            <w:r>
              <w:t xml:space="preserve"> </w:t>
            </w:r>
            <w:r>
              <w:rPr>
                <w:iCs/>
                <w:i/>
              </w:rPr>
              <w:t xml:space="preserve">öz</w:t>
            </w:r>
            <w:r>
              <w:t xml:space="preserve"> </w:t>
            </w:r>
            <w:r>
              <w:t xml:space="preserve">and 皋</w:t>
            </w:r>
            <w:r>
              <w:t xml:space="preserve"> </w:t>
            </w:r>
            <w:r>
              <w:rPr>
                <w:iCs/>
                <w:i/>
              </w:rPr>
              <w:t xml:space="preserve">kou</w:t>
            </w:r>
            <w:r>
              <w:t xml:space="preserve"> </w:t>
            </w:r>
            <w:r>
              <w:t xml:space="preserve">→</w:t>
            </w:r>
            <w:r>
              <w:t xml:space="preserve"> </w:t>
            </w:r>
            <w:r>
              <w:rPr>
                <w:iCs/>
                <w:i/>
              </w:rPr>
              <w:t xml:space="preserve">uluğ</w:t>
            </w:r>
            <w:r>
              <w:t xml:space="preserve"> </w:t>
            </w:r>
            <w:r>
              <w:t xml:space="preserve">are the two largest jumps.</w:t>
            </w:r>
            <w:r>
              <w:br/>
            </w:r>
            <w:r>
              <w:t xml:space="preserve">Reason</w:t>
            </w:r>
            <w:r>
              <w:rPr>
                <w:iCs/>
                <w:i/>
              </w:rPr>
              <w:t xml:space="preserve">öz</w:t>
            </w:r>
            <w:r>
              <w:t xml:space="preserve"> </w:t>
            </w:r>
            <w:r>
              <w:t xml:space="preserve">“self, core” and</w:t>
            </w:r>
            <w:r>
              <w:t xml:space="preserve"> </w:t>
            </w:r>
            <w:r>
              <w:rPr>
                <w:iCs/>
                <w:i/>
              </w:rPr>
              <w:t xml:space="preserve">uluğ</w:t>
            </w:r>
            <w:r>
              <w:t xml:space="preserve"> </w:t>
            </w:r>
            <w:r>
              <w:t xml:space="preserve">“great”, both common Old Turkic elements in titulature.</w:t>
            </w:r>
          </w:p>
        </w:tc>
      </w:tr>
    </w:tbl>
    <w:p>
      <w:pPr>
        <w:pStyle w:val="BodyText"/>
      </w:pPr>
      <w:r>
        <w:t xml:space="preserve">Table S3</w:t>
      </w:r>
      <w:r>
        <w:t xml:space="preserve">The recurring element itself, then the six later chanyu whose formal names end in it. Only the shared element is argued for in the paper; the material preceding it in each name is a proposal like any other in this supplement.</w:t>
      </w:r>
    </w:p>
    <w:bookmarkEnd w:id="27"/>
    <w:bookmarkStart w:id="28" w:name="X64df226146324093c97b47c203c9d642efbfa49"/>
    <w:p>
      <w:pPr>
        <w:pStyle w:val="Heading2"/>
      </w:pPr>
      <w:r>
        <w:t xml:space="preserve">S1.8</w:t>
      </w:r>
      <w:r>
        <w:t xml:space="preserve"> </w:t>
      </w:r>
      <w:r>
        <w:t xml:space="preserve">The ruling clan name, in its two written 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攣鞮</w:t>
            </w:r>
            <w:r>
              <w:t xml:space="preserve">Luandi</w:t>
            </w:r>
          </w:p>
        </w:tc>
        <w:tc>
          <w:tcPr/>
          <w:p>
            <w:pPr>
              <w:pStyle w:val="Compact"/>
              <w:jc w:val="left"/>
            </w:pPr>
            <w:r>
              <w:t xml:space="preserve">lyan te</w:t>
            </w:r>
            <w:r>
              <w:t xml:space="preserve">†</w:t>
            </w:r>
          </w:p>
        </w:tc>
        <w:tc>
          <w:tcPr/>
          <w:p>
            <w:pPr>
              <w:pStyle w:val="Compact"/>
              <w:jc w:val="left"/>
            </w:pPr>
            <w:r>
              <w:t xml:space="preserve">lyan te</w:t>
            </w:r>
          </w:p>
        </w:tc>
        <w:tc>
          <w:tcPr/>
          <w:p>
            <w:pPr>
              <w:pStyle w:val="Compact"/>
              <w:jc w:val="left"/>
            </w:pPr>
            <w:r>
              <w:t xml:space="preserve">El-indi</w:t>
            </w:r>
          </w:p>
        </w:tc>
        <w:tc>
          <w:tcPr/>
          <w:p>
            <w:pPr>
              <w:pStyle w:val="Compact"/>
              <w:jc w:val="left"/>
            </w:pPr>
            <w:r>
              <w:t xml:space="preserve">state founder</w:t>
            </w:r>
          </w:p>
        </w:tc>
      </w:tr>
      <w:tr>
        <w:tc>
          <w:tcPr>
            <w:gridSpan w:val="5"/>
          </w:tcPr>
          <w:p>
            <w:pPr>
              <w:pStyle w:val="Compact"/>
              <w:jc w:val="left"/>
            </w:pPr>
            <w:r>
              <w:t xml:space="preserve">Phonetics</w:t>
            </w:r>
            <w:r>
              <w:t xml:space="preserve">攣</w:t>
            </w:r>
            <w:r>
              <w:t xml:space="preserve"> </w:t>
            </w:r>
            <w:r>
              <w:rPr>
                <w:iCs/>
                <w:i/>
              </w:rPr>
              <w:t xml:space="preserve">lyan</w:t>
            </w:r>
            <w:r>
              <w:t xml:space="preserve"> </w:t>
            </w:r>
            <w:r>
              <w:t xml:space="preserve">→</w:t>
            </w:r>
            <w:r>
              <w:t xml:space="preserve"> </w:t>
            </w:r>
            <w:r>
              <w:rPr>
                <w:iCs/>
                <w:i/>
              </w:rPr>
              <w:t xml:space="preserve">el</w:t>
            </w:r>
            <w:r>
              <w:t xml:space="preserve"> </w:t>
            </w:r>
            <w:r>
              <w:t xml:space="preserve">moves the liquid from the onset of the Chinese syllable to the coda of the Turkic one; no corpus shows that kind of metathesis. 鞮</w:t>
            </w:r>
            <w:r>
              <w:t xml:space="preserve"> </w:t>
            </w:r>
            <w:r>
              <w:rPr>
                <w:iCs/>
                <w:i/>
              </w:rPr>
              <w:t xml:space="preserve">te</w:t>
            </w:r>
            <w:r>
              <w:t xml:space="preserve"> </w:t>
            </w:r>
            <w:r>
              <w:t xml:space="preserve">→</w:t>
            </w:r>
            <w:r>
              <w:t xml:space="preserve"> </w:t>
            </w:r>
            <w:r>
              <w:rPr>
                <w:iCs/>
                <w:i/>
              </w:rPr>
              <w:t xml:space="preserve">indi</w:t>
            </w:r>
            <w:r>
              <w:t xml:space="preserve"> </w:t>
            </w:r>
            <w:r>
              <w:t xml:space="preserve">expands one syllable into two. The reading is driven by the sense rather than by the transcription.</w:t>
            </w:r>
            <w:r>
              <w:br/>
            </w:r>
            <w:r>
              <w:t xml:space="preserve">Reason</w:t>
            </w:r>
            <w:r>
              <w:rPr>
                <w:iCs/>
                <w:i/>
              </w:rPr>
              <w:t xml:space="preserve">el</w:t>
            </w:r>
            <w:r>
              <w:t xml:space="preserve"> </w:t>
            </w:r>
            <w:r>
              <w:t xml:space="preserve">“realm, state” with the definite past in</w:t>
            </w:r>
            <w:r>
              <w:t xml:space="preserve"> </w:t>
            </w:r>
            <w:r>
              <w:rPr>
                <w:iCs/>
                <w:i/>
              </w:rPr>
              <w:t xml:space="preserve">-di</w:t>
            </w:r>
            <w:r>
              <w:t xml:space="preserve">: literally “he founded the realm”. This is the clan name as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write it.</w:t>
            </w:r>
          </w:p>
        </w:tc>
      </w:tr>
      <w:tr>
        <w:tc>
          <w:tcPr/>
          <w:p>
            <w:pPr>
              <w:pStyle w:val="Compact"/>
              <w:jc w:val="left"/>
            </w:pPr>
            <w:r>
              <w:t xml:space="preserve">虛連題</w:t>
            </w:r>
            <w:r>
              <w:t xml:space="preserve">Xulianti</w:t>
            </w:r>
          </w:p>
        </w:tc>
        <w:tc>
          <w:tcPr/>
          <w:p>
            <w:pPr>
              <w:pStyle w:val="Compact"/>
              <w:jc w:val="left"/>
            </w:pPr>
            <w:r>
              <w:t xml:space="preserve">kʰɨɑ lianᴮ</w:t>
            </w:r>
            <w:r>
              <w:t xml:space="preserve">†</w:t>
            </w:r>
            <w:r>
              <w:t xml:space="preserve"> </w:t>
            </w:r>
            <w:r>
              <w:t xml:space="preserve">de</w:t>
            </w:r>
            <w:r>
              <w:t xml:space="preserve">†</w:t>
            </w:r>
          </w:p>
        </w:tc>
        <w:tc>
          <w:tcPr/>
          <w:p>
            <w:pPr>
              <w:pStyle w:val="Compact"/>
              <w:jc w:val="left"/>
            </w:pPr>
            <w:r>
              <w:t xml:space="preserve">kıa lian de</w:t>
            </w:r>
          </w:p>
        </w:tc>
        <w:tc>
          <w:tcPr/>
          <w:p>
            <w:pPr>
              <w:pStyle w:val="Compact"/>
              <w:jc w:val="left"/>
            </w:pPr>
            <w:r>
              <w:t xml:space="preserve">Kıyalığ El-indi</w:t>
            </w:r>
          </w:p>
        </w:tc>
        <w:tc>
          <w:tcPr/>
          <w:p>
            <w:pPr>
              <w:pStyle w:val="Compact"/>
              <w:jc w:val="left"/>
            </w:pPr>
            <w:r>
              <w:t xml:space="preserve">state founder of the rocky region</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kıya</w:t>
            </w:r>
            <w:r>
              <w:t xml:space="preserve"> </w:t>
            </w:r>
            <w:r>
              <w:t xml:space="preserve">is reachable. 連</w:t>
            </w:r>
            <w:r>
              <w:t xml:space="preserve"> </w:t>
            </w:r>
            <w:r>
              <w:rPr>
                <w:iCs/>
                <w:i/>
              </w:rPr>
              <w:t xml:space="preserve">lianᴮ</w:t>
            </w:r>
            <w:r>
              <w:t xml:space="preserve"> </w:t>
            </w:r>
            <w:r>
              <w:t xml:space="preserve">→</w:t>
            </w:r>
            <w:r>
              <w:t xml:space="preserve"> </w:t>
            </w:r>
            <w:r>
              <w:rPr>
                <w:iCs/>
                <w:i/>
              </w:rPr>
              <w:t xml:space="preserve">lığ</w:t>
            </w:r>
            <w:r>
              <w:t xml:space="preserve"> </w:t>
            </w:r>
            <w:r>
              <w:t xml:space="preserve">adds an unwritten coda, and 題</w:t>
            </w:r>
            <w:r>
              <w:t xml:space="preserve"> </w:t>
            </w:r>
            <w:r>
              <w:rPr>
                <w:iCs/>
                <w:i/>
              </w:rPr>
              <w:t xml:space="preserve">de</w:t>
            </w:r>
            <w:r>
              <w:t xml:space="preserve"> </w:t>
            </w:r>
            <w:r>
              <w:t xml:space="preserve">→</w:t>
            </w:r>
            <w:r>
              <w:t xml:space="preserve"> </w:t>
            </w:r>
            <w:r>
              <w:rPr>
                <w:iCs/>
                <w:i/>
              </w:rPr>
              <w:t xml:space="preserve">el-indi</w:t>
            </w:r>
            <w:r>
              <w:t xml:space="preserve"> </w:t>
            </w:r>
            <w:r>
              <w:t xml:space="preserve">carries a whole two-syllable word on one character. Three characters are being asked to yield five syllables.</w:t>
            </w:r>
            <w:r>
              <w:br/>
            </w:r>
            <w:r>
              <w:t xml:space="preserve">Reason</w:t>
            </w:r>
            <w:r>
              <w:t xml:space="preserve">The same clan name as 攣鞮, in the form the</w:t>
            </w:r>
            <w:r>
              <w:t xml:space="preserve"> </w:t>
            </w:r>
            <w:r>
              <w:rPr>
                <w:iCs/>
                <w:i/>
              </w:rPr>
              <w:t xml:space="preserve">Hou Hanshu</w:t>
            </w:r>
            <w:r>
              <w:t xml:space="preserve"> </w:t>
            </w:r>
            <w:r>
              <w:t xml:space="preserve">gives, with the</w:t>
            </w:r>
            <w:r>
              <w:t xml:space="preserve"> </w:t>
            </w:r>
            <w:r>
              <w:rPr>
                <w:iCs/>
                <w:i/>
              </w:rPr>
              <w:t xml:space="preserve">kaya</w:t>
            </w:r>
            <w:r>
              <w:t xml:space="preserve"> </w:t>
            </w:r>
            <w:r>
              <w:t xml:space="preserve">element recurring from 虛閭權渠.</w:t>
            </w:r>
          </w:p>
        </w:tc>
      </w:tr>
    </w:tbl>
    <w:p>
      <w:pPr>
        <w:pStyle w:val="BodyText"/>
      </w:pPr>
      <w:r>
        <w:t xml:space="preserve">Table S4</w:t>
      </w:r>
      <w:r>
        <w:t xml:space="preserve">攣鞮 in the</w:t>
      </w:r>
      <w:r>
        <w:t xml:space="preserve"> </w:t>
      </w:r>
      <w:r>
        <w:rPr>
          <w:iCs/>
          <w:i/>
        </w:rPr>
        <w:t xml:space="preserve">Shiji</w:t>
      </w:r>
      <w:r>
        <w:t xml:space="preserve"> </w:t>
      </w:r>
      <w:r>
        <w:t xml:space="preserve">and</w:t>
      </w:r>
      <w:r>
        <w:t xml:space="preserve"> </w:t>
      </w:r>
      <w:r>
        <w:rPr>
          <w:iCs/>
          <w:i/>
        </w:rPr>
        <w:t xml:space="preserve">Hanshu</w:t>
      </w:r>
      <w:r>
        <w:t xml:space="preserve">, 虛連題 in the</w:t>
      </w:r>
      <w:r>
        <w:t xml:space="preserve"> </w:t>
      </w:r>
      <w:r>
        <w:rPr>
          <w:iCs/>
          <w:i/>
        </w:rPr>
        <w:t xml:space="preserve">Hou Hanshu</w:t>
      </w:r>
      <w:r>
        <w:t xml:space="preserve">. Both are taken here as the same name, which is the usual view.</w:t>
      </w:r>
    </w:p>
    <w:bookmarkEnd w:id="28"/>
    <w:bookmarkStart w:id="29" w:name="s1.9-titles-and-lexical-items"/>
    <w:p>
      <w:pPr>
        <w:pStyle w:val="Heading2"/>
      </w:pPr>
      <w:r>
        <w:t xml:space="preserve">S1.9</w:t>
      </w:r>
      <w:r>
        <w:t xml:space="preserve"> </w:t>
      </w:r>
      <w:r>
        <w:t xml:space="preserve">Titles and lexical items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單于</w:t>
            </w:r>
            <w:r>
              <w:t xml:space="preserve">chanyu</w:t>
            </w:r>
          </w:p>
        </w:tc>
        <w:tc>
          <w:tcPr/>
          <w:p>
            <w:pPr>
              <w:pStyle w:val="Compact"/>
              <w:jc w:val="left"/>
            </w:pPr>
            <w:r>
              <w:t xml:space="preserve">dźan</w:t>
            </w:r>
            <w:r>
              <w:t xml:space="preserve">†</w:t>
            </w:r>
            <w:r>
              <w:t xml:space="preserve"> </w:t>
            </w:r>
            <w:r>
              <w:t xml:space="preserve">wɑ</w:t>
            </w:r>
          </w:p>
        </w:tc>
        <w:tc>
          <w:tcPr/>
          <w:p>
            <w:pPr>
              <w:pStyle w:val="Compact"/>
              <w:jc w:val="left"/>
            </w:pPr>
            <w:r>
              <w:t xml:space="preserve">can va</w:t>
            </w:r>
          </w:p>
        </w:tc>
        <w:tc>
          <w:tcPr/>
          <w:p>
            <w:pPr>
              <w:pStyle w:val="Compact"/>
              <w:jc w:val="left"/>
            </w:pPr>
            <w:r>
              <w:t xml:space="preserve">Çarvuş</w:t>
            </w:r>
          </w:p>
        </w:tc>
        <w:tc>
          <w:tcPr/>
          <w:p>
            <w:pPr>
              <w:pStyle w:val="Compact"/>
              <w:jc w:val="left"/>
            </w:pPr>
            <w:r>
              <w:t xml:space="preserve">army commander; the earlier form of çavuş</w:t>
            </w:r>
          </w:p>
        </w:tc>
      </w:tr>
      <w:tr>
        <w:tc>
          <w:tcPr>
            <w:gridSpan w:val="5"/>
          </w:tcPr>
          <w:p>
            <w:pPr>
              <w:pStyle w:val="Compact"/>
              <w:jc w:val="left"/>
            </w:pPr>
            <w:r>
              <w:t xml:space="preserve">Phonetics</w:t>
            </w:r>
            <w:r>
              <w:t xml:space="preserve">Two characters, 單 with a written coda and 于 open. 單 →</w:t>
            </w:r>
            <w:r>
              <w:t xml:space="preserve"> </w:t>
            </w:r>
            <w:r>
              <w:rPr>
                <w:iCs/>
                <w:i/>
              </w:rPr>
              <w:t xml:space="preserve">çar-</w:t>
            </w:r>
            <w:r>
              <w:t xml:space="preserve"> </w:t>
            </w:r>
            <w:r>
              <w:t xml:space="preserve">takes the second of the character’s two Later Han readings, the dental</w:t>
            </w:r>
            <w:r>
              <w:t xml:space="preserve"> </w:t>
            </w:r>
            <w:r>
              <w:rPr>
                <w:iCs/>
                <w:i/>
              </w:rPr>
              <w:t xml:space="preserve">tɑn</w:t>
            </w:r>
            <w:r>
              <w:t xml:space="preserve">, for the onset: a source voiceless affricate written with the voiced</w:t>
            </w:r>
            <w:r>
              <w:t xml:space="preserve"> </w:t>
            </w:r>
            <w:r>
              <w:rPr>
                <w:iCs/>
                <w:i/>
              </w:rPr>
              <w:t xml:space="preserve">dź-</w:t>
            </w:r>
            <w:r>
              <w:t xml:space="preserve"> </w:t>
            </w:r>
            <w:r>
              <w:t xml:space="preserve">of the first reading is 0 of 48 in the Sanskrit corpus, while with a dental onset it is 8 of 48, 16.7%. For the coda it takes the Old Chinese value, Baxter and Sagart’s</w:t>
            </w:r>
            <w:r>
              <w:t xml:space="preserve"> </w:t>
            </w:r>
            <w:r>
              <w:rPr>
                <w:iCs/>
                <w:i/>
              </w:rPr>
              <w:t xml:space="preserve">*dar</w:t>
            </w:r>
            <w:r>
              <w:t xml:space="preserve">, whose liquid becomes the</w:t>
            </w:r>
            <w:r>
              <w:t xml:space="preserve"> </w:t>
            </w:r>
            <w:r>
              <w:rPr>
                <w:iCs/>
                <w:i/>
              </w:rPr>
              <w:t xml:space="preserve">-n</w:t>
            </w:r>
            <w:r>
              <w:t xml:space="preserve"> </w:t>
            </w:r>
            <w:r>
              <w:t xml:space="preserve">of the later table; step 43 measures how often the two reconstructions differ in this way across the record. 于</w:t>
            </w:r>
            <w:r>
              <w:t xml:space="preserve"> </w:t>
            </w:r>
            <w:r>
              <w:rPr>
                <w:iCs/>
                <w:i/>
              </w:rPr>
              <w:t xml:space="preserve">wɑ</w:t>
            </w:r>
            <w:r>
              <w:t xml:space="preserve"> </w:t>
            </w:r>
            <w:r>
              <w:t xml:space="preserve">→</w:t>
            </w:r>
            <w:r>
              <w:t xml:space="preserve"> </w:t>
            </w:r>
            <w:r>
              <w:rPr>
                <w:iCs/>
                <w:i/>
              </w:rPr>
              <w:t xml:space="preserve">-vuş</w:t>
            </w:r>
            <w:r>
              <w:t xml:space="preserve"> </w:t>
            </w:r>
            <w:r>
              <w:t xml:space="preserve">is the best value this character offers: a source</w:t>
            </w:r>
            <w:r>
              <w:t xml:space="preserve"> </w:t>
            </w:r>
            <w:r>
              <w:rPr>
                <w:iCs/>
                <w:i/>
              </w:rPr>
              <w:t xml:space="preserve">v</w:t>
            </w:r>
            <w:r>
              <w:t xml:space="preserve"> </w:t>
            </w:r>
            <w:r>
              <w:t xml:space="preserve">written with a Chinese</w:t>
            </w:r>
            <w:r>
              <w:t xml:space="preserve"> </w:t>
            </w:r>
            <w:r>
              <w:rPr>
                <w:iCs/>
                <w:i/>
              </w:rPr>
              <w:t xml:space="preserve">w-</w:t>
            </w:r>
            <w:r>
              <w:t xml:space="preserve"> </w:t>
            </w:r>
            <w:r>
              <w:t xml:space="preserve">character is 9 of 65, 13.8%, against 1 of 55 for a source</w:t>
            </w:r>
            <w:r>
              <w:t xml:space="preserve"> </w:t>
            </w:r>
            <w:r>
              <w:rPr>
                <w:iCs/>
                <w:i/>
              </w:rPr>
              <w:t xml:space="preserve">b</w:t>
            </w:r>
            <w:r>
              <w:t xml:space="preserve"> </w:t>
            </w:r>
            <w:r>
              <w:t xml:space="preserve">and 0 of 140 for a vowel-initial syllable. The final -ş is unwritten, which a sibilant coda is in 27 of 36 cases, 75%, since Later Han has no sibilant coda.</w:t>
            </w:r>
            <w:r>
              <w:t xml:space="preserve"> </w:t>
            </w:r>
            <w:r>
              <w:rPr>
                <w:bCs/>
                <w:b/>
              </w:rPr>
              <w:t xml:space="preserve">The liquid is what makes the form possible.</w:t>
            </w:r>
            <w:r>
              <w:t xml:space="preserve"> </w:t>
            </w:r>
            <w:r>
              <w:t xml:space="preserve">Across the 8,930 headwords of the Kāşgarî index and the Codex, -rv- and -rb- occur 18 times in native words (</w:t>
            </w:r>
            <w:r>
              <w:rPr>
                <w:iCs/>
                <w:i/>
              </w:rPr>
              <w:t xml:space="preserve">burba-</w:t>
            </w:r>
            <w:r>
              <w:t xml:space="preserve">,</w:t>
            </w:r>
            <w:r>
              <w:t xml:space="preserve"> </w:t>
            </w:r>
            <w:r>
              <w:rPr>
                <w:iCs/>
                <w:i/>
              </w:rPr>
              <w:t xml:space="preserve">karva-</w:t>
            </w:r>
            <w:r>
              <w:t xml:space="preserve">,</w:t>
            </w:r>
            <w:r>
              <w:t xml:space="preserve"> </w:t>
            </w:r>
            <w:r>
              <w:rPr>
                <w:iCs/>
                <w:i/>
              </w:rPr>
              <w:t xml:space="preserve">kurbaka</w:t>
            </w:r>
            <w:r>
              <w:t xml:space="preserve">,</w:t>
            </w:r>
            <w:r>
              <w:t xml:space="preserve"> </w:t>
            </w:r>
            <w:r>
              <w:rPr>
                <w:iCs/>
                <w:i/>
              </w:rPr>
              <w:t xml:space="preserve">turbı</w:t>
            </w:r>
            <w:r>
              <w:t xml:space="preserve">), while -nv- occurs 0 times and -nb- 5 times, all in loanwords: a liquid before a labial is Turkic, a nasal before one is not.</w:t>
            </w:r>
            <w:r>
              <w:t xml:space="preserve"> </w:t>
            </w:r>
            <w:r>
              <w:rPr>
                <w:bCs/>
                <w:b/>
              </w:rPr>
              <w:t xml:space="preserve">Two shapes the frame excludes outright, whatever word is tried.</w:t>
            </w:r>
            <w:r>
              <w:t xml:space="preserve"> </w:t>
            </w:r>
            <w:r>
              <w:t xml:space="preserve">A velar first element is not available: a voiced affricate writing a velar stop appears once in 220 in the Sanskrit corpus and that one case is a translation mislabelled as a transcription, and characters that write</w:t>
            </w:r>
            <w:r>
              <w:t xml:space="preserve"> </w:t>
            </w:r>
            <w:r>
              <w:rPr>
                <w:iCs/>
                <w:i/>
              </w:rPr>
              <w:t xml:space="preserve">kan</w:t>
            </w:r>
            <w:r>
              <w:t xml:space="preserve"> </w:t>
            </w:r>
            <w:r>
              <w:t xml:space="preserve">exactly, 干</w:t>
            </w:r>
            <w:r>
              <w:t xml:space="preserve"> </w:t>
            </w:r>
            <w:r>
              <w:rPr>
                <w:iCs/>
                <w:i/>
              </w:rPr>
              <w:t xml:space="preserve">kɑn</w:t>
            </w:r>
            <w:r>
              <w:t xml:space="preserve"> </w:t>
            </w:r>
            <w:r>
              <w:t xml:space="preserve">and 汗</w:t>
            </w:r>
            <w:r>
              <w:t xml:space="preserve"> </w:t>
            </w:r>
            <w:r>
              <w:rPr>
                <w:iCs/>
                <w:i/>
              </w:rPr>
              <w:t xml:space="preserve">gɑnᶜ</w:t>
            </w:r>
            <w:r>
              <w:t xml:space="preserve">, were available and not used. A vowel-initial second element is not available either: a glide character writing a vowel-initial source syllable is 0 of 140.</w:t>
            </w:r>
            <w:r>
              <w:br/>
            </w:r>
            <w:r>
              <w:t xml:space="preserve">Reason</w:t>
            </w:r>
            <w:r>
              <w:rPr>
                <w:bCs/>
                <w:b/>
              </w:rPr>
              <w:t xml:space="preserve">Çarvuş, the earlier form of</w:t>
            </w:r>
            <w:r>
              <w:rPr>
                <w:bCs/>
                <w:b/>
              </w:rPr>
              <w:t xml:space="preserve"> </w:t>
            </w:r>
            <w:r>
              <w:rPr>
                <w:iCs/>
                <w:i/>
                <w:bCs/>
                <w:b/>
              </w:rPr>
              <w:t xml:space="preserve">çavuş</w:t>
            </w:r>
            <w:r>
              <w:rPr>
                <w:bCs/>
                <w:b/>
              </w:rPr>
              <w:t xml:space="preserve">, “army commander”.</w:t>
            </w:r>
            <w:r>
              <w:t xml:space="preserve"> </w:t>
            </w:r>
            <w:r>
              <w:t xml:space="preserve">A native Turkic title of the first rank. Clauson does not mark it foreign, unlike</w:t>
            </w:r>
            <w:r>
              <w:t xml:space="preserve"> </w:t>
            </w:r>
            <w:r>
              <w:rPr>
                <w:iCs/>
                <w:i/>
              </w:rPr>
              <w:t xml:space="preserve">beg</w:t>
            </w:r>
            <w:r>
              <w:t xml:space="preserve">,</w:t>
            </w:r>
            <w:r>
              <w:t xml:space="preserve"> </w:t>
            </w:r>
            <w:r>
              <w:rPr>
                <w:iCs/>
                <w:i/>
              </w:rPr>
              <w:t xml:space="preserve">xan</w:t>
            </w:r>
            <w:r>
              <w:t xml:space="preserve"> </w:t>
            </w:r>
            <w:r>
              <w:t xml:space="preserve">and</w:t>
            </w:r>
            <w:r>
              <w:t xml:space="preserve"> </w:t>
            </w:r>
            <w:r>
              <w:rPr>
                <w:iCs/>
                <w:i/>
              </w:rPr>
              <w:t xml:space="preserve">xağan</w:t>
            </w:r>
            <w:r>
              <w:t xml:space="preserve">, and Doerfer 1055 has it travelling outward, to Persian and thence to Urdu and Lezgian. It is attested in the eighth-century inscriptions in the highest possible company:</w:t>
            </w:r>
            <w:r>
              <w:t xml:space="preserve"> </w:t>
            </w:r>
            <w:r>
              <w:rPr>
                <w:iCs/>
                <w:i/>
              </w:rPr>
              <w:t xml:space="preserve">bilgesi çavuşı erti</w:t>
            </w:r>
            <w:r>
              <w:t xml:space="preserve">, “he was his Counsellor and Army Commander” (Ix. 17), and at Tonyukuk 7 the speaker is Tonyukuk himself. Clauson glosses it “originally the principal military officer of a xağan, the military counterpart of</w:t>
            </w:r>
            <w:r>
              <w:t xml:space="preserve"> </w:t>
            </w:r>
            <w:r>
              <w:rPr>
                <w:iCs/>
                <w:i/>
              </w:rPr>
              <w:t xml:space="preserve">bilge</w:t>
            </w:r>
            <w:r>
              <w:t xml:space="preserve">”, and adds that “as time went on the post gradually lost status”, ending as the modern Turkish sergeant; Kāşgarî defines the office as the one who orders the ranks in battle and restrains the troops from outrages (I 368), and his form of the word is</w:t>
            </w:r>
            <w:r>
              <w:t xml:space="preserve"> </w:t>
            </w:r>
            <w:r>
              <w:rPr>
                <w:iCs/>
                <w:i/>
              </w:rPr>
              <w:t xml:space="preserve">çaβuş</w:t>
            </w:r>
            <w:r>
              <w:t xml:space="preserve">, with a bilabial fricative.</w:t>
            </w:r>
            <w:r>
              <w:t xml:space="preserve"> </w:t>
            </w:r>
            <w:r>
              <w:rPr>
                <w:bCs/>
                <w:b/>
              </w:rPr>
              <w:t xml:space="preserve">Why it is proposed here.</w:t>
            </w:r>
            <w:r>
              <w:t xml:space="preserve"> </w:t>
            </w:r>
            <w:r>
              <w:t xml:space="preserve">Founders of dynasties commonly bear military titles: Osman Gazi, Alp Arslan, Alp Tegin. And a supreme title that began as a military one is an ordinary trajectory, as with Latin</w:t>
            </w:r>
            <w:r>
              <w:t xml:space="preserve"> </w:t>
            </w:r>
            <w:r>
              <w:rPr>
                <w:iCs/>
                <w:i/>
              </w:rPr>
              <w:t xml:space="preserve">imperator</w:t>
            </w:r>
            <w:r>
              <w:t xml:space="preserve"> </w:t>
            </w:r>
            <w:r>
              <w:t xml:space="preserve">“commander” and</w:t>
            </w:r>
            <w:r>
              <w:t xml:space="preserve"> </w:t>
            </w:r>
            <w:r>
              <w:rPr>
                <w:iCs/>
                <w:i/>
              </w:rPr>
              <w:t xml:space="preserve">dux</w:t>
            </w:r>
            <w:r>
              <w:t xml:space="preserve">. The Türk inscriptions are a thousand years later than the Xiongnu, so the decline Clauson describes was already under way when they were cut, and at the earlier stage the office Clauson calls the principal military officer of a xağan could have been the ruler’s own title rather than his officer’s.</w:t>
            </w:r>
            <w:r>
              <w:t xml:space="preserve"> </w:t>
            </w:r>
            <w:r>
              <w:rPr>
                <w:bCs/>
                <w:b/>
              </w:rPr>
              <w:t xml:space="preserve">What is not settled.</w:t>
            </w:r>
            <w:r>
              <w:t xml:space="preserve"> </w:t>
            </w:r>
            <w:r>
              <w:rPr>
                <w:iCs/>
                <w:i/>
              </w:rPr>
              <w:t xml:space="preserve">Çarvuş</w:t>
            </w:r>
            <w:r>
              <w:t xml:space="preserve"> </w:t>
            </w:r>
            <w:r>
              <w:t xml:space="preserve">itself is not recorded in the later Turkic sources. Clauson’s</w:t>
            </w:r>
            <w:r>
              <w:t xml:space="preserve"> </w:t>
            </w:r>
            <w:r>
              <w:rPr>
                <w:iCs/>
                <w:i/>
              </w:rPr>
              <w:t xml:space="preserve">Etymological Dictionary</w:t>
            </w:r>
            <w:r>
              <w:t xml:space="preserve">, Erdal’s</w:t>
            </w:r>
            <w:r>
              <w:t xml:space="preserve"> </w:t>
            </w:r>
            <w:r>
              <w:rPr>
                <w:iCs/>
                <w:i/>
              </w:rPr>
              <w:t xml:space="preserve">Grammar of Old Turkic</w:t>
            </w:r>
            <w:r>
              <w:t xml:space="preserve">, Kāşgarî’s</w:t>
            </w:r>
            <w:r>
              <w:t xml:space="preserve"> </w:t>
            </w:r>
            <w:r>
              <w:rPr>
                <w:iCs/>
                <w:i/>
              </w:rPr>
              <w:t xml:space="preserve">Dīwān</w:t>
            </w:r>
            <w:r>
              <w:t xml:space="preserve">, the</w:t>
            </w:r>
            <w:r>
              <w:t xml:space="preserve"> </w:t>
            </w:r>
            <w:r>
              <w:rPr>
                <w:iCs/>
                <w:i/>
              </w:rPr>
              <w:t xml:space="preserve">Kutadgu Bilig</w:t>
            </w:r>
            <w:r>
              <w:t xml:space="preserve">, Doerfer’s</w:t>
            </w:r>
            <w:r>
              <w:t xml:space="preserve"> </w:t>
            </w:r>
            <w:r>
              <w:rPr>
                <w:iCs/>
                <w:i/>
              </w:rPr>
              <w:t xml:space="preserve">TMEN</w:t>
            </w:r>
            <w:r>
              <w:t xml:space="preserve"> </w:t>
            </w:r>
            <w:r>
              <w:t xml:space="preserve">and Tekin’s edition of the</w:t>
            </w:r>
            <w:r>
              <w:t xml:space="preserve"> </w:t>
            </w:r>
            <w:r>
              <w:rPr>
                <w:iCs/>
                <w:i/>
              </w:rPr>
              <w:t xml:space="preserve">Irk Bitig</w:t>
            </w:r>
            <w:r>
              <w:t xml:space="preserve"> </w:t>
            </w:r>
            <w:r>
              <w:t xml:space="preserve">all carry</w:t>
            </w:r>
            <w:r>
              <w:t xml:space="preserve"> </w:t>
            </w:r>
            <w:r>
              <w:rPr>
                <w:iCs/>
                <w:i/>
              </w:rPr>
              <w:t xml:space="preserve">çavuş</w:t>
            </w:r>
            <w:r>
              <w:t xml:space="preserve"> </w:t>
            </w:r>
            <w:r>
              <w:t xml:space="preserve">or</w:t>
            </w:r>
            <w:r>
              <w:t xml:space="preserve"> </w:t>
            </w:r>
            <w:r>
              <w:rPr>
                <w:iCs/>
                <w:i/>
              </w:rPr>
              <w:t xml:space="preserve">çaβuş</w:t>
            </w:r>
            <w:r>
              <w:t xml:space="preserve"> </w:t>
            </w:r>
            <w:r>
              <w:t xml:space="preserve">and none carries a form with the liquid. On this reading the</w:t>
            </w:r>
            <w:r>
              <w:t xml:space="preserve"> </w:t>
            </w:r>
            <w:r>
              <w:rPr>
                <w:iCs/>
                <w:i/>
              </w:rPr>
              <w:t xml:space="preserve">-r-</w:t>
            </w:r>
            <w:r>
              <w:t xml:space="preserve"> </w:t>
            </w:r>
            <w:r>
              <w:t xml:space="preserve">was lost before the eighth century, which is a thousand years after the name was written down.</w:t>
            </w:r>
          </w:p>
        </w:tc>
      </w:tr>
      <w:tr>
        <w:tc>
          <w:tcPr/>
          <w:p>
            <w:pPr>
              <w:pStyle w:val="Compact"/>
              <w:jc w:val="left"/>
            </w:pPr>
            <w:r>
              <w:t xml:space="preserve">撑犁孤塗單于</w:t>
            </w:r>
            <w:r>
              <w:t xml:space="preserve">chengli gutu chanyu</w:t>
            </w:r>
          </w:p>
        </w:tc>
        <w:tc>
          <w:tcPr/>
          <w:p>
            <w:pPr>
              <w:pStyle w:val="Compact"/>
              <w:jc w:val="left"/>
            </w:pPr>
            <w:r>
              <w:t xml:space="preserve">ḍaŋ lei</w:t>
            </w:r>
            <w:r>
              <w:t xml:space="preserve">†</w:t>
            </w:r>
            <w:r>
              <w:t xml:space="preserve"> </w:t>
            </w:r>
            <w:r>
              <w:t xml:space="preserve">kuɑ dɑ dźan</w:t>
            </w:r>
            <w:r>
              <w:t xml:space="preserve">†</w:t>
            </w:r>
            <w:r>
              <w:t xml:space="preserve"> </w:t>
            </w:r>
            <w:r>
              <w:t xml:space="preserve">wɑ</w:t>
            </w:r>
          </w:p>
        </w:tc>
        <w:tc>
          <w:tcPr/>
          <w:p>
            <w:pPr>
              <w:pStyle w:val="Compact"/>
              <w:jc w:val="left"/>
            </w:pPr>
            <w:r>
              <w:t xml:space="preserve">dang lei kua da can va</w:t>
            </w:r>
          </w:p>
        </w:tc>
        <w:tc>
          <w:tcPr/>
          <w:p>
            <w:pPr>
              <w:pStyle w:val="Compact"/>
              <w:jc w:val="left"/>
            </w:pPr>
            <w:r>
              <w:t xml:space="preserve">(compound of the three rows below)</w:t>
            </w:r>
          </w:p>
        </w:tc>
        <w:tc>
          <w:tcPr/>
          <w:p>
            <w:pPr>
              <w:pStyle w:val="Compact"/>
            </w:pPr>
          </w:p>
        </w:tc>
      </w:tr>
      <w:tr>
        <w:tc>
          <w:tcPr>
            <w:gridSpan w:val="5"/>
          </w:tcPr>
          <w:p>
            <w:pPr>
              <w:pStyle w:val="Compact"/>
              <w:jc w:val="left"/>
            </w:pPr>
            <w:r>
              <w:t xml:space="preserve">Phonetics</w:t>
            </w:r>
            <w:r>
              <w:t xml:space="preserve">Six characters forming the full ceremonial title, and the only item in the record the Chinese sources gloss in full. It decomposes into three units that each have their own row here: 撑犁</w:t>
            </w:r>
            <w:r>
              <w:t xml:space="preserve"> </w:t>
            </w:r>
            <w:r>
              <w:rPr>
                <w:iCs/>
                <w:i/>
              </w:rPr>
              <w:t xml:space="preserve">ḍaŋ lei</w:t>
            </w:r>
            <w:r>
              <w:t xml:space="preserve">, 孤塗</w:t>
            </w:r>
            <w:r>
              <w:t xml:space="preserve"> </w:t>
            </w:r>
            <w:r>
              <w:rPr>
                <w:iCs/>
                <w:i/>
              </w:rPr>
              <w:t xml:space="preserve">kuɑ dɑ</w:t>
            </w:r>
            <w:r>
              <w:t xml:space="preserve"> </w:t>
            </w:r>
            <w:r>
              <w:t xml:space="preserve">and 單于</w:t>
            </w:r>
            <w:r>
              <w:t xml:space="preserve"> </w:t>
            </w:r>
            <w:r>
              <w:rPr>
                <w:iCs/>
                <w:i/>
              </w:rPr>
              <w:t xml:space="preserve">dźan wɑ</w:t>
            </w:r>
            <w:r>
              <w:t xml:space="preserve">. No separate reading is proposed for the compound; whatever the three parts are read as, the whole follows.</w:t>
            </w:r>
            <w:r>
              <w:br/>
            </w:r>
            <w:r>
              <w:t xml:space="preserve">Reason</w:t>
            </w:r>
            <w:r>
              <w:t xml:space="preserve">The</w:t>
            </w:r>
            <w:r>
              <w:t xml:space="preserve"> </w:t>
            </w:r>
            <w:r>
              <w:rPr>
                <w:iCs/>
                <w:i/>
              </w:rPr>
              <w:t xml:space="preserve">Hanshu</w:t>
            </w:r>
            <w:r>
              <w:t xml:space="preserve"> </w:t>
            </w:r>
            <w:r>
              <w:t xml:space="preserve">glosses the phrase as “Son of Heaven, the Chanyu”, with 撑犁 = 天 “heaven” and 孤塗 = 子 “son”. That makes it the single most valuable item in the record, because both the form and the meaning are recorded, and it is the evidence on which most of the language-attribution argument has rested for a century.</w:t>
            </w:r>
          </w:p>
        </w:tc>
      </w:tr>
      <w:tr>
        <w:tc>
          <w:tcPr/>
          <w:p>
            <w:pPr>
              <w:pStyle w:val="Compact"/>
              <w:jc w:val="left"/>
            </w:pPr>
            <w:r>
              <w:t xml:space="preserve">撑犁</w:t>
            </w:r>
            <w:r>
              <w:t xml:space="preserve">chengli</w:t>
            </w:r>
          </w:p>
        </w:tc>
        <w:tc>
          <w:tcPr/>
          <w:p>
            <w:pPr>
              <w:pStyle w:val="Compact"/>
              <w:jc w:val="left"/>
            </w:pPr>
            <w:r>
              <w:t xml:space="preserve">ḍaŋ lei</w:t>
            </w:r>
            <w:r>
              <w:t xml:space="preserve">†</w:t>
            </w:r>
          </w:p>
        </w:tc>
        <w:tc>
          <w:tcPr/>
          <w:p>
            <w:pPr>
              <w:pStyle w:val="Compact"/>
              <w:jc w:val="left"/>
            </w:pPr>
            <w:r>
              <w:t xml:space="preserve">dang lei</w:t>
            </w:r>
          </w:p>
        </w:tc>
        <w:tc>
          <w:tcPr/>
          <w:p>
            <w:pPr>
              <w:pStyle w:val="Compact"/>
              <w:jc w:val="left"/>
            </w:pPr>
            <w:r>
              <w:t xml:space="preserve">Tanglı</w:t>
            </w:r>
          </w:p>
        </w:tc>
        <w:tc>
          <w:tcPr/>
          <w:p>
            <w:pPr>
              <w:pStyle w:val="Compact"/>
              <w:jc w:val="left"/>
            </w:pPr>
            <w:r>
              <w:t xml:space="preserve">bearing divine light; sacred</w:t>
            </w:r>
          </w:p>
        </w:tc>
      </w:tr>
      <w:tr>
        <w:tc>
          <w:tcPr>
            <w:gridSpan w:val="5"/>
          </w:tcPr>
          <w:p>
            <w:pPr>
              <w:pStyle w:val="Compact"/>
              <w:jc w:val="left"/>
            </w:pPr>
            <w:r>
              <w:t xml:space="preserve">Phonetics</w:t>
            </w:r>
            <w:r>
              <w:t xml:space="preserve">撑</w:t>
            </w:r>
            <w:r>
              <w:t xml:space="preserve"> </w:t>
            </w:r>
            <w:r>
              <w:rPr>
                <w:iCs/>
                <w:i/>
              </w:rPr>
              <w:t xml:space="preserve">ḍaŋ</w:t>
            </w:r>
            <w:r>
              <w:t xml:space="preserve"> </w:t>
            </w:r>
            <w:r>
              <w:t xml:space="preserve">→</w:t>
            </w:r>
            <w:r>
              <w:t xml:space="preserve"> </w:t>
            </w:r>
            <w:r>
              <w:rPr>
                <w:iCs/>
                <w:i/>
              </w:rPr>
              <w:t xml:space="preserve">tang</w:t>
            </w:r>
            <w:r>
              <w:t xml:space="preserve">: retroflex ḍ for t is routine and the -ŋ coda is written. 犁</w:t>
            </w:r>
            <w:r>
              <w:t xml:space="preserve"> </w:t>
            </w:r>
            <w:r>
              <w:rPr>
                <w:iCs/>
                <w:i/>
              </w:rPr>
              <w:t xml:space="preserve">lei</w:t>
            </w:r>
            <w:r>
              <w:t xml:space="preserve"> </w:t>
            </w:r>
            <w:r>
              <w:t xml:space="preserve">→</w:t>
            </w:r>
            <w:r>
              <w:t xml:space="preserve"> </w:t>
            </w:r>
            <w:r>
              <w:rPr>
                <w:iCs/>
                <w:i/>
              </w:rPr>
              <w:t xml:space="preserve">lı</w:t>
            </w:r>
            <w:r>
              <w:t xml:space="preserve">: direct. Both steps are default. The same two syllables equally support</w:t>
            </w:r>
            <w:r>
              <w:t xml:space="preserve"> </w:t>
            </w:r>
            <w:r>
              <w:rPr>
                <w:iCs/>
                <w:i/>
              </w:rPr>
              <w:t xml:space="preserve">tengri</w:t>
            </w:r>
            <w:r>
              <w:t xml:space="preserve">, which the Chinese gloss 天 and the lexicon search of §6.3 both favour: Kāşgarî returns it 4th, the Codex 2nd.</w:t>
            </w:r>
            <w:r>
              <w:br/>
            </w:r>
            <w:r>
              <w:t xml:space="preserve">Reason</w:t>
            </w:r>
            <w:r>
              <w:rPr>
                <w:iCs/>
                <w:i/>
              </w:rPr>
              <w:t xml:space="preserve">tang</w:t>
            </w:r>
            <w:r>
              <w:t xml:space="preserve"> </w:t>
            </w:r>
            <w:r>
              <w:t xml:space="preserve">of dawn or light, read as “bearing divine light; sacred”. Offered as an alternative to the standard identification with</w:t>
            </w:r>
            <w:r>
              <w:t xml:space="preserve"> </w:t>
            </w:r>
            <w:r>
              <w:rPr>
                <w:iCs/>
                <w:i/>
              </w:rPr>
              <w:t xml:space="preserve">tengri</w:t>
            </w:r>
            <w:r>
              <w:t xml:space="preserve">, not as an improvement on it.</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Kutı</w:t>
            </w:r>
          </w:p>
        </w:tc>
        <w:tc>
          <w:tcPr/>
          <w:p>
            <w:pPr>
              <w:pStyle w:val="Compact"/>
              <w:jc w:val="left"/>
            </w:pPr>
            <w:r>
              <w:t xml:space="preserve">the blessing of heaven, with the third-person possessive</w:t>
            </w:r>
          </w:p>
        </w:tc>
      </w:tr>
      <w:tr>
        <w:tc>
          <w:tcPr>
            <w:gridSpan w:val="5"/>
          </w:tcPr>
          <w:p>
            <w:pPr>
              <w:pStyle w:val="Compact"/>
              <w:jc w:val="left"/>
            </w:pPr>
            <w:r>
              <w:t xml:space="preserve">Phonetics</w:t>
            </w:r>
            <w:r>
              <w:t xml:space="preserve">孤</w:t>
            </w:r>
            <w:r>
              <w:t xml:space="preserve"> </w:t>
            </w:r>
            <w:r>
              <w:rPr>
                <w:iCs/>
                <w:i/>
              </w:rPr>
              <w:t xml:space="preserve">kuɑ</w:t>
            </w:r>
            <w:r>
              <w:t xml:space="preserve"> </w:t>
            </w:r>
            <w:r>
              <w:t xml:space="preserve">→</w:t>
            </w:r>
            <w:r>
              <w:t xml:space="preserve"> </w:t>
            </w:r>
            <w:r>
              <w:rPr>
                <w:iCs/>
                <w:i/>
              </w:rPr>
              <w:t xml:space="preserve">ku</w:t>
            </w:r>
            <w:r>
              <w:t xml:space="preserve">: the default velar onset, direct, with the coda open. 塗</w:t>
            </w:r>
            <w:r>
              <w:t xml:space="preserve"> </w:t>
            </w:r>
            <w:r>
              <w:rPr>
                <w:iCs/>
                <w:i/>
              </w:rPr>
              <w:t xml:space="preserve">dɑ</w:t>
            </w:r>
            <w:r>
              <w:t xml:space="preserve"> </w:t>
            </w:r>
            <w:r>
              <w:t xml:space="preserve">→</w:t>
            </w:r>
            <w:r>
              <w:t xml:space="preserve"> </w:t>
            </w:r>
            <w:r>
              <w:rPr>
                <w:iCs/>
                <w:i/>
              </w:rPr>
              <w:t xml:space="preserve">tı</w:t>
            </w:r>
            <w:r>
              <w:t xml:space="preserve">: a dental onset carrying the</w:t>
            </w:r>
            <w:r>
              <w:t xml:space="preserve"> </w:t>
            </w:r>
            <w:r>
              <w:rPr>
                <w:iCs/>
                <w:i/>
              </w:rPr>
              <w:t xml:space="preserve">-t</w:t>
            </w:r>
            <w:r>
              <w:t xml:space="preserve"> </w:t>
            </w:r>
            <w:r>
              <w:t xml:space="preserve">of</w:t>
            </w:r>
            <w:r>
              <w:t xml:space="preserve"> </w:t>
            </w:r>
            <w:r>
              <w:rPr>
                <w:iCs/>
                <w:i/>
              </w:rPr>
              <w:t xml:space="preserve">kut</w:t>
            </w:r>
            <w:r>
              <w:t xml:space="preserve">, with the vowel free. Two characters, two syllables, nothing inserted and nothing discarded. The frame is</w:t>
            </w:r>
            <w:r>
              <w:t xml:space="preserve"> </w:t>
            </w:r>
            <w:r>
              <w:rPr>
                <w:bCs/>
                <w:b/>
              </w:rPr>
              <w:t xml:space="preserve">k/g/h – t/d</w:t>
            </w:r>
            <w:r>
              <w:t xml:space="preserve"> </w:t>
            </w:r>
            <w:r>
              <w:t xml:space="preserve">and both codas are unwritten, so a source -r, -l, -s or -z could hide in either. 66 attested headwords fit it.</w:t>
            </w:r>
            <w:r>
              <w:br/>
            </w:r>
            <w:r>
              <w:t xml:space="preserve">Reason</w:t>
            </w:r>
            <w:r>
              <w:rPr>
                <w:iCs/>
                <w:i/>
              </w:rPr>
              <w:t xml:space="preserve">kutı</w:t>
            </w:r>
            <w:r>
              <w:t xml:space="preserve">, “the blessing of heaven”, with</w:t>
            </w:r>
            <w:r>
              <w:t xml:space="preserve"> </w:t>
            </w:r>
            <w:r>
              <w:rPr>
                <w:iCs/>
                <w:i/>
              </w:rPr>
              <w:t xml:space="preserve">-ı</w:t>
            </w:r>
            <w:r>
              <w:t xml:space="preserve"> </w:t>
            </w:r>
            <w:r>
              <w:t xml:space="preserve">as the third-person possessive.</w:t>
            </w:r>
            <w:r>
              <w:t xml:space="preserve"> </w:t>
            </w:r>
            <w:r>
              <w:rPr>
                <w:iCs/>
                <w:i/>
              </w:rPr>
              <w:t xml:space="preserve">kut</w:t>
            </w:r>
            <w:r>
              <w:t xml:space="preserve"> </w:t>
            </w:r>
            <w:r>
              <w:t xml:space="preserve">is the divine favour that legitimises a ruler: Clauson records it in the hendiadys</w:t>
            </w:r>
            <w:r>
              <w:t xml:space="preserve"> </w:t>
            </w:r>
            <w:r>
              <w:rPr>
                <w:iCs/>
                <w:i/>
              </w:rPr>
              <w:t xml:space="preserve">kut kıv</w:t>
            </w:r>
            <w:r>
              <w:t xml:space="preserve"> </w:t>
            </w:r>
            <w:r>
              <w:t xml:space="preserve">“divine favour”, and it is the word the</w:t>
            </w:r>
            <w:r>
              <w:t xml:space="preserve"> </w:t>
            </w:r>
            <w:r>
              <w:rPr>
                <w:iCs/>
                <w:i/>
              </w:rPr>
              <w:t xml:space="preserve">Kutadgu Bilig</w:t>
            </w:r>
            <w:r>
              <w:t xml:space="preserve"> </w:t>
            </w:r>
            <w:r>
              <w:t xml:space="preserve">is named from. The possessive is not padding but what Turkic requires of the second noun in a genitive-possessive phrase,</w:t>
            </w:r>
            <w:r>
              <w:t xml:space="preserve"> </w:t>
            </w:r>
            <w:r>
              <w:rPr>
                <w:iCs/>
                <w:i/>
              </w:rPr>
              <w:t xml:space="preserve">tengri kutı</w:t>
            </w:r>
            <w:r>
              <w:t xml:space="preserve">, “the</w:t>
            </w:r>
            <w:r>
              <w:t xml:space="preserve"> </w:t>
            </w:r>
            <w:r>
              <w:rPr>
                <w:iCs/>
                <w:i/>
              </w:rPr>
              <w:t xml:space="preserve">kut</w:t>
            </w:r>
            <w:r>
              <w:t xml:space="preserve"> </w:t>
            </w:r>
            <w:r>
              <w:t xml:space="preserve">of heaven”, which is the shape of the full title 撑犁孤塗單于.</w:t>
            </w:r>
            <w:r>
              <w:t xml:space="preserve"> </w:t>
            </w:r>
            <w:r>
              <w:rPr>
                <w:bCs/>
                <w:b/>
              </w:rPr>
              <w:t xml:space="preserve">The phrase is attested, not assembled.</w:t>
            </w:r>
            <w:r>
              <w:t xml:space="preserve"> </w:t>
            </w:r>
            <w:r>
              <w:t xml:space="preserve">Clauson's entry for</w:t>
            </w:r>
            <w:r>
              <w:t xml:space="preserve"> </w:t>
            </w:r>
            <w:r>
              <w:rPr>
                <w:iCs/>
                <w:i/>
              </w:rPr>
              <w:t xml:space="preserve">kut</w:t>
            </w:r>
            <w:r>
              <w:t xml:space="preserve"> </w:t>
            </w:r>
            <w:r>
              <w:t xml:space="preserve">cites the</w:t>
            </w:r>
            <w:r>
              <w:t xml:space="preserve"> </w:t>
            </w:r>
            <w:r>
              <w:rPr>
                <w:iCs/>
                <w:i/>
              </w:rPr>
              <w:t xml:space="preserve">Irk Bitig</w:t>
            </w:r>
            <w:r>
              <w:t xml:space="preserve"> </w:t>
            </w:r>
            <w:r>
              <w:t xml:space="preserve">for</w:t>
            </w:r>
            <w:r>
              <w:t xml:space="preserve"> </w:t>
            </w:r>
            <w:r>
              <w:rPr>
                <w:iCs/>
                <w:i/>
              </w:rPr>
              <w:t xml:space="preserve">teŋri kutınta</w:t>
            </w:r>
            <w:r>
              <w:t xml:space="preserve"> </w:t>
            </w:r>
            <w:r>
              <w:t xml:space="preserve">“by the favour of heaven”, which is</w:t>
            </w:r>
            <w:r>
              <w:t xml:space="preserve"> </w:t>
            </w:r>
            <w:r>
              <w:rPr>
                <w:iCs/>
                <w:i/>
              </w:rPr>
              <w:t xml:space="preserve">teŋri kutı</w:t>
            </w:r>
            <w:r>
              <w:t xml:space="preserve"> </w:t>
            </w:r>
            <w:r>
              <w:t xml:space="preserve">with a locative on it, and the Orkhon inscriptions for the dative</w:t>
            </w:r>
            <w:r>
              <w:t xml:space="preserve"> </w:t>
            </w:r>
            <w:r>
              <w:rPr>
                <w:iCs/>
                <w:i/>
              </w:rPr>
              <w:t xml:space="preserve">kutıŋa</w:t>
            </w:r>
            <w:r>
              <w:t xml:space="preserve">, in the passage where the ruler's mother is said to have enjoyed the favour of heaven. So both the possessive form and the two-word phrase are on record in Old Turkic, and the Chinese title maps onto them element for element. That is now checkable in the primary edition rather than only in Clauson’s report of it: Tekin’s glossary to the</w:t>
            </w:r>
            <w:r>
              <w:t xml:space="preserve"> </w:t>
            </w:r>
            <w:r>
              <w:rPr>
                <w:iCs/>
                <w:i/>
              </w:rPr>
              <w:t xml:space="preserve">Irk Bitig</w:t>
            </w:r>
            <w:r>
              <w:t xml:space="preserve"> </w:t>
            </w:r>
            <w:r>
              <w:t xml:space="preserve">carries</w:t>
            </w:r>
            <w:r>
              <w:t xml:space="preserve"> </w:t>
            </w:r>
            <w:r>
              <w:rPr>
                <w:iCs/>
                <w:i/>
              </w:rPr>
              <w:t xml:space="preserve">kut</w:t>
            </w:r>
            <w:r>
              <w:t xml:space="preserve"> </w:t>
            </w:r>
            <w:r>
              <w:t xml:space="preserve">as a headword, glossed “divine favor, blessing, good fortune”, and its citations include</w:t>
            </w:r>
            <w:r>
              <w:t xml:space="preserve"> </w:t>
            </w:r>
            <w:r>
              <w:rPr>
                <w:iCs/>
                <w:i/>
              </w:rPr>
              <w:t xml:space="preserve">kutınta</w:t>
            </w:r>
            <w:r>
              <w:t xml:space="preserve"> </w:t>
            </w:r>
            <w:r>
              <w:t xml:space="preserve">at omens 15 and 56, the first of them in the phrase</w:t>
            </w:r>
            <w:r>
              <w:t xml:space="preserve"> </w:t>
            </w:r>
            <w:r>
              <w:rPr>
                <w:iCs/>
                <w:i/>
              </w:rPr>
              <w:t xml:space="preserve">teŋri kutınta</w:t>
            </w:r>
            <w:r>
              <w:t xml:space="preserve">. The manuscript is ninth-century. In Old Turkic that suffix is</w:t>
            </w:r>
            <w:r>
              <w:t xml:space="preserve"> </w:t>
            </w:r>
            <w:r>
              <w:rPr>
                <w:iCs/>
                <w:i/>
              </w:rPr>
              <w:t xml:space="preserve">-ı / -i</w:t>
            </w:r>
            <w:r>
              <w:t xml:space="preserve">, so</w:t>
            </w:r>
            <w:r>
              <w:t xml:space="preserve"> </w:t>
            </w:r>
            <w:r>
              <w:rPr>
                <w:iCs/>
                <w:i/>
              </w:rPr>
              <w:t xml:space="preserve">kutı</w:t>
            </w:r>
            <w:r>
              <w:t xml:space="preserve"> </w:t>
            </w:r>
            <w:r>
              <w:t xml:space="preserve">rather than</w:t>
            </w:r>
            <w:r>
              <w:t xml:space="preserve"> </w:t>
            </w:r>
            <w:r>
              <w:rPr>
                <w:iCs/>
                <w:i/>
              </w:rPr>
              <w:t xml:space="preserve">kutu</w:t>
            </w:r>
            <w:r>
              <w:t xml:space="preserve">; the</w:t>
            </w:r>
            <w:r>
              <w:t xml:space="preserve"> </w:t>
            </w:r>
            <w:r>
              <w:rPr>
                <w:iCs/>
                <w:i/>
              </w:rPr>
              <w:t xml:space="preserve">-u</w:t>
            </w:r>
            <w:r>
              <w:t xml:space="preserve"> </w:t>
            </w:r>
            <w:r>
              <w:t xml:space="preserve">of modern Turkish</w:t>
            </w:r>
            <w:r>
              <w:t xml:space="preserve"> </w:t>
            </w:r>
            <w:r>
              <w:rPr>
                <w:iCs/>
                <w:i/>
              </w:rPr>
              <w:t xml:space="preserve">kutu</w:t>
            </w:r>
            <w:r>
              <w:t xml:space="preserve"> </w:t>
            </w:r>
            <w:r>
              <w:t xml:space="preserve">comes from labial harmony, a later development.</w:t>
            </w:r>
            <w:r>
              <w:t xml:space="preserve"> </w:t>
            </w:r>
            <w:r>
              <w:rPr>
                <w:bCs/>
                <w:b/>
              </w:rPr>
              <w:t xml:space="preserve">The two-character spelling is itself evidence for the second syllable.</w:t>
            </w:r>
            <w:r>
              <w:t xml:space="preserve"> </w:t>
            </w:r>
            <w:r>
              <w:t xml:space="preserve">Had the word been a bare</w:t>
            </w:r>
            <w:r>
              <w:t xml:space="preserve"> </w:t>
            </w:r>
            <w:r>
              <w:rPr>
                <w:iCs/>
                <w:i/>
              </w:rPr>
              <w:t xml:space="preserve">kut</w:t>
            </w:r>
            <w:r>
              <w:t xml:space="preserve">, a single character was available that writes it exactly, 骨</w:t>
            </w:r>
            <w:r>
              <w:t xml:space="preserve"> </w:t>
            </w:r>
            <w:r>
              <w:rPr>
                <w:iCs/>
                <w:i/>
              </w:rPr>
              <w:t xml:space="preserve">kuət</w:t>
            </w:r>
            <w:r>
              <w:t xml:space="preserve">, with the</w:t>
            </w:r>
            <w:r>
              <w:t xml:space="preserve"> </w:t>
            </w:r>
            <w:r>
              <w:rPr>
                <w:iCs/>
                <w:i/>
              </w:rPr>
              <w:t xml:space="preserve">-t</w:t>
            </w:r>
            <w:r>
              <w:t xml:space="preserve"> </w:t>
            </w:r>
            <w:r>
              <w:t xml:space="preserve">on the page, and the record uses that character in 骨都侯. A scribe who had the one-syllable option and wrote two characters was writing two syllables. The vowel of 塗 is</w:t>
            </w:r>
            <w:r>
              <w:t xml:space="preserve"> </w:t>
            </w:r>
            <w:r>
              <w:rPr>
                <w:iCs/>
                <w:i/>
              </w:rPr>
              <w:t xml:space="preserve">ɑ</w:t>
            </w:r>
            <w:r>
              <w:t xml:space="preserve"> </w:t>
            </w:r>
            <w:r>
              <w:t xml:space="preserve">and matches neither</w:t>
            </w:r>
            <w:r>
              <w:t xml:space="preserve"> </w:t>
            </w:r>
            <w:r>
              <w:rPr>
                <w:iCs/>
                <w:i/>
              </w:rPr>
              <w:t xml:space="preserve">ı</w:t>
            </w:r>
            <w:r>
              <w:t xml:space="preserve"> </w:t>
            </w:r>
            <w:r>
              <w:t xml:space="preserve">nor</w:t>
            </w:r>
            <w:r>
              <w:t xml:space="preserve"> </w:t>
            </w:r>
            <w:r>
              <w:rPr>
                <w:iCs/>
                <w:i/>
              </w:rPr>
              <w:t xml:space="preserve">u</w:t>
            </w:r>
            <w:r>
              <w:t xml:space="preserve"> </w:t>
            </w:r>
            <w:r>
              <w:t xml:space="preserve">closely, but §7 of the paper puts vowel recovery at 50.0% with the interval straddling one half, so the vowel is the least informative part of the spelling and cannot decide between them.</w:t>
            </w:r>
            <w:r>
              <w:t xml:space="preserve"> </w:t>
            </w:r>
            <w:r>
              <w:rPr>
                <w:bCs/>
                <w:b/>
              </w:rPr>
              <w:t xml:space="preserve">The Chinese gloss is 子 “son”, and this reading does not translate it.</w:t>
            </w:r>
            <w:r>
              <w:t xml:space="preserve"> </w:t>
            </w:r>
            <w:r>
              <w:t xml:space="preserve">That is recorded against the proposal rather than explained away. The word the gloss wants is</w:t>
            </w:r>
            <w:r>
              <w:t xml:space="preserve"> </w:t>
            </w:r>
            <w:r>
              <w:rPr>
                <w:iCs/>
                <w:i/>
              </w:rPr>
              <w:t xml:space="preserve">oğul</w:t>
            </w:r>
            <w:r>
              <w:t xml:space="preserve">, and</w:t>
            </w:r>
            <w:r>
              <w:t xml:space="preserve"> </w:t>
            </w:r>
            <w:r>
              <w:rPr>
                <w:iCs/>
                <w:i/>
              </w:rPr>
              <w:t xml:space="preserve">oğul</w:t>
            </w:r>
            <w:r>
              <w:t xml:space="preserve"> </w:t>
            </w:r>
            <w:r>
              <w:t xml:space="preserve">is barred by the writing rather than merely disfavoured: it is vowel-initial while 孤 carries a velar, and in the Sanskrit corpus a source vowel-initial syllable took a zero or glottal onset in 96% of 183 cases and a velar in none of them. Its medial</w:t>
            </w:r>
            <w:r>
              <w:t xml:space="preserve"> </w:t>
            </w:r>
            <w:r>
              <w:rPr>
                <w:iCs/>
                <w:i/>
              </w:rPr>
              <w:t xml:space="preserve">-ğ-</w:t>
            </w:r>
            <w:r>
              <w:t xml:space="preserve"> </w:t>
            </w:r>
            <w:r>
              <w:t xml:space="preserve">has nowhere to sit either, since 塗 is dental. So</w:t>
            </w:r>
            <w:r>
              <w:t xml:space="preserve"> </w:t>
            </w:r>
            <w:r>
              <w:rPr>
                <w:iCs/>
                <w:i/>
              </w:rPr>
              <w:t xml:space="preserve">oğul</w:t>
            </w:r>
            <w:r>
              <w:t xml:space="preserve"> </w:t>
            </w:r>
            <w:r>
              <w:t xml:space="preserve">is not one of the 66 headwords that fit the frame and never was a candidate; the same wall excluded</w:t>
            </w:r>
            <w:r>
              <w:t xml:space="preserve"> </w:t>
            </w:r>
            <w:r>
              <w:rPr>
                <w:iCs/>
                <w:i/>
              </w:rPr>
              <w:t xml:space="preserve">okluk</w:t>
            </w:r>
            <w:r>
              <w:t xml:space="preserve"> </w:t>
            </w:r>
            <w:r>
              <w:t xml:space="preserve">at 胡祿. Of the 66 that do fit, none means “son”: they include</w:t>
            </w:r>
            <w:r>
              <w:t xml:space="preserve"> </w:t>
            </w:r>
            <w:r>
              <w:rPr>
                <w:iCs/>
                <w:i/>
              </w:rPr>
              <w:t xml:space="preserve">kut</w:t>
            </w:r>
            <w:r>
              <w:t xml:space="preserve"> </w:t>
            </w:r>
            <w:r>
              <w:t xml:space="preserve">“heavenly favour, fortune”,</w:t>
            </w:r>
            <w:r>
              <w:t xml:space="preserve"> </w:t>
            </w:r>
            <w:r>
              <w:rPr>
                <w:iCs/>
                <w:i/>
              </w:rPr>
              <w:t xml:space="preserve">kat</w:t>
            </w:r>
            <w:r>
              <w:t xml:space="preserve"> </w:t>
            </w:r>
            <w:r>
              <w:t xml:space="preserve">“layer”,</w:t>
            </w:r>
            <w:r>
              <w:t xml:space="preserve"> </w:t>
            </w:r>
            <w:r>
              <w:rPr>
                <w:iCs/>
                <w:i/>
              </w:rPr>
              <w:t xml:space="preserve">kata</w:t>
            </w:r>
            <w:r>
              <w:t xml:space="preserve"> </w:t>
            </w:r>
            <w:r>
              <w:t xml:space="preserve">“time, occasion”,</w:t>
            </w:r>
            <w:r>
              <w:t xml:space="preserve"> </w:t>
            </w:r>
            <w:r>
              <w:rPr>
                <w:iCs/>
                <w:i/>
              </w:rPr>
              <w:t xml:space="preserve">ketü</w:t>
            </w:r>
            <w:r>
              <w:t xml:space="preserve">,</w:t>
            </w:r>
            <w:r>
              <w:t xml:space="preserve"> </w:t>
            </w:r>
            <w:r>
              <w:rPr>
                <w:iCs/>
                <w:i/>
              </w:rPr>
              <w:t xml:space="preserve">Kerti</w:t>
            </w:r>
            <w:r>
              <w:t xml:space="preserve"> </w:t>
            </w:r>
            <w:r>
              <w:rPr>
                <w:iCs/>
                <w:i/>
              </w:rPr>
              <w:t xml:space="preserve">verus</w:t>
            </w:r>
            <w:r>
              <w:t xml:space="preserve"> </w:t>
            </w:r>
            <w:r>
              <w:t xml:space="preserve">and</w:t>
            </w:r>
            <w:r>
              <w:t xml:space="preserve"> </w:t>
            </w:r>
            <w:r>
              <w:rPr>
                <w:iCs/>
                <w:i/>
              </w:rPr>
              <w:t xml:space="preserve">kötü</w:t>
            </w:r>
            <w:r>
              <w:t xml:space="preserve">.</w:t>
            </w:r>
            <w:r>
              <w:t xml:space="preserve"> </w:t>
            </w:r>
            <w:r>
              <w:rPr>
                <w:bCs/>
                <w:b/>
              </w:rPr>
              <w:t xml:space="preserve">The Yeniseian rival, as its author now leaves it.</w:t>
            </w:r>
            <w:r>
              <w:t xml:space="preserve"> </w:t>
            </w:r>
            <w:r>
              <w:t xml:space="preserve">Pulleyblank compared the word with Arin</w:t>
            </w:r>
            <w:r>
              <w:t xml:space="preserve"> </w:t>
            </w:r>
            <w:r>
              <w:rPr>
                <w:iCs/>
                <w:i/>
              </w:rPr>
              <w:t xml:space="preserve">bïkjàl</w:t>
            </w:r>
            <w:r>
              <w:t xml:space="preserve"> </w:t>
            </w:r>
            <w:r>
              <w:t xml:space="preserve">“son”. In 2000 Vovin held that Arin form to be isolated in the family, the other languages reflecting Proto-Yeniseian</w:t>
            </w:r>
            <w:r>
              <w:t xml:space="preserve"> </w:t>
            </w:r>
            <w:r>
              <w:rPr>
                <w:iCs/>
                <w:i/>
              </w:rPr>
              <w:t xml:space="preserve">*puʔ-b</w:t>
            </w:r>
            <w:r>
              <w:t xml:space="preserve"> </w:t>
            </w:r>
            <w:r>
              <w:t xml:space="preserve">“son” (Ket</w:t>
            </w:r>
            <w:r>
              <w:t xml:space="preserve"> </w:t>
            </w:r>
            <w:r>
              <w:rPr>
                <w:iCs/>
                <w:i/>
              </w:rPr>
              <w:t xml:space="preserve">hiʔp</w:t>
            </w:r>
            <w:r>
              <w:t xml:space="preserve">, Yug</w:t>
            </w:r>
            <w:r>
              <w:t xml:space="preserve"> </w:t>
            </w:r>
            <w:r>
              <w:rPr>
                <w:iCs/>
                <w:i/>
              </w:rPr>
              <w:t xml:space="preserve">fiʔp</w:t>
            </w:r>
            <w:r>
              <w:t xml:space="preserve">, Kott</w:t>
            </w:r>
            <w:r>
              <w:t xml:space="preserve"> </w:t>
            </w:r>
            <w:r>
              <w:rPr>
                <w:iCs/>
                <w:i/>
              </w:rPr>
              <w:t xml:space="preserve">fup</w:t>
            </w:r>
            <w:r>
              <w:t xml:space="preserve">), and found no Altaic etymology either (Vovin 2000,</w:t>
            </w:r>
            <w:r>
              <w:t xml:space="preserve"> </w:t>
            </w:r>
            <w:r>
              <w:rPr>
                <w:iCs/>
                <w:i/>
              </w:rPr>
              <w:t xml:space="preserve">CAJ</w:t>
            </w:r>
            <w:r>
              <w:t xml:space="preserve"> </w:t>
            </w:r>
            <w:r>
              <w:t xml:space="preserve">44/1, p. 91). He withdrew it three years later: “I would like to take back my suggestion that Arin form is isolated in Yeniseian” (Vovin 2003, Part 2). He then rebuilds the comparison rather than dropping it, reading Pumpokol</w:t>
            </w:r>
            <w:r>
              <w:t xml:space="preserve"> </w:t>
            </w:r>
            <w:r>
              <w:rPr>
                <w:iCs/>
                <w:i/>
              </w:rPr>
              <w:t xml:space="preserve">p-halla</w:t>
            </w:r>
            <w:r>
              <w:t xml:space="preserve"> </w:t>
            </w:r>
            <w:r>
              <w:t xml:space="preserve">“my son” as a cluster with the first-person prefix rather than as an</w:t>
            </w:r>
            <w:r>
              <w:t xml:space="preserve"> </w:t>
            </w:r>
            <w:r>
              <w:rPr>
                <w:iCs/>
                <w:i/>
              </w:rPr>
              <w:t xml:space="preserve">f-</w:t>
            </w:r>
            <w:r>
              <w:t xml:space="preserve">, which makes it cognate with the Arin form, and ruling out Pulleyblank’s Ket</w:t>
            </w:r>
            <w:r>
              <w:t xml:space="preserve"> </w:t>
            </w:r>
            <w:r>
              <w:rPr>
                <w:iCs/>
                <w:i/>
              </w:rPr>
              <w:t xml:space="preserve">qal/qaloq</w:t>
            </w:r>
            <w:r>
              <w:t xml:space="preserve"> </w:t>
            </w:r>
            <w:r>
              <w:t xml:space="preserve">instead. The Yeniseian side of this item is therefore stronger than Part 1 alone would suggest, and it is recorded here as he left it. So this is the one item in the record where two independent kinds of evidence point at different words: the writing supports</w:t>
            </w:r>
            <w:r>
              <w:t xml:space="preserve"> </w:t>
            </w:r>
            <w:r>
              <w:rPr>
                <w:iCs/>
                <w:i/>
              </w:rPr>
              <w:t xml:space="preserve">kutı</w:t>
            </w:r>
            <w:r>
              <w:t xml:space="preserve"> </w:t>
            </w:r>
            <w:r>
              <w:t xml:space="preserve">and the gloss asks for a word the writing excludes.</w:t>
            </w:r>
            <w:r>
              <w:t xml:space="preserve"> </w:t>
            </w:r>
            <w:r>
              <w:rPr>
                <w:bCs/>
                <w:b/>
              </w:rPr>
              <w:t xml:space="preserve">The gloss can be accounted for without supposing the informant was confused about Xiongnu.</w:t>
            </w:r>
            <w:r>
              <w:t xml:space="preserve"> </w:t>
            </w:r>
            <w:r>
              <w:t xml:space="preserve">If the title meant “the heaven-favoured chanyu”, the Chinese expression that fits it is 天子, “Son of Heaven”, which is their own imperial title. 天子 has two characters where the Xiongnu title has two words, so the element glosses follow mechanically from that equation: 撑犁 aligns with 天 and 孤塗 with 子. On that account the first gloss is a true lexical gloss, since 撑犁 is</w:t>
            </w:r>
            <w:r>
              <w:t xml:space="preserve"> </w:t>
            </w:r>
            <w:r>
              <w:rPr>
                <w:iCs/>
                <w:i/>
              </w:rPr>
              <w:t xml:space="preserve">teŋri</w:t>
            </w:r>
            <w:r>
              <w:t xml:space="preserve"> </w:t>
            </w:r>
            <w:r>
              <w:t xml:space="preserve">“heaven”, and the second is a back-formation from the phrase-level equivalence rather than testimony about what 孤塗 means. This is an explanation of the gloss and not a test of it, which is why the reading is offered here rather than argued in the paper.</w:t>
            </w:r>
          </w:p>
        </w:tc>
      </w:tr>
      <w:tr>
        <w:tc>
          <w:tcPr/>
          <w:p>
            <w:pPr>
              <w:pStyle w:val="Compact"/>
              <w:jc w:val="left"/>
            </w:pPr>
            <w:r>
              <w:t xml:space="preserve">屠耆</w:t>
            </w:r>
            <w:r>
              <w:t xml:space="preserve">tuqi</w:t>
            </w:r>
          </w:p>
        </w:tc>
        <w:tc>
          <w:tcPr/>
          <w:p>
            <w:pPr>
              <w:pStyle w:val="Compact"/>
              <w:jc w:val="left"/>
            </w:pPr>
            <w:r>
              <w:t xml:space="preserve">dɑ gɨ</w:t>
            </w:r>
            <w:r>
              <w:t xml:space="preserve">†</w:t>
            </w:r>
          </w:p>
        </w:tc>
        <w:tc>
          <w:tcPr/>
          <w:p>
            <w:pPr>
              <w:pStyle w:val="Compact"/>
              <w:jc w:val="left"/>
            </w:pPr>
            <w:r>
              <w:t xml:space="preserve">da gı</w:t>
            </w:r>
          </w:p>
        </w:tc>
        <w:tc>
          <w:tcPr/>
          <w:p>
            <w:pPr>
              <w:pStyle w:val="Compact"/>
              <w:jc w:val="left"/>
            </w:pPr>
            <w:r>
              <w:t xml:space="preserve">Doğru</w:t>
            </w:r>
          </w:p>
        </w:tc>
        <w:tc>
          <w:tcPr/>
          <w:p>
            <w:pPr>
              <w:pStyle w:val="Compact"/>
              <w:jc w:val="left"/>
            </w:pPr>
            <w:r>
              <w:t xml:space="preserve">straight, upright, honest</w:t>
            </w:r>
          </w:p>
        </w:tc>
      </w:tr>
      <w:tr>
        <w:tc>
          <w:tcPr>
            <w:gridSpan w:val="5"/>
          </w:tcPr>
          <w:p>
            <w:pPr>
              <w:pStyle w:val="Compact"/>
              <w:jc w:val="left"/>
            </w:pPr>
            <w:r>
              <w:t xml:space="preserve">Phonetics</w:t>
            </w:r>
            <w:r>
              <w:t xml:space="preserve">屠</w:t>
            </w:r>
            <w:r>
              <w:t xml:space="preserve"> </w:t>
            </w:r>
            <w:r>
              <w:rPr>
                <w:iCs/>
                <w:i/>
              </w:rPr>
              <w:t xml:space="preserve">dɑ</w:t>
            </w:r>
            <w:r>
              <w:t xml:space="preserve"> </w:t>
            </w:r>
            <w:r>
              <w:t xml:space="preserve">→</w:t>
            </w:r>
            <w:r>
              <w:t xml:space="preserve"> </w:t>
            </w:r>
            <w:r>
              <w:rPr>
                <w:iCs/>
                <w:i/>
              </w:rPr>
              <w:t xml:space="preserve">do</w:t>
            </w:r>
            <w:r>
              <w:t xml:space="preserve">: a dental onset, direct. 耆</w:t>
            </w:r>
            <w:r>
              <w:t xml:space="preserve"> </w:t>
            </w:r>
            <w:r>
              <w:rPr>
                <w:iCs/>
                <w:i/>
              </w:rPr>
              <w:t xml:space="preserve">gɨ</w:t>
            </w:r>
            <w:r>
              <w:t xml:space="preserve"> </w:t>
            </w:r>
            <w:r>
              <w:t xml:space="preserve">→</w:t>
            </w:r>
            <w:r>
              <w:t xml:space="preserve"> </w:t>
            </w:r>
            <w:r>
              <w:rPr>
                <w:iCs/>
                <w:i/>
              </w:rPr>
              <w:t xml:space="preserve">ğru</w:t>
            </w:r>
            <w:r>
              <w:t xml:space="preserve">: a velar onset, with the -r unwritten, which is forced rather than permitted, since Later Han carries no -r in any coda position. 144 attested headwords fit the frame, so the transcription does little to narrow the choice; the vowels are free as always.</w:t>
            </w:r>
            <w:r>
              <w:br/>
            </w:r>
            <w:r>
              <w:t xml:space="preserve">Reason</w:t>
            </w:r>
            <w:r>
              <w:rPr>
                <w:bCs/>
                <w:b/>
              </w:rPr>
              <w:t xml:space="preserve">This is the author's proposal, and the comparison is ours.</w:t>
            </w:r>
            <w:r>
              <w:t xml:space="preserve"> </w:t>
            </w:r>
            <w:r>
              <w:t xml:space="preserve">We have not found this reading proposed in print. The search that would have found it covered every book held for this project, including Golden's</w:t>
            </w:r>
            <w:r>
              <w:t xml:space="preserve"> </w:t>
            </w:r>
            <w:r>
              <w:rPr>
                <w:iCs/>
                <w:i/>
              </w:rPr>
              <w:t xml:space="preserve">Introduction to the History of the Turkic Peoples</w:t>
            </w:r>
            <w:r>
              <w:t xml:space="preserve"> </w:t>
            </w:r>
            <w:r>
              <w:t xml:space="preserve">in a machine-readable form made for the purpose, and returned nothing. It is recorded here as our own comparison and not as a reading taken from the literature. The Codex Cumanicus has</w:t>
            </w:r>
            <w:r>
              <w:t xml:space="preserve"> </w:t>
            </w:r>
            <w:r>
              <w:rPr>
                <w:iCs/>
                <w:i/>
              </w:rPr>
              <w:t xml:space="preserve">Togru</w:t>
            </w:r>
            <w:r>
              <w:t xml:space="preserve"> </w:t>
            </w:r>
            <w:r>
              <w:t xml:space="preserve">glossed</w:t>
            </w:r>
            <w:r>
              <w:t xml:space="preserve"> </w:t>
            </w:r>
            <w:r>
              <w:rPr>
                <w:iCs/>
                <w:i/>
              </w:rPr>
              <w:t xml:space="preserve">rectus</w:t>
            </w:r>
            <w:r>
              <w:t xml:space="preserve">. The Chinese sources gloss 屠耆 as 賢 “worthy, wise”, and it appears in 左右屠耆王, the Wise Kings of the Left and Right.</w:t>
            </w:r>
            <w:r>
              <w:t xml:space="preserve"> </w:t>
            </w:r>
            <w:r>
              <w:rPr>
                <w:bCs/>
                <w:b/>
              </w:rPr>
              <w:t xml:space="preserve">The senses meet more closely than “straight” suggests.</w:t>
            </w:r>
            <w:r>
              <w:t xml:space="preserve"> </w:t>
            </w:r>
            <w:r>
              <w:t xml:space="preserve">Clauson derives</w:t>
            </w:r>
            <w:r>
              <w:t xml:space="preserve"> </w:t>
            </w:r>
            <w:r>
              <w:rPr>
                <w:iCs/>
                <w:i/>
              </w:rPr>
              <w:t xml:space="preserve">toğuru: / toğru:</w:t>
            </w:r>
            <w:r>
              <w:t xml:space="preserve"> </w:t>
            </w:r>
            <w:r>
              <w:t xml:space="preserve">as a gerund of</w:t>
            </w:r>
            <w:r>
              <w:t xml:space="preserve"> </w:t>
            </w:r>
            <w:r>
              <w:rPr>
                <w:iCs/>
                <w:i/>
              </w:rPr>
              <w:t xml:space="preserve">toğur-</w:t>
            </w:r>
            <w:r>
              <w:t xml:space="preserve">, physically “straight” and then metaphorically “straight, honest, upright, true”, and that moral sense is old rather than modern: a fourteenth-century glossary renders it with Arabic</w:t>
            </w:r>
            <w:r>
              <w:t xml:space="preserve"> </w:t>
            </w:r>
            <w:r>
              <w:rPr>
                <w:iCs/>
                <w:i/>
              </w:rPr>
              <w:t xml:space="preserve">al-tiqa</w:t>
            </w:r>
            <w:r>
              <w:t xml:space="preserve"> </w:t>
            </w:r>
            <w:r>
              <w:t xml:space="preserve">“trustworthy, honest”, and</w:t>
            </w:r>
            <w:r>
              <w:t xml:space="preserve"> </w:t>
            </w:r>
            <w:r>
              <w:rPr>
                <w:iCs/>
                <w:i/>
              </w:rPr>
              <w:t xml:space="preserve">toğru ayt-</w:t>
            </w:r>
            <w:r>
              <w:t xml:space="preserve"> </w:t>
            </w:r>
            <w:r>
              <w:t xml:space="preserve">with</w:t>
            </w:r>
            <w:r>
              <w:t xml:space="preserve"> </w:t>
            </w:r>
            <w:r>
              <w:rPr>
                <w:iCs/>
                <w:i/>
              </w:rPr>
              <w:t xml:space="preserve">ṣadaqa</w:t>
            </w:r>
            <w:r>
              <w:t xml:space="preserve"> </w:t>
            </w:r>
            <w:r>
              <w:t xml:space="preserve">“to tell the truth”. The word survives across the whole Turkic family and as modern Turkish</w:t>
            </w:r>
            <w:r>
              <w:t xml:space="preserve"> </w:t>
            </w:r>
            <w:r>
              <w:rPr>
                <w:iCs/>
                <w:i/>
              </w:rPr>
              <w:t xml:space="preserve">doğru</w:t>
            </w:r>
            <w:r>
              <w:t xml:space="preserve">, “straight, correct”.</w:t>
            </w:r>
            <w:r>
              <w:t xml:space="preserve"> </w:t>
            </w:r>
            <w:r>
              <w:rPr>
                <w:bCs/>
                <w:b/>
              </w:rPr>
              <w:t xml:space="preserve">Toğrıl and Toğrul are not offered in support.</w:t>
            </w:r>
            <w:r>
              <w:t xml:space="preserve"> </w:t>
            </w:r>
            <w:r>
              <w:t xml:space="preserve">The two names resemble</w:t>
            </w:r>
            <w:r>
              <w:t xml:space="preserve"> </w:t>
            </w:r>
            <w:r>
              <w:rPr>
                <w:iCs/>
                <w:i/>
              </w:rPr>
              <w:t xml:space="preserve">toğru</w:t>
            </w:r>
            <w:r>
              <w:t xml:space="preserve"> </w:t>
            </w:r>
            <w:r>
              <w:t xml:space="preserve">in sound, and they are well attested: Kāşgarî records that men are called</w:t>
            </w:r>
            <w:r>
              <w:t xml:space="preserve"> </w:t>
            </w:r>
            <w:r>
              <w:rPr>
                <w:iCs/>
                <w:i/>
              </w:rPr>
              <w:t xml:space="preserve">Toğrıl</w:t>
            </w:r>
            <w:r>
              <w:t xml:space="preserve">, an</w:t>
            </w:r>
            <w:r>
              <w:t xml:space="preserve"> </w:t>
            </w:r>
            <w:r>
              <w:rPr>
                <w:iCs/>
                <w:i/>
              </w:rPr>
              <w:t xml:space="preserve">Alp Toğrul Tégin</w:t>
            </w:r>
            <w:r>
              <w:t xml:space="preserve"> </w:t>
            </w:r>
            <w:r>
              <w:t xml:space="preserve">appears in a Uyghur list of proper names, and the first Seljuk sultan bore the name. But</w:t>
            </w:r>
            <w:r>
              <w:t xml:space="preserve"> </w:t>
            </w:r>
            <w:r>
              <w:rPr>
                <w:iCs/>
                <w:i/>
              </w:rPr>
              <w:t xml:space="preserve">Toğrıl</w:t>
            </w:r>
            <w:r>
              <w:t xml:space="preserve"> </w:t>
            </w:r>
            <w:r>
              <w:t xml:space="preserve">is a bird of prey, and Clauson derives it from</w:t>
            </w:r>
            <w:r>
              <w:t xml:space="preserve"> </w:t>
            </w:r>
            <w:r>
              <w:rPr>
                <w:iCs/>
                <w:i/>
              </w:rPr>
              <w:t xml:space="preserve">toğra-</w:t>
            </w:r>
            <w:r>
              <w:t xml:space="preserve"> </w:t>
            </w:r>
            <w:r>
              <w:t xml:space="preserve">rather than from</w:t>
            </w:r>
            <w:r>
              <w:t xml:space="preserve"> </w:t>
            </w:r>
            <w:r>
              <w:rPr>
                <w:iCs/>
                <w:i/>
              </w:rPr>
              <w:t xml:space="preserve">toğur-</w:t>
            </w:r>
            <w:r>
              <w:t xml:space="preserve">, noting that it never survived as a common noun. What makes the two look like one word is a separate homophone, the passive</w:t>
            </w:r>
            <w:r>
              <w:t xml:space="preserve"> </w:t>
            </w:r>
            <w:r>
              <w:rPr>
                <w:iCs/>
                <w:i/>
              </w:rPr>
              <w:t xml:space="preserve">toğrıl-</w:t>
            </w:r>
            <w:r>
              <w:t xml:space="preserve"> </w:t>
            </w:r>
            <w:r>
              <w:t xml:space="preserve">“to be upright”, which is from</w:t>
            </w:r>
            <w:r>
              <w:t xml:space="preserve"> </w:t>
            </w:r>
            <w:r>
              <w:rPr>
                <w:iCs/>
                <w:i/>
              </w:rPr>
              <w:t xml:space="preserve">toğur-</w:t>
            </w:r>
            <w:r>
              <w:t xml:space="preserve"> </w:t>
            </w:r>
            <w:r>
              <w:t xml:space="preserve">and survives as modern Turkish</w:t>
            </w:r>
            <w:r>
              <w:t xml:space="preserve"> </w:t>
            </w:r>
            <w:r>
              <w:rPr>
                <w:iCs/>
                <w:i/>
              </w:rPr>
              <w:t xml:space="preserve">doğrul-</w:t>
            </w:r>
            <w:r>
              <w:t xml:space="preserve">. So the names are recorded here to head that resemblance off, not to rest anything on it: the case for</w:t>
            </w:r>
            <w:r>
              <w:t xml:space="preserve"> </w:t>
            </w:r>
            <w:r>
              <w:rPr>
                <w:iCs/>
                <w:i/>
              </w:rPr>
              <w:t xml:space="preserve">Doğru</w:t>
            </w:r>
            <w:r>
              <w:t xml:space="preserve"> </w:t>
            </w:r>
            <w:r>
              <w:t xml:space="preserve">stands on the Chinese gloss 賢 and on the attested moral sense of</w:t>
            </w:r>
            <w:r>
              <w:t xml:space="preserve"> </w:t>
            </w:r>
            <w:r>
              <w:rPr>
                <w:iCs/>
                <w:i/>
              </w:rPr>
              <w:t xml:space="preserve">toğru</w:t>
            </w:r>
            <w:r>
              <w:t xml:space="preserve">. The paper does not argue this reading; §9.1 there tests only proposals taken from the literature.</w:t>
            </w:r>
          </w:p>
        </w:tc>
      </w:tr>
      <w:tr>
        <w:tc>
          <w:tcPr/>
          <w:p>
            <w:pPr>
              <w:pStyle w:val="Compact"/>
              <w:jc w:val="left"/>
            </w:pPr>
            <w:r>
              <w:t xml:space="preserve">谷蠡</w:t>
            </w:r>
            <w:r>
              <w:t xml:space="preserve">luli / guli</w:t>
            </w:r>
          </w:p>
        </w:tc>
        <w:tc>
          <w:tcPr/>
          <w:p>
            <w:pPr>
              <w:pStyle w:val="Compact"/>
              <w:jc w:val="left"/>
            </w:pPr>
            <w:r>
              <w:t xml:space="preserve">kok</w:t>
            </w:r>
            <w:r>
              <w:t xml:space="preserve">†</w:t>
            </w:r>
            <w:r>
              <w:t xml:space="preserve"> </w:t>
            </w:r>
            <w:r>
              <w:t xml:space="preserve">leᴮ</w:t>
            </w:r>
            <w:r>
              <w:t xml:space="preserve">†</w:t>
            </w:r>
          </w:p>
        </w:tc>
        <w:tc>
          <w:tcPr/>
          <w:p>
            <w:pPr>
              <w:pStyle w:val="Compact"/>
              <w:jc w:val="left"/>
            </w:pPr>
            <w:r>
              <w:t xml:space="preserve">kok le</w:t>
            </w:r>
          </w:p>
        </w:tc>
        <w:tc>
          <w:tcPr/>
          <w:p>
            <w:pPr>
              <w:pStyle w:val="Compact"/>
              <w:jc w:val="left"/>
            </w:pPr>
            <w:r>
              <w:t xml:space="preserve">Körklü</w:t>
            </w:r>
          </w:p>
        </w:tc>
        <w:tc>
          <w:tcPr/>
          <w:p>
            <w:pPr>
              <w:pStyle w:val="Compact"/>
              <w:jc w:val="left"/>
            </w:pPr>
            <w:r>
              <w:t xml:space="preserve">glorious, imposing</w:t>
            </w:r>
          </w:p>
        </w:tc>
      </w:tr>
      <w:tr>
        <w:tc>
          <w:tcPr>
            <w:gridSpan w:val="5"/>
          </w:tcPr>
          <w:p>
            <w:pPr>
              <w:pStyle w:val="Compact"/>
              <w:jc w:val="left"/>
            </w:pPr>
            <w:r>
              <w:t xml:space="preserve">Phonetics</w:t>
            </w:r>
            <w:r>
              <w:t xml:space="preserve">谷</w:t>
            </w:r>
            <w:r>
              <w:t xml:space="preserve"> </w:t>
            </w:r>
            <w:r>
              <w:rPr>
                <w:iCs/>
                <w:i/>
              </w:rPr>
              <w:t xml:space="preserve">kok</w:t>
            </w:r>
            <w:r>
              <w:t xml:space="preserve"> </w:t>
            </w:r>
            <w:r>
              <w:t xml:space="preserve">→</w:t>
            </w:r>
            <w:r>
              <w:t xml:space="preserve"> </w:t>
            </w:r>
            <w:r>
              <w:rPr>
                <w:iCs/>
                <w:i/>
              </w:rPr>
              <w:t xml:space="preserve">körk</w:t>
            </w:r>
            <w:r>
              <w:t xml:space="preserve">: the default velar onset, with the</w:t>
            </w:r>
            <w:r>
              <w:t xml:space="preserve"> </w:t>
            </w:r>
            <w:r>
              <w:rPr>
                <w:iCs/>
                <w:i/>
              </w:rPr>
              <w:t xml:space="preserve">-k</w:t>
            </w:r>
            <w:r>
              <w:t xml:space="preserve"> </w:t>
            </w:r>
            <w:r>
              <w:t xml:space="preserve">coda written and the</w:t>
            </w:r>
            <w:r>
              <w:t xml:space="preserve"> </w:t>
            </w:r>
            <w:r>
              <w:rPr>
                <w:iCs/>
                <w:i/>
              </w:rPr>
              <w:t xml:space="preserve">-r-</w:t>
            </w:r>
            <w:r>
              <w:t xml:space="preserve"> </w:t>
            </w:r>
            <w:r>
              <w:t xml:space="preserve">unwritten before it. Later Han has no</w:t>
            </w:r>
            <w:r>
              <w:t xml:space="preserve"> </w:t>
            </w:r>
            <w:r>
              <w:rPr>
                <w:iCs/>
                <w:i/>
              </w:rPr>
              <w:t xml:space="preserve">-r</w:t>
            </w:r>
            <w:r>
              <w:t xml:space="preserve"> </w:t>
            </w:r>
            <w:r>
              <w:t xml:space="preserve">coda, so a source</w:t>
            </w:r>
            <w:r>
              <w:t xml:space="preserve"> </w:t>
            </w:r>
            <w:r>
              <w:rPr>
                <w:iCs/>
                <w:i/>
              </w:rPr>
              <w:t xml:space="preserve">-rk</w:t>
            </w:r>
            <w:r>
              <w:t xml:space="preserve"> </w:t>
            </w:r>
            <w:r>
              <w:t xml:space="preserve">cannot be written at all without spending a further character on an</w:t>
            </w:r>
            <w:r>
              <w:t xml:space="preserve"> </w:t>
            </w:r>
            <w:r>
              <w:rPr>
                <w:iCs/>
                <w:i/>
              </w:rPr>
              <w:t xml:space="preserve">l-</w:t>
            </w:r>
            <w:r>
              <w:t xml:space="preserve"> </w:t>
            </w:r>
            <w:r>
              <w:t xml:space="preserve">syllable; leaving it unwritten is the only option two characters allow, and it is the majority practice: step 31 counts 63 verified pairs whose source form has a liquid before a consonant, and the liquid is unwritten in</w:t>
            </w:r>
            <w:r>
              <w:t xml:space="preserve"> </w:t>
            </w:r>
            <w:r>
              <w:rPr>
                <w:bCs/>
                <w:b/>
              </w:rPr>
              <w:t xml:space="preserve">54 of them, 86%</w:t>
            </w:r>
            <w:r>
              <w:t xml:space="preserve"> </w:t>
            </w:r>
            <w:r>
              <w:t xml:space="preserve">(達磨 for</w:t>
            </w:r>
            <w:r>
              <w:t xml:space="preserve"> </w:t>
            </w:r>
            <w:r>
              <w:rPr>
                <w:iCs/>
                <w:i/>
              </w:rPr>
              <w:t xml:space="preserve">dharma</w:t>
            </w:r>
            <w:r>
              <w:t xml:space="preserve">, 薩達摩 for</w:t>
            </w:r>
            <w:r>
              <w:t xml:space="preserve"> </w:t>
            </w:r>
            <w:r>
              <w:rPr>
                <w:iCs/>
                <w:i/>
              </w:rPr>
              <w:t xml:space="preserve">saddharma</w:t>
            </w:r>
            <w:r>
              <w:t xml:space="preserve">, 播鉢吒 for</w:t>
            </w:r>
            <w:r>
              <w:t xml:space="preserve"> </w:t>
            </w:r>
            <w:r>
              <w:rPr>
                <w:iCs/>
                <w:i/>
              </w:rPr>
              <w:t xml:space="preserve">parpaṭa</w:t>
            </w:r>
            <w:r>
              <w:t xml:space="preserve">). In 6 of the 63, 10%, the scribe spent a further character carrying an</w:t>
            </w:r>
            <w:r>
              <w:t xml:space="preserve"> </w:t>
            </w:r>
            <w:r>
              <w:rPr>
                <w:iCs/>
                <w:i/>
              </w:rPr>
              <w:t xml:space="preserve">l-</w:t>
            </w:r>
            <w:r>
              <w:t xml:space="preserve"> </w:t>
            </w:r>
            <w:r>
              <w:t xml:space="preserve">onset instead, so the step this reading asks for has a measured minority against it rather than none. 蠡</w:t>
            </w:r>
            <w:r>
              <w:t xml:space="preserve"> </w:t>
            </w:r>
            <w:r>
              <w:rPr>
                <w:iCs/>
                <w:i/>
              </w:rPr>
              <w:t xml:space="preserve">leᴮ</w:t>
            </w:r>
            <w:r>
              <w:t xml:space="preserve"> </w:t>
            </w:r>
            <w:r>
              <w:t xml:space="preserve">→</w:t>
            </w:r>
            <w:r>
              <w:t xml:space="preserve"> </w:t>
            </w:r>
            <w:r>
              <w:rPr>
                <w:iCs/>
                <w:i/>
              </w:rPr>
              <w:t xml:space="preserve">lü</w:t>
            </w:r>
            <w:r>
              <w:t xml:space="preserve">: the</w:t>
            </w:r>
            <w:r>
              <w:t xml:space="preserve"> </w:t>
            </w:r>
            <w:r>
              <w:rPr>
                <w:iCs/>
                <w:i/>
              </w:rPr>
              <w:t xml:space="preserve">l-</w:t>
            </w:r>
            <w:r>
              <w:t xml:space="preserve"> </w:t>
            </w:r>
            <w:r>
              <w:t xml:space="preserve">onset direct, with an open coda. Two characters, two syllables, one unwritten consonant. Both are polyphonic characters: the table gives 谷 as</w:t>
            </w:r>
            <w:r>
              <w:t xml:space="preserve"> </w:t>
            </w:r>
            <w:r>
              <w:rPr>
                <w:iCs/>
                <w:i/>
              </w:rPr>
              <w:t xml:space="preserve">kok</w:t>
            </w:r>
            <w:r>
              <w:t xml:space="preserve">,</w:t>
            </w:r>
            <w:r>
              <w:t xml:space="preserve"> </w:t>
            </w:r>
            <w:r>
              <w:rPr>
                <w:iCs/>
                <w:i/>
              </w:rPr>
              <w:t xml:space="preserve">jok</w:t>
            </w:r>
            <w:r>
              <w:t xml:space="preserve"> </w:t>
            </w:r>
            <w:r>
              <w:t xml:space="preserve">and</w:t>
            </w:r>
            <w:r>
              <w:t xml:space="preserve"> </w:t>
            </w:r>
            <w:r>
              <w:rPr>
                <w:iCs/>
                <w:i/>
              </w:rPr>
              <w:t xml:space="preserve">lok</w:t>
            </w:r>
            <w:r>
              <w:t xml:space="preserve">, and 蠡 as</w:t>
            </w:r>
            <w:r>
              <w:t xml:space="preserve"> </w:t>
            </w:r>
            <w:r>
              <w:rPr>
                <w:iCs/>
                <w:i/>
              </w:rPr>
              <w:t xml:space="preserve">leᴮ</w:t>
            </w:r>
            <w:r>
              <w:t xml:space="preserve"> </w:t>
            </w:r>
            <w:r>
              <w:t xml:space="preserve">and</w:t>
            </w:r>
            <w:r>
              <w:t xml:space="preserve"> </w:t>
            </w:r>
            <w:r>
              <w:rPr>
                <w:iCs/>
                <w:i/>
              </w:rPr>
              <w:t xml:space="preserve">loiᴮ</w:t>
            </w:r>
            <w:r>
              <w:t xml:space="preserve">; this reading takes the first of each.</w:t>
            </w:r>
            <w:r>
              <w:br/>
            </w:r>
            <w:r>
              <w:t xml:space="preserve">Reason</w:t>
            </w:r>
            <w:r>
              <w:rPr>
                <w:iCs/>
                <w:i/>
              </w:rPr>
              <w:t xml:space="preserve">Körklü</w:t>
            </w:r>
            <w:r>
              <w:t xml:space="preserve">, “glorious, imposing”. The word is a headword in both lexicons used here: Kāşgarî has</w:t>
            </w:r>
            <w:r>
              <w:t xml:space="preserve"> </w:t>
            </w:r>
            <w:r>
              <w:rPr>
                <w:iCs/>
                <w:i/>
              </w:rPr>
              <w:t xml:space="preserve">körklüg</w:t>
            </w:r>
            <w:r>
              <w:t xml:space="preserve">, glossed</w:t>
            </w:r>
            <w:r>
              <w:t xml:space="preserve"> </w:t>
            </w:r>
            <w:r>
              <w:rPr>
                <w:iCs/>
                <w:i/>
              </w:rPr>
              <w:t xml:space="preserve">iyi, güzel ve gösterişli</w:t>
            </w:r>
            <w:r>
              <w:t xml:space="preserve">, “good, beautiful and imposing”, and the</w:t>
            </w:r>
            <w:r>
              <w:t xml:space="preserve"> </w:t>
            </w:r>
            <w:r>
              <w:rPr>
                <w:iCs/>
                <w:i/>
              </w:rPr>
              <w:t xml:space="preserve">Codex Cumanicus</w:t>
            </w:r>
            <w:r>
              <w:t xml:space="preserve"> </w:t>
            </w:r>
            <w:r>
              <w:t xml:space="preserve">has</w:t>
            </w:r>
            <w:r>
              <w:t xml:space="preserve"> </w:t>
            </w:r>
            <w:r>
              <w:rPr>
                <w:iCs/>
                <w:i/>
              </w:rPr>
              <w:t xml:space="preserve">körk</w:t>
            </w:r>
            <w:r>
              <w:t xml:space="preserve"> </w:t>
            </w:r>
            <w:r>
              <w:t xml:space="preserve">glossed</w:t>
            </w:r>
            <w:r>
              <w:t xml:space="preserve"> </w:t>
            </w:r>
            <w:r>
              <w:rPr>
                <w:iCs/>
                <w:i/>
              </w:rPr>
              <w:t xml:space="preserve">decus</w:t>
            </w:r>
            <w:r>
              <w:t xml:space="preserve">, glory or dignity rather than prettiness. Clauson records the form across the whole span, with Kipchak and Coman</w:t>
            </w:r>
            <w:r>
              <w:t xml:space="preserve"> </w:t>
            </w:r>
            <w:r>
              <w:rPr>
                <w:iCs/>
                <w:i/>
              </w:rPr>
              <w:t xml:space="preserve">körklü / körkli</w:t>
            </w:r>
            <w:r>
              <w:t xml:space="preserve"> </w:t>
            </w:r>
            <w:r>
              <w:t xml:space="preserve">and Osmanlı</w:t>
            </w:r>
            <w:r>
              <w:t xml:space="preserve"> </w:t>
            </w:r>
            <w:r>
              <w:rPr>
                <w:iCs/>
                <w:i/>
              </w:rPr>
              <w:t xml:space="preserve">görklü</w:t>
            </w:r>
            <w:r>
              <w:t xml:space="preserve">. The Kipchak form matters for the spelling:</w:t>
            </w:r>
            <w:r>
              <w:t xml:space="preserve"> </w:t>
            </w:r>
            <w:r>
              <w:rPr>
                <w:iCs/>
                <w:i/>
              </w:rPr>
              <w:t xml:space="preserve">körklü</w:t>
            </w:r>
            <w:r>
              <w:t xml:space="preserve"> </w:t>
            </w:r>
            <w:r>
              <w:t xml:space="preserve">carries no final</w:t>
            </w:r>
            <w:r>
              <w:t xml:space="preserve"> </w:t>
            </w:r>
            <w:r>
              <w:rPr>
                <w:iCs/>
                <w:i/>
              </w:rPr>
              <w:t xml:space="preserve">-g</w:t>
            </w:r>
            <w:r>
              <w:t xml:space="preserve">, so the open coda of 蠡 is simply correct and nothing further needs licensing. The word is used of exalted figures and not only of pretty objects: an Old Turkic Buddhist text has</w:t>
            </w:r>
            <w:r>
              <w:t xml:space="preserve"> </w:t>
            </w:r>
            <w:r>
              <w:rPr>
                <w:iCs/>
                <w:i/>
              </w:rPr>
              <w:t xml:space="preserve">teŋridem kız azu teŋri oğlanı teg körkle oğlan</w:t>
            </w:r>
            <w:r>
              <w:t xml:space="preserve">, “a child as beautiful as a divine girl or a son of God” (TT V 12, 127, via Clauson). Two caveats belong with that citation: Clauson calls the text a fairly late one, and he queries whether the</w:t>
            </w:r>
            <w:r>
              <w:t xml:space="preserve"> </w:t>
            </w:r>
            <w:r>
              <w:rPr>
                <w:iCs/>
                <w:i/>
              </w:rPr>
              <w:t xml:space="preserve">-le</w:t>
            </w:r>
            <w:r>
              <w:t xml:space="preserve"> </w:t>
            </w:r>
            <w:r>
              <w:t xml:space="preserve">form</w:t>
            </w:r>
            <w:r>
              <w:t xml:space="preserve"> </w:t>
            </w:r>
            <w:r>
              <w:rPr>
                <w:iCs/>
                <w:i/>
              </w:rPr>
              <w:t xml:space="preserve">körkle / körtle</w:t>
            </w:r>
            <w:r>
              <w:t xml:space="preserve"> </w:t>
            </w:r>
            <w:r>
              <w:t xml:space="preserve">is native rather than borrowed. The form this reading uses,</w:t>
            </w:r>
            <w:r>
              <w:t xml:space="preserve"> </w:t>
            </w:r>
            <w:r>
              <w:rPr>
                <w:iCs/>
                <w:i/>
              </w:rPr>
              <w:t xml:space="preserve">körklüg</w:t>
            </w:r>
            <w:r>
              <w:t xml:space="preserve">, is not in doubt, being a straightforward derivation in</w:t>
            </w:r>
            <w:r>
              <w:t xml:space="preserve"> </w:t>
            </w:r>
            <w:r>
              <w:rPr>
                <w:iCs/>
                <w:i/>
              </w:rPr>
              <w:t xml:space="preserve">-lüg</w:t>
            </w:r>
            <w:r>
              <w:t xml:space="preserve"> </w:t>
            </w:r>
            <w:r>
              <w:t xml:space="preserve">from the attested</w:t>
            </w:r>
            <w:r>
              <w:t xml:space="preserve"> </w:t>
            </w:r>
            <w:r>
              <w:rPr>
                <w:iCs/>
                <w:i/>
              </w:rPr>
              <w:t xml:space="preserve">körk</w:t>
            </w:r>
            <w:r>
              <w:t xml:space="preserve">.</w:t>
            </w:r>
            <w:r>
              <w:t xml:space="preserve"> </w:t>
            </w:r>
            <w:r>
              <w:rPr>
                <w:bCs/>
                <w:b/>
              </w:rPr>
              <w:t xml:space="preserve">An authority assigns 谷 a different reading in this very title.</w:t>
            </w:r>
            <w:r>
              <w:t xml:space="preserve"> </w:t>
            </w:r>
            <w:r>
              <w:t xml:space="preserve">Pulleyblank's</w:t>
            </w:r>
            <w:r>
              <w:t xml:space="preserve"> </w:t>
            </w:r>
            <w:r>
              <w:rPr>
                <w:iCs/>
                <w:i/>
              </w:rPr>
              <w:t xml:space="preserve">Lexicon</w:t>
            </w:r>
            <w:r>
              <w:t xml:space="preserve">, at K1202a, glosses 谷 read</w:t>
            </w:r>
            <w:r>
              <w:t xml:space="preserve"> </w:t>
            </w:r>
            <w:r>
              <w:rPr>
                <w:iCs/>
                <w:i/>
              </w:rPr>
              <w:t xml:space="preserve">lu</w:t>
            </w:r>
            <w:r>
              <w:t xml:space="preserve"> </w:t>
            </w:r>
            <w:r>
              <w:t xml:space="preserve">as “luli king, Xiongnu title”, cross-referring</w:t>
            </w:r>
            <w:r>
              <w:t xml:space="preserve"> </w:t>
            </w:r>
            <w:r>
              <w:rPr>
                <w:iCs/>
                <w:i/>
              </w:rPr>
              <w:t xml:space="preserve">gu</w:t>
            </w:r>
            <w:r>
              <w:t xml:space="preserve"> </w:t>
            </w:r>
            <w:r>
              <w:t xml:space="preserve">and</w:t>
            </w:r>
            <w:r>
              <w:t xml:space="preserve"> </w:t>
            </w:r>
            <w:r>
              <w:rPr>
                <w:iCs/>
                <w:i/>
              </w:rPr>
              <w:t xml:space="preserve">yu</w:t>
            </w:r>
            <w:r>
              <w:t xml:space="preserve"> </w:t>
            </w:r>
            <w:r>
              <w:t xml:space="preserve">as the other readings. That is the</w:t>
            </w:r>
            <w:r>
              <w:t xml:space="preserve"> </w:t>
            </w:r>
            <w:r>
              <w:rPr>
                <w:iCs/>
                <w:i/>
              </w:rPr>
              <w:t xml:space="preserve">lok</w:t>
            </w:r>
            <w:r>
              <w:t xml:space="preserve"> </w:t>
            </w:r>
            <w:r>
              <w:t xml:space="preserve">branch, on which no Turkic word can fill the first syllable at all, so if Pulleyblank is right this reading is not available and 谷蠡 is not a Turkic word. The proposal is recorded with that against it, unresolved.</w:t>
            </w:r>
            <w:r>
              <w:t xml:space="preserve"> </w:t>
            </w:r>
            <w:r>
              <w:rPr>
                <w:bCs/>
                <w:b/>
              </w:rPr>
              <w:t xml:space="preserve">The other readings of 谷 do not compete.</w:t>
            </w:r>
            <w:r>
              <w:t xml:space="preserve"> </w:t>
            </w:r>
            <w:r>
              <w:t xml:space="preserve">On</w:t>
            </w:r>
            <w:r>
              <w:t xml:space="preserve"> </w:t>
            </w:r>
            <w:r>
              <w:rPr>
                <w:iCs/>
                <w:i/>
              </w:rPr>
              <w:t xml:space="preserve">lok</w:t>
            </w:r>
            <w:r>
              <w:t xml:space="preserve">, which the office's conventional name, the Luli Kings, would suggest, the first syllable begins with a Chinese</w:t>
            </w:r>
            <w:r>
              <w:t xml:space="preserve"> </w:t>
            </w:r>
            <w:r>
              <w:rPr>
                <w:iCs/>
                <w:i/>
              </w:rPr>
              <w:t xml:space="preserve">l-</w:t>
            </w:r>
            <w:r>
              <w:t xml:space="preserve">, and a Chinese</w:t>
            </w:r>
            <w:r>
              <w:t xml:space="preserve"> </w:t>
            </w:r>
            <w:r>
              <w:rPr>
                <w:iCs/>
                <w:i/>
              </w:rPr>
              <w:t xml:space="preserve">l-</w:t>
            </w:r>
            <w:r>
              <w:t xml:space="preserve"> </w:t>
            </w:r>
            <w:r>
              <w:t xml:space="preserve">writes a source</w:t>
            </w:r>
            <w:r>
              <w:t xml:space="preserve"> </w:t>
            </w:r>
            <w:r>
              <w:rPr>
                <w:iCs/>
                <w:i/>
              </w:rPr>
              <w:t xml:space="preserve">l-</w:t>
            </w:r>
            <w:r>
              <w:t xml:space="preserve"> </w:t>
            </w:r>
            <w:r>
              <w:t xml:space="preserve">or</w:t>
            </w:r>
            <w:r>
              <w:t xml:space="preserve"> </w:t>
            </w:r>
            <w:r>
              <w:rPr>
                <w:iCs/>
                <w:i/>
              </w:rPr>
              <w:t xml:space="preserve">r-</w:t>
            </w:r>
            <w:r>
              <w:t xml:space="preserve">. Turkic admits neither initially: Clauson calls initial</w:t>
            </w:r>
            <w:r>
              <w:t xml:space="preserve"> </w:t>
            </w:r>
            <w:r>
              <w:rPr>
                <w:iCs/>
                <w:i/>
              </w:rPr>
              <w:t xml:space="preserve">r-</w:t>
            </w:r>
            <w:r>
              <w:t xml:space="preserve">, like initial</w:t>
            </w:r>
            <w:r>
              <w:t xml:space="preserve"> </w:t>
            </w:r>
            <w:r>
              <w:rPr>
                <w:iCs/>
                <w:i/>
              </w:rPr>
              <w:t xml:space="preserve">l-</w:t>
            </w:r>
            <w:r>
              <w:t xml:space="preserve">, a sound entirely foreign to the language, and loanwords that established themselves took a prosthetic vowel. That branch yields no candidates at all, so if 谷 is</w:t>
            </w:r>
            <w:r>
              <w:t xml:space="preserve"> </w:t>
            </w:r>
            <w:r>
              <w:rPr>
                <w:iCs/>
                <w:i/>
              </w:rPr>
              <w:t xml:space="preserve">lok</w:t>
            </w:r>
            <w:r>
              <w:t xml:space="preserve"> </w:t>
            </w:r>
            <w:r>
              <w:t xml:space="preserve">here, 谷蠡 is not a Turkic word. On</w:t>
            </w:r>
            <w:r>
              <w:t xml:space="preserve"> </w:t>
            </w:r>
            <w:r>
              <w:rPr>
                <w:iCs/>
                <w:i/>
              </w:rPr>
              <w:t xml:space="preserve">jok</w:t>
            </w:r>
            <w:r>
              <w:t xml:space="preserve">, which is Schuessler's palatal glide, the frame is y…k plus l/r and admits</w:t>
            </w:r>
            <w:r>
              <w:t xml:space="preserve"> </w:t>
            </w:r>
            <w:r>
              <w:rPr>
                <w:iCs/>
                <w:i/>
              </w:rPr>
              <w:t xml:space="preserve">yüklüg</w:t>
            </w:r>
            <w:r>
              <w:t xml:space="preserve"> </w:t>
            </w:r>
            <w:r>
              <w:t xml:space="preserve">“laden” and</w:t>
            </w:r>
            <w:r>
              <w:t xml:space="preserve"> </w:t>
            </w:r>
            <w:r>
              <w:rPr>
                <w:iCs/>
                <w:i/>
              </w:rPr>
              <w:t xml:space="preserve">yokla-</w:t>
            </w:r>
            <w:r>
              <w:t xml:space="preserve"> </w:t>
            </w:r>
            <w:r>
              <w:t xml:space="preserve">“to rise, ascend”, neither of which suits an office.</w:t>
            </w:r>
            <w:r>
              <w:t xml:space="preserve"> </w:t>
            </w:r>
            <w:r>
              <w:rPr>
                <w:bCs/>
                <w:b/>
              </w:rPr>
              <w:t xml:space="preserve">What cannot be tested here.</w:t>
            </w:r>
            <w:r>
              <w:t xml:space="preserve"> </w:t>
            </w:r>
            <w:r>
              <w:t xml:space="preserve">The Chinese sources gloss 撑犁 and 孤塗 and say nothing about 谷蠡, so this row carries no semantic constraint at all, only the rank of the office: the 谷蠡王 of the Left and Right stood among the four highest, paired with the Wise Kings. The choice among the candidates therefore rests on the epithet argument that §S1.3 names as this supplement's main weakness, and the reading is offered as permitted rather than confirmed.</w:t>
            </w:r>
          </w:p>
        </w:tc>
      </w:tr>
      <w:tr>
        <w:tc>
          <w:tcPr/>
          <w:p>
            <w:pPr>
              <w:pStyle w:val="Compact"/>
              <w:jc w:val="left"/>
            </w:pPr>
            <w:r>
              <w:t xml:space="preserve">當戶</w:t>
            </w:r>
            <w:r>
              <w:t xml:space="preserve">danghu</w:t>
            </w:r>
          </w:p>
        </w:tc>
        <w:tc>
          <w:tcPr/>
          <w:p>
            <w:pPr>
              <w:pStyle w:val="Compact"/>
              <w:jc w:val="left"/>
            </w:pPr>
            <w:r>
              <w:t xml:space="preserve">tɑŋ</w:t>
            </w:r>
            <w:r>
              <w:t xml:space="preserve">†</w:t>
            </w:r>
            <w:r>
              <w:t xml:space="preserve"> </w:t>
            </w:r>
            <w:r>
              <w:t xml:space="preserve">gɑᴮ</w:t>
            </w:r>
          </w:p>
        </w:tc>
        <w:tc>
          <w:tcPr/>
          <w:p>
            <w:pPr>
              <w:pStyle w:val="Compact"/>
              <w:jc w:val="left"/>
            </w:pPr>
            <w:r>
              <w:t xml:space="preserve">tang ga</w:t>
            </w:r>
          </w:p>
        </w:tc>
        <w:tc>
          <w:tcPr/>
          <w:p>
            <w:pPr>
              <w:pStyle w:val="Compact"/>
              <w:jc w:val="left"/>
            </w:pPr>
            <w:r>
              <w:t xml:space="preserve">Tonga</w:t>
            </w:r>
          </w:p>
        </w:tc>
        <w:tc>
          <w:tcPr/>
          <w:p>
            <w:pPr>
              <w:pStyle w:val="Compact"/>
              <w:jc w:val="left"/>
            </w:pPr>
            <w:r>
              <w:t xml:space="preserve">Siberian tiger, leopard</w:t>
            </w:r>
          </w:p>
        </w:tc>
      </w:tr>
      <w:tr>
        <w:tc>
          <w:tcPr>
            <w:gridSpan w:val="5"/>
          </w:tcPr>
          <w:p>
            <w:pPr>
              <w:pStyle w:val="Compact"/>
              <w:jc w:val="left"/>
            </w:pPr>
            <w:r>
              <w:t xml:space="preserve">Phonetics</w:t>
            </w:r>
            <w:r>
              <w:t xml:space="preserve">當</w:t>
            </w:r>
            <w:r>
              <w:t xml:space="preserve"> </w:t>
            </w:r>
            <w:r>
              <w:rPr>
                <w:iCs/>
                <w:i/>
              </w:rPr>
              <w:t xml:space="preserve">tɑŋ</w:t>
            </w:r>
            <w:r>
              <w:t xml:space="preserve"> </w:t>
            </w:r>
            <w:r>
              <w:t xml:space="preserve">→</w:t>
            </w:r>
            <w:r>
              <w:t xml:space="preserve"> </w:t>
            </w:r>
            <w:r>
              <w:rPr>
                <w:iCs/>
                <w:i/>
              </w:rPr>
              <w:t xml:space="preserve">ton</w:t>
            </w:r>
            <w:r>
              <w:t xml:space="preserve">: direct, with the -ŋ coda written. 戶</w:t>
            </w:r>
            <w:r>
              <w:t xml:space="preserve"> </w:t>
            </w:r>
            <w:r>
              <w:rPr>
                <w:iCs/>
                <w:i/>
              </w:rPr>
              <w:t xml:space="preserve">gɑᴮ</w:t>
            </w:r>
            <w:r>
              <w:t xml:space="preserve"> </w:t>
            </w:r>
            <w:r>
              <w:t xml:space="preserve">→</w:t>
            </w:r>
            <w:r>
              <w:t xml:space="preserve"> </w:t>
            </w:r>
            <w:r>
              <w:rPr>
                <w:iCs/>
                <w:i/>
              </w:rPr>
              <w:t xml:space="preserve">ga</w:t>
            </w:r>
            <w:r>
              <w:t xml:space="preserve">: a velar onset, direct. Both characters do work, and the pair is the standard device for writing a medial nasal-plus-velar: in the Sanskrit corpus every source word with a medial</w:t>
            </w:r>
            <w:r>
              <w:t xml:space="preserve"> </w:t>
            </w:r>
            <w:r>
              <w:rPr>
                <w:iCs/>
                <w:i/>
              </w:rPr>
              <w:t xml:space="preserve">ŋg</w:t>
            </w:r>
            <w:r>
              <w:t xml:space="preserve"> </w:t>
            </w:r>
            <w:r>
              <w:t xml:space="preserve">or</w:t>
            </w:r>
            <w:r>
              <w:t xml:space="preserve"> </w:t>
            </w:r>
            <w:r>
              <w:rPr>
                <w:iCs/>
                <w:i/>
              </w:rPr>
              <w:t xml:space="preserve">ŋk</w:t>
            </w:r>
            <w:r>
              <w:t xml:space="preserve"> </w:t>
            </w:r>
            <w:r>
              <w:t xml:space="preserve">is written exactly this way, a -ŋ coda followed by a velar onset: 13 cases of 13, as in 央具梨 for</w:t>
            </w:r>
            <w:r>
              <w:t xml:space="preserve"> </w:t>
            </w:r>
            <w:r>
              <w:rPr>
                <w:iCs/>
                <w:i/>
              </w:rPr>
              <w:t xml:space="preserve">aṅguli</w:t>
            </w:r>
            <w:r>
              <w:t xml:space="preserve">, 商羯羅 for</w:t>
            </w:r>
            <w:r>
              <w:t xml:space="preserve"> </w:t>
            </w:r>
            <w:r>
              <w:rPr>
                <w:iCs/>
                <w:i/>
              </w:rPr>
              <w:t xml:space="preserve">śaṅkara</w:t>
            </w:r>
            <w:r>
              <w:t xml:space="preserve">, 鴦耆羅 for</w:t>
            </w:r>
            <w:r>
              <w:t xml:space="preserve"> </w:t>
            </w:r>
            <w:r>
              <w:rPr>
                <w:iCs/>
                <w:i/>
              </w:rPr>
              <w:t xml:space="preserve">aṅgiras</w:t>
            </w:r>
            <w:r>
              <w:t xml:space="preserve">. Phonetically this is among the least demanding readings in the file: nothing inserted, no coda discarded, no character left over. The vowels are free as always, so</w:t>
            </w:r>
            <w:r>
              <w:t xml:space="preserve"> </w:t>
            </w:r>
            <w:r>
              <w:rPr>
                <w:iCs/>
                <w:i/>
              </w:rPr>
              <w:t xml:space="preserve">Tonga</w:t>
            </w:r>
            <w:r>
              <w:t xml:space="preserve">,</w:t>
            </w:r>
            <w:r>
              <w:t xml:space="preserve"> </w:t>
            </w:r>
            <w:r>
              <w:rPr>
                <w:iCs/>
                <w:i/>
              </w:rPr>
              <w:t xml:space="preserve">Tunga</w:t>
            </w:r>
            <w:r>
              <w:t xml:space="preserve"> </w:t>
            </w:r>
            <w:r>
              <w:t xml:space="preserve">and</w:t>
            </w:r>
            <w:r>
              <w:t xml:space="preserve"> </w:t>
            </w:r>
            <w:r>
              <w:rPr>
                <w:iCs/>
                <w:i/>
              </w:rPr>
              <w:t xml:space="preserve">Tanga</w:t>
            </w:r>
            <w:r>
              <w:t xml:space="preserve"> </w:t>
            </w:r>
            <w:r>
              <w:t xml:space="preserve">are equally available.</w:t>
            </w:r>
            <w:r>
              <w:br/>
            </w:r>
            <w:r>
              <w:t xml:space="preserve">Reason</w:t>
            </w:r>
            <w:r>
              <w:rPr>
                <w:iCs/>
                <w:i/>
              </w:rPr>
              <w:t xml:space="preserve">tonga</w:t>
            </w:r>
            <w:r>
              <w:t xml:space="preserve"> </w:t>
            </w:r>
            <w:r>
              <w:t xml:space="preserve">“Siberian tiger, leopard” is the word in the name of the epic hero Alp Er Tonga. Big-cat epithets are a persistent Turkic pattern: Alp Arslan (</w:t>
            </w:r>
            <w:r>
              <w:rPr>
                <w:iCs/>
                <w:i/>
              </w:rPr>
              <w:t xml:space="preserve">arslan</w:t>
            </w:r>
            <w:r>
              <w:t xml:space="preserve">, lion), Baybars (</w:t>
            </w:r>
            <w:r>
              <w:rPr>
                <w:iCs/>
                <w:i/>
              </w:rPr>
              <w:t xml:space="preserve">bars</w:t>
            </w:r>
            <w:r>
              <w:t xml:space="preserve">, a large cat). Note that a search of the two lexicons on this frame does not return</w:t>
            </w:r>
            <w:r>
              <w:t xml:space="preserve"> </w:t>
            </w:r>
            <w:r>
              <w:rPr>
                <w:iCs/>
                <w:i/>
              </w:rPr>
              <w:t xml:space="preserve">tonga</w:t>
            </w:r>
            <w:r>
              <w:t xml:space="preserve"> </w:t>
            </w:r>
            <w:r>
              <w:t xml:space="preserve">itself; what it returns is</w:t>
            </w:r>
            <w:r>
              <w:t xml:space="preserve"> </w:t>
            </w:r>
            <w:r>
              <w:rPr>
                <w:iCs/>
                <w:i/>
              </w:rPr>
              <w:t xml:space="preserve">tanuk</w:t>
            </w:r>
            <w:r>
              <w:t xml:space="preserve"> </w:t>
            </w:r>
            <w:r>
              <w:t xml:space="preserve">“witness”,</w:t>
            </w:r>
            <w:r>
              <w:t xml:space="preserve"> </w:t>
            </w:r>
            <w:r>
              <w:rPr>
                <w:iCs/>
                <w:i/>
              </w:rPr>
              <w:t xml:space="preserve">tañuk</w:t>
            </w:r>
            <w:r>
              <w:t xml:space="preserve"> </w:t>
            </w:r>
            <w:r>
              <w:t xml:space="preserve">“a gift presented to a khan” and</w:t>
            </w:r>
            <w:r>
              <w:t xml:space="preserve"> </w:t>
            </w:r>
            <w:r>
              <w:rPr>
                <w:iCs/>
                <w:i/>
              </w:rPr>
              <w:t xml:space="preserve">tünek</w:t>
            </w:r>
            <w:r>
              <w:t xml:space="preserve"> </w:t>
            </w:r>
            <w:r>
              <w:t xml:space="preserve">“prison”, of which the second belongs to court vocabulary.</w:t>
            </w:r>
          </w:p>
        </w:tc>
      </w:tr>
      <w:tr>
        <w:tc>
          <w:tcPr/>
          <w:p>
            <w:pPr>
              <w:pStyle w:val="Compact"/>
              <w:jc w:val="left"/>
            </w:pPr>
            <w:r>
              <w:t xml:space="preserve">閼氏</w:t>
            </w:r>
            <w:r>
              <w:t xml:space="preserve">yanzhi / ezhi</w:t>
            </w:r>
          </w:p>
        </w:tc>
        <w:tc>
          <w:tcPr/>
          <w:p>
            <w:pPr>
              <w:pStyle w:val="Compact"/>
              <w:jc w:val="left"/>
            </w:pPr>
            <w:r>
              <w:t xml:space="preserve">ʔɑt dźeᴮ</w:t>
            </w:r>
            <w:r>
              <w:t xml:space="preserve">†</w:t>
            </w:r>
          </w:p>
        </w:tc>
        <w:tc>
          <w:tcPr/>
          <w:p>
            <w:pPr>
              <w:pStyle w:val="Compact"/>
              <w:jc w:val="left"/>
            </w:pPr>
            <w:r>
              <w:t xml:space="preserve">’at ce</w:t>
            </w:r>
          </w:p>
        </w:tc>
        <w:tc>
          <w:tcPr/>
          <w:p>
            <w:pPr>
              <w:pStyle w:val="Compact"/>
              <w:jc w:val="left"/>
            </w:pPr>
            <w:r>
              <w:t xml:space="preserve">Elti</w:t>
            </w:r>
          </w:p>
        </w:tc>
        <w:tc>
          <w:tcPr/>
          <w:p>
            <w:pPr>
              <w:pStyle w:val="Compact"/>
              <w:jc w:val="left"/>
            </w:pPr>
            <w:r>
              <w:t xml:space="preserve">lady; a woman related by marriage</w:t>
            </w:r>
          </w:p>
        </w:tc>
      </w:tr>
      <w:tr>
        <w:tc>
          <w:tcPr>
            <w:gridSpan w:val="5"/>
          </w:tcPr>
          <w:p>
            <w:pPr>
              <w:pStyle w:val="Compact"/>
              <w:jc w:val="left"/>
            </w:pPr>
            <w:r>
              <w:t xml:space="preserve">Phonetics</w:t>
            </w:r>
            <w:r>
              <w:t xml:space="preserve">閼</w:t>
            </w:r>
            <w:r>
              <w:t xml:space="preserve"> </w:t>
            </w:r>
            <w:r>
              <w:rPr>
                <w:iCs/>
                <w:i/>
              </w:rPr>
              <w:t xml:space="preserve">ʔɑt</w:t>
            </w:r>
            <w:r>
              <w:t xml:space="preserve"> </w:t>
            </w:r>
            <w:r>
              <w:t xml:space="preserve">→</w:t>
            </w:r>
            <w:r>
              <w:t xml:space="preserve"> </w:t>
            </w:r>
            <w:r>
              <w:rPr>
                <w:iCs/>
                <w:i/>
              </w:rPr>
              <w:t xml:space="preserve">el-</w:t>
            </w:r>
            <w:r>
              <w:t xml:space="preserve">: a vowel-initial character whose written -t carries the source liquid. Later Han had no -r or -l in any coda, so a source syllable ending in one was written with a -t or left open: of 37 such syllables in the Sanskrit corpus, 21 were left open and 14 took a -t, 38%. 氏</w:t>
            </w:r>
            <w:r>
              <w:t xml:space="preserve"> </w:t>
            </w:r>
            <w:r>
              <w:rPr>
                <w:iCs/>
                <w:i/>
              </w:rPr>
              <w:t xml:space="preserve">dźeᴮ</w:t>
            </w:r>
            <w:r>
              <w:t xml:space="preserve"> </w:t>
            </w:r>
            <w:r>
              <w:t xml:space="preserve">→</w:t>
            </w:r>
            <w:r>
              <w:t xml:space="preserve"> </w:t>
            </w:r>
            <w:r>
              <w:rPr>
                <w:iCs/>
                <w:i/>
              </w:rPr>
              <w:t xml:space="preserve">-ti</w:t>
            </w:r>
            <w:r>
              <w:t xml:space="preserve">: a dental onset with the vowel free. The first character is not polyphonic: Schuessler’s table gives 閼 the single value</w:t>
            </w:r>
            <w:r>
              <w:t xml:space="preserve"> </w:t>
            </w:r>
            <w:r>
              <w:rPr>
                <w:iCs/>
                <w:i/>
              </w:rPr>
              <w:t xml:space="preserve">ʔɑt</w:t>
            </w:r>
            <w:r>
              <w:t xml:space="preserve">, and Baxter and Sagart give Middle Chinese</w:t>
            </w:r>
            <w:r>
              <w:t xml:space="preserve"> </w:t>
            </w:r>
            <w:r>
              <w:rPr>
                <w:iCs/>
                <w:i/>
              </w:rPr>
              <w:t xml:space="preserve">ʔat</w:t>
            </w:r>
            <w:r>
              <w:t xml:space="preserve"> </w:t>
            </w:r>
            <w:r>
              <w:t xml:space="preserve">from Old Chinese</w:t>
            </w:r>
            <w:r>
              <w:t xml:space="preserve"> </w:t>
            </w:r>
            <w:r>
              <w:rPr>
                <w:iCs/>
                <w:i/>
              </w:rPr>
              <w:t xml:space="preserve">*qˤat</w:t>
            </w:r>
            <w:r>
              <w:t xml:space="preserve">. The -n that the parallel spelling 焉支 carries belongs to 焉, a different character, which Baxter and Sagart give two readings, both in -n. The second character is another matter: the table gives 氏 as</w:t>
            </w:r>
            <w:r>
              <w:t xml:space="preserve"> </w:t>
            </w:r>
            <w:r>
              <w:rPr>
                <w:iCs/>
                <w:i/>
              </w:rPr>
              <w:t xml:space="preserve">dźeᴮ</w:t>
            </w:r>
            <w:r>
              <w:t xml:space="preserve">,</w:t>
            </w:r>
            <w:r>
              <w:t xml:space="preserve"> </w:t>
            </w:r>
            <w:r>
              <w:rPr>
                <w:iCs/>
                <w:i/>
              </w:rPr>
              <w:t xml:space="preserve">gieᴮ</w:t>
            </w:r>
            <w:r>
              <w:t xml:space="preserve">,</w:t>
            </w:r>
            <w:r>
              <w:t xml:space="preserve"> </w:t>
            </w:r>
            <w:r>
              <w:rPr>
                <w:iCs/>
                <w:i/>
              </w:rPr>
              <w:t xml:space="preserve">tśe</w:t>
            </w:r>
            <w:r>
              <w:t xml:space="preserve"> </w:t>
            </w:r>
            <w:r>
              <w:t xml:space="preserve">and</w:t>
            </w:r>
            <w:r>
              <w:t xml:space="preserve"> </w:t>
            </w:r>
            <w:r>
              <w:rPr>
                <w:iCs/>
                <w:i/>
              </w:rPr>
              <w:t xml:space="preserve">kie</w:t>
            </w:r>
            <w:r>
              <w:t xml:space="preserve">, and Baxter and Sagart reconstruct</w:t>
            </w:r>
            <w:r>
              <w:t xml:space="preserve"> </w:t>
            </w:r>
            <w:r>
              <w:rPr>
                <w:iCs/>
                <w:i/>
              </w:rPr>
              <w:t xml:space="preserve">*k.deʔ</w:t>
            </w:r>
            <w:r>
              <w:t xml:space="preserve"> </w:t>
            </w:r>
            <w:r>
              <w:t xml:space="preserve">with a velar preinitial, which is where the velar readings come from. This item is character-anchored in the emission row; the second character is less constrained than that alone suggests.</w:t>
            </w:r>
            <w:r>
              <w:br/>
            </w:r>
            <w:r>
              <w:t xml:space="preserve">Reason</w:t>
            </w:r>
            <w:r>
              <w:rPr>
                <w:bCs/>
                <w:b/>
              </w:rPr>
              <w:t xml:space="preserve">Elti, “lady”.</w:t>
            </w:r>
            <w:r>
              <w:t xml:space="preserve"> </w:t>
            </w:r>
            <w:r>
              <w:t xml:space="preserve">Modern Turkish</w:t>
            </w:r>
            <w:r>
              <w:t xml:space="preserve"> </w:t>
            </w:r>
            <w:r>
              <w:rPr>
                <w:iCs/>
                <w:i/>
              </w:rPr>
              <w:t xml:space="preserve">elti</w:t>
            </w:r>
            <w:r>
              <w:t xml:space="preserve"> </w:t>
            </w:r>
            <w:r>
              <w:t xml:space="preserve">is what each of two brothers’ wives calls the other, and in dialect what two wives of one man call each other. It is not only modern: Clauson records</w:t>
            </w:r>
            <w:r>
              <w:t xml:space="preserve"> </w:t>
            </w:r>
            <w:r>
              <w:rPr>
                <w:iCs/>
                <w:i/>
              </w:rPr>
              <w:t xml:space="preserve">élti:</w:t>
            </w:r>
            <w:r>
              <w:t xml:space="preserve"> </w:t>
            </w:r>
            <w:r>
              <w:t xml:space="preserve">glossed “lady”, standing opposite</w:t>
            </w:r>
            <w:r>
              <w:t xml:space="preserve"> </w:t>
            </w:r>
            <w:r>
              <w:rPr>
                <w:iCs/>
                <w:i/>
              </w:rPr>
              <w:t xml:space="preserve">al-jāriya</w:t>
            </w:r>
            <w:r>
              <w:t xml:space="preserve"> </w:t>
            </w:r>
            <w:r>
              <w:t xml:space="preserve">“slave girl”, in a fourteenth-century Arabic-Turkish glossary, which is the sense a consort’s title would want. Nişanyan takes Middle Turkic</w:t>
            </w:r>
            <w:r>
              <w:t xml:space="preserve"> </w:t>
            </w:r>
            <w:r>
              <w:rPr>
                <w:iCs/>
                <w:i/>
              </w:rPr>
              <w:t xml:space="preserve">élti</w:t>
            </w:r>
            <w:r>
              <w:t xml:space="preserve"> </w:t>
            </w:r>
            <w:r>
              <w:t xml:space="preserve">“married woman, as a respectful term” and derives it, with a stated doubt, from Old Turkic</w:t>
            </w:r>
            <w:r>
              <w:t xml:space="preserve"> </w:t>
            </w:r>
            <w:r>
              <w:rPr>
                <w:iCs/>
                <w:i/>
              </w:rPr>
              <w:t xml:space="preserve">élt-</w:t>
            </w:r>
            <w:r>
              <w:t xml:space="preserve"> </w:t>
            </w:r>
            <w:r>
              <w:t xml:space="preserve">“to carry, to lead”. If that holds, the word has the shape of</w:t>
            </w:r>
            <w:r>
              <w:t xml:space="preserve"> </w:t>
            </w:r>
            <w:r>
              <w:rPr>
                <w:iCs/>
                <w:i/>
              </w:rPr>
              <w:t xml:space="preserve">kelin</w:t>
            </w:r>
            <w:r>
              <w:t xml:space="preserve"> </w:t>
            </w:r>
            <w:r>
              <w:t xml:space="preserve">“bride”, which Clauson derives from</w:t>
            </w:r>
            <w:r>
              <w:t xml:space="preserve"> </w:t>
            </w:r>
            <w:r>
              <w:rPr>
                <w:iCs/>
                <w:i/>
              </w:rPr>
              <w:t xml:space="preserve">kel-</w:t>
            </w:r>
            <w:r>
              <w:t xml:space="preserve"> </w:t>
            </w:r>
            <w:r>
              <w:t xml:space="preserve">as “one who comes in (to the family)”: a deverbal noun naming a woman by how she entered it. 閼氏 is the title of the chanyu’s principal consort.</w:t>
            </w:r>
            <w:r>
              <w:t xml:space="preserve"> </w:t>
            </w:r>
            <w:r>
              <w:rPr>
                <w:bCs/>
                <w:b/>
              </w:rPr>
              <w:t xml:space="preserve">Why this replaces the earlier proposal in this supplement.</w:t>
            </w:r>
            <w:r>
              <w:t xml:space="preserve"> </w:t>
            </w:r>
            <w:r>
              <w:t xml:space="preserve">The earlier reading was</w:t>
            </w:r>
            <w:r>
              <w:t xml:space="preserve"> </w:t>
            </w:r>
            <w:r>
              <w:rPr>
                <w:iCs/>
                <w:i/>
              </w:rPr>
              <w:t xml:space="preserve">ece</w:t>
            </w:r>
            <w:r>
              <w:t xml:space="preserve"> </w:t>
            </w:r>
            <w:r>
              <w:t xml:space="preserve">“elder sister”, later</w:t>
            </w:r>
            <w:r>
              <w:t xml:space="preserve"> </w:t>
            </w:r>
            <w:r>
              <w:rPr>
                <w:iCs/>
                <w:i/>
              </w:rPr>
              <w:t xml:space="preserve">eci</w:t>
            </w:r>
            <w:r>
              <w:t xml:space="preserve"> </w:t>
            </w:r>
            <w:r>
              <w:t xml:space="preserve">“senior woman, lady”, both of which are in the Kāşgarî index (I, 86 and I, 87) and the second of which is the better semantic fit. Both discard the written -t of 閼, and the corpus makes that expensive: where the source has a single affricate or sibilant between two vowels, the preceding character was open in 134 of 143 junctions, 93.7%, and carried a -t in 2, 1.4%. That is a worse cost than the 1 in 37 the paper uses in §8.1 against a rival reading elsewhere, so consistency required either conceding it or finding a reading that uses the -t.</w:t>
            </w:r>
            <w:r>
              <w:t xml:space="preserve"> </w:t>
            </w:r>
            <w:r>
              <w:rPr>
                <w:iCs/>
                <w:i/>
              </w:rPr>
              <w:t xml:space="preserve">elti</w:t>
            </w:r>
            <w:r>
              <w:t xml:space="preserve"> </w:t>
            </w:r>
            <w:r>
              <w:t xml:space="preserve">uses it, at 38%. The earlier proposal is recorded here rather than removed, since the reasoning that led away from it is the useful part.</w:t>
            </w:r>
            <w:r>
              <w:t xml:space="preserve"> </w:t>
            </w:r>
            <w:r>
              <w:rPr>
                <w:bCs/>
                <w:b/>
              </w:rPr>
              <w:t xml:space="preserve">What is not settled.</w:t>
            </w:r>
            <w:r>
              <w:t xml:space="preserve"> </w:t>
            </w:r>
            <w:r>
              <w:rPr>
                <w:iCs/>
                <w:i/>
              </w:rPr>
              <w:t xml:space="preserve">elti</w:t>
            </w:r>
            <w:r>
              <w:t xml:space="preserve"> </w:t>
            </w:r>
            <w:r>
              <w:t xml:space="preserve">is not in the Türk Dil Kurumu index nor in the Codex Cumanicus, and the fourteenth-century attestation is in the edition Clauson marks “(only)”. Pulleyblank read the title as Turkic and Mongolian</w:t>
            </w:r>
            <w:r>
              <w:t xml:space="preserve"> </w:t>
            </w:r>
            <w:r>
              <w:rPr>
                <w:iCs/>
                <w:i/>
              </w:rPr>
              <w:t xml:space="preserve">qatun</w:t>
            </w:r>
            <w:r>
              <w:t xml:space="preserve">; Vovin rejects that and proposes instead a Yeniseian</w:t>
            </w:r>
            <w:r>
              <w:t xml:space="preserve"> </w:t>
            </w:r>
            <w:r>
              <w:rPr>
                <w:iCs/>
                <w:i/>
              </w:rPr>
              <w:t xml:space="preserve">*alte</w:t>
            </w:r>
            <w:r>
              <w:t xml:space="preserve"> </w:t>
            </w:r>
            <w:r>
              <w:t xml:space="preserve">or</w:t>
            </w:r>
            <w:r>
              <w:t xml:space="preserve"> </w:t>
            </w:r>
            <w:r>
              <w:rPr>
                <w:iCs/>
                <w:i/>
              </w:rPr>
              <w:t xml:space="preserve">*elte</w:t>
            </w:r>
            <w:r>
              <w:t xml:space="preserve"> </w:t>
            </w:r>
            <w:r>
              <w:t xml:space="preserve">“wife”, from Proto-Yeniseian</w:t>
            </w:r>
            <w:r>
              <w:t xml:space="preserve"> </w:t>
            </w:r>
            <w:r>
              <w:rPr>
                <w:iCs/>
                <w:i/>
              </w:rPr>
              <w:t xml:space="preserve">*ʔal(V)it-</w:t>
            </w:r>
            <w:r>
              <w:t xml:space="preserve"> </w:t>
            </w:r>
            <w:r>
              <w:t xml:space="preserve">(Kott</w:t>
            </w:r>
            <w:r>
              <w:t xml:space="preserve"> </w:t>
            </w:r>
            <w:r>
              <w:rPr>
                <w:iCs/>
                <w:i/>
              </w:rPr>
              <w:t xml:space="preserve">alit</w:t>
            </w:r>
            <w:r>
              <w:t xml:space="preserve">, Assan</w:t>
            </w:r>
            <w:r>
              <w:t xml:space="preserve"> </w:t>
            </w:r>
            <w:r>
              <w:rPr>
                <w:iCs/>
                <w:i/>
              </w:rPr>
              <w:t xml:space="preserve">alit</w:t>
            </w:r>
            <w:r>
              <w:t xml:space="preserve">, Arin</w:t>
            </w:r>
            <w:r>
              <w:t xml:space="preserve"> </w:t>
            </w:r>
            <w:r>
              <w:rPr>
                <w:iCs/>
                <w:i/>
              </w:rPr>
              <w:t xml:space="preserve">biqam-alte</w:t>
            </w:r>
            <w:r>
              <w:t xml:space="preserve">), noting that it “could be transcribed in Chinese only as</w:t>
            </w:r>
            <w:r>
              <w:t xml:space="preserve"> </w:t>
            </w:r>
            <w:r>
              <w:rPr>
                <w:iCs/>
                <w:i/>
              </w:rPr>
              <w:t xml:space="preserve">*ʔat-tej</w:t>
            </w:r>
            <w:r>
              <w:t xml:space="preserve"> </w:t>
            </w:r>
            <w:r>
              <w:t xml:space="preserve">or</w:t>
            </w:r>
            <w:r>
              <w:t xml:space="preserve"> </w:t>
            </w:r>
            <w:r>
              <w:rPr>
                <w:iCs/>
                <w:i/>
              </w:rPr>
              <w:t xml:space="preserve">*ʔen-tej</w:t>
            </w:r>
            <w:r>
              <w:t xml:space="preserve">”. He is right about the Chinese and the same spelling writes</w:t>
            </w:r>
            <w:r>
              <w:t xml:space="preserve"> </w:t>
            </w:r>
            <w:r>
              <w:rPr>
                <w:iCs/>
                <w:i/>
              </w:rPr>
              <w:t xml:space="preserve">elti</w:t>
            </w:r>
            <w:r>
              <w:t xml:space="preserve"> </w:t>
            </w:r>
            <w:r>
              <w:t xml:space="preserve">by the same steps, so the transcription does not choose between the two languages. §9.1 of the paper sets that out as a measured case of the negative result of §6.1.</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Kutak</w:t>
            </w:r>
          </w:p>
        </w:tc>
        <w:tc>
          <w:tcPr/>
          <w:p>
            <w:pPr>
              <w:pStyle w:val="Compact"/>
              <w:jc w:val="left"/>
            </w:pPr>
            <w:r>
              <w:t xml:space="preserve">the blessed one</w:t>
            </w:r>
          </w:p>
        </w:tc>
      </w:tr>
      <w:tr>
        <w:tc>
          <w:tcPr>
            <w:gridSpan w:val="5"/>
          </w:tcPr>
          <w:p>
            <w:pPr>
              <w:pStyle w:val="Compact"/>
              <w:jc w:val="left"/>
            </w:pPr>
            <w:r>
              <w:t xml:space="preserve">Phonetics</w:t>
            </w:r>
            <w:r>
              <w:t xml:space="preserve">骨</w:t>
            </w:r>
            <w:r>
              <w:t xml:space="preserve"> </w:t>
            </w:r>
            <w:r>
              <w:rPr>
                <w:iCs/>
                <w:i/>
              </w:rPr>
              <w:t xml:space="preserve">kuət</w:t>
            </w:r>
            <w:r>
              <w:t xml:space="preserve"> </w:t>
            </w:r>
            <w:r>
              <w:t xml:space="preserve">→</w:t>
            </w:r>
            <w:r>
              <w:t xml:space="preserve"> </w:t>
            </w:r>
            <w:r>
              <w:rPr>
                <w:iCs/>
                <w:i/>
              </w:rPr>
              <w:t xml:space="preserve">kut</w:t>
            </w:r>
            <w:r>
              <w:t xml:space="preserve">: default velar onset with the -t coda written, the tightest single syllable in this supplement. 都</w:t>
            </w:r>
            <w:r>
              <w:t xml:space="preserve"> </w:t>
            </w:r>
            <w:r>
              <w:rPr>
                <w:iCs/>
                <w:i/>
              </w:rPr>
              <w:t xml:space="preserve">tɑ</w:t>
            </w:r>
            <w:r>
              <w:t xml:space="preserve"> </w:t>
            </w:r>
            <w:r>
              <w:t xml:space="preserve">then begins with the same dental, and Table 8 of the paper measures what that means: at a junction where a written coda is followed by the same-place onset, the source word carries that consonant once rather than twice in 121 of 140 cases (86%). So 骨都 transcribes</w:t>
            </w:r>
            <w:r>
              <w:t xml:space="preserve"> </w:t>
            </w:r>
            <w:r>
              <w:rPr>
                <w:iCs/>
                <w:i/>
              </w:rPr>
              <w:t xml:space="preserve">kuta</w:t>
            </w:r>
            <w:r>
              <w:t xml:space="preserve">, not</w:t>
            </w:r>
            <w:r>
              <w:t xml:space="preserve"> </w:t>
            </w:r>
            <w:r>
              <w:rPr>
                <w:iCs/>
                <w:i/>
              </w:rPr>
              <w:t xml:space="preserve">kutta</w:t>
            </w:r>
            <w:r>
              <w:t xml:space="preserve">. 侯</w:t>
            </w:r>
            <w:r>
              <w:t xml:space="preserve"> </w:t>
            </w:r>
            <w:r>
              <w:rPr>
                <w:iCs/>
                <w:i/>
              </w:rPr>
              <w:t xml:space="preserve">go</w:t>
            </w:r>
            <w:r>
              <w:t xml:space="preserve"> </w:t>
            </w:r>
            <w:r>
              <w:t xml:space="preserve">→</w:t>
            </w:r>
            <w:r>
              <w:t xml:space="preserve"> </w:t>
            </w:r>
            <w:r>
              <w:rPr>
                <w:iCs/>
                <w:i/>
              </w:rPr>
              <w:t xml:space="preserve">-k</w:t>
            </w:r>
            <w:r>
              <w:t xml:space="preserve"> </w:t>
            </w:r>
            <w:r>
              <w:t xml:space="preserve">closes it, a Later Han voiced g- standing for a source k more often than for a source g.</w:t>
            </w:r>
            <w:r>
              <w:br/>
            </w:r>
            <w:r>
              <w:t xml:space="preserve">Reason</w:t>
            </w:r>
            <w:r>
              <w:rPr>
                <w:iCs/>
                <w:i/>
              </w:rPr>
              <w:t xml:space="preserve">kut</w:t>
            </w:r>
            <w:r>
              <w:t xml:space="preserve"> </w:t>
            </w:r>
            <w:r>
              <w:t xml:space="preserve">is “kut, uğur, devlet, baht, talih, saadet” in Kāşgarî (heavenly favour, fortune, sovereign grace) and Clauson records the verb</w:t>
            </w:r>
            <w:r>
              <w:t xml:space="preserve"> </w:t>
            </w:r>
            <w:r>
              <w:rPr>
                <w:iCs/>
                <w:i/>
              </w:rPr>
              <w:t xml:space="preserve">kutad-</w:t>
            </w:r>
            <w:r>
              <w:t xml:space="preserve"> </w:t>
            </w:r>
            <w:r>
              <w:t xml:space="preserve">“to be blessed”, the stem behind the</w:t>
            </w:r>
            <w:r>
              <w:t xml:space="preserve"> </w:t>
            </w:r>
            <w:r>
              <w:rPr>
                <w:iCs/>
                <w:i/>
              </w:rPr>
              <w:t xml:space="preserve">Kutadgu Bilig</w:t>
            </w:r>
            <w:r>
              <w:t xml:space="preserve">.</w:t>
            </w:r>
            <w:r>
              <w:t xml:space="preserve"> </w:t>
            </w:r>
            <w:r>
              <w:rPr>
                <w:iCs/>
                <w:i/>
              </w:rPr>
              <w:t xml:space="preserve">Kutak</w:t>
            </w:r>
            <w:r>
              <w:t xml:space="preserve"> </w:t>
            </w:r>
            <w:r>
              <w:t xml:space="preserve">itself is</w:t>
            </w:r>
            <w:r>
              <w:t xml:space="preserve"> </w:t>
            </w:r>
            <w:r>
              <w:rPr>
                <w:bCs/>
                <w:b/>
              </w:rPr>
              <w:t xml:space="preserve">not attested</w:t>
            </w:r>
            <w:r>
              <w:t xml:space="preserve">: it would be a deverbal or diminutive formation in -(A)k on that stem, which is a live suffix but not one witnessed on this word. Compare</w:t>
            </w:r>
            <w:r>
              <w:t xml:space="preserve"> </w:t>
            </w:r>
            <w:r>
              <w:rPr>
                <w:iCs/>
                <w:i/>
              </w:rPr>
              <w:t xml:space="preserve">Qutalmış</w:t>
            </w:r>
            <w:r>
              <w:t xml:space="preserve">, ancestor of the Seljuks of Rum. Note also that</w:t>
            </w:r>
            <w:r>
              <w:t xml:space="preserve"> </w:t>
            </w:r>
            <w:r>
              <w:rPr>
                <w:iCs/>
                <w:i/>
              </w:rPr>
              <w:t xml:space="preserve">kut</w:t>
            </w:r>
            <w:r>
              <w:t xml:space="preserve"> </w:t>
            </w:r>
            <w:r>
              <w:t xml:space="preserve">is the Turkic candidate for 孤塗, where the Chinese gloss 子 “son” fits the Yeniseian proposal better and not this one.</w:t>
            </w:r>
          </w:p>
        </w:tc>
      </w:tr>
      <w:tr>
        <w:tc>
          <w:tcPr/>
          <w:p>
            <w:pPr>
              <w:pStyle w:val="Compact"/>
              <w:jc w:val="left"/>
            </w:pPr>
            <w:r>
              <w:t xml:space="preserve">且渠</w:t>
            </w:r>
            <w:r>
              <w:t xml:space="preserve">juqu</w:t>
            </w:r>
          </w:p>
        </w:tc>
        <w:tc>
          <w:tcPr/>
          <w:p>
            <w:pPr>
              <w:pStyle w:val="Compact"/>
              <w:jc w:val="left"/>
            </w:pPr>
            <w:r>
              <w:t xml:space="preserve">tsɑᴮ</w:t>
            </w:r>
            <w:r>
              <w:t xml:space="preserve">†</w:t>
            </w:r>
            <w:r>
              <w:t xml:space="preserve"> </w:t>
            </w:r>
            <w:r>
              <w:t xml:space="preserve">gɨɑ</w:t>
            </w:r>
          </w:p>
        </w:tc>
        <w:tc>
          <w:tcPr/>
          <w:p>
            <w:pPr>
              <w:pStyle w:val="Compact"/>
              <w:jc w:val="left"/>
            </w:pPr>
            <w:r>
              <w:t xml:space="preserve">tsa gıa</w:t>
            </w:r>
          </w:p>
        </w:tc>
        <w:tc>
          <w:tcPr/>
          <w:p>
            <w:pPr>
              <w:pStyle w:val="Compact"/>
              <w:jc w:val="left"/>
            </w:pPr>
            <w:r>
              <w:t xml:space="preserve">Çaka</w:t>
            </w:r>
          </w:p>
        </w:tc>
        <w:tc>
          <w:tcPr/>
          <w:p>
            <w:pPr>
              <w:pStyle w:val="Compact"/>
              <w:jc w:val="left"/>
            </w:pPr>
            <w:r>
              <w:t xml:space="preserve">the striker; from çak- ‘to strike fire, to strike a blow’</w:t>
            </w:r>
          </w:p>
        </w:tc>
      </w:tr>
      <w:tr>
        <w:tc>
          <w:tcPr>
            <w:gridSpan w:val="5"/>
          </w:tcPr>
          <w:p>
            <w:pPr>
              <w:pStyle w:val="Compact"/>
              <w:jc w:val="left"/>
            </w:pPr>
            <w:r>
              <w:t xml:space="preserve">Phonetics</w:t>
            </w:r>
            <w:r>
              <w:t xml:space="preserve">且</w:t>
            </w:r>
            <w:r>
              <w:t xml:space="preserve"> </w:t>
            </w:r>
            <w:r>
              <w:rPr>
                <w:iCs/>
                <w:i/>
              </w:rPr>
              <w:t xml:space="preserve">tsɑᴮ</w:t>
            </w:r>
            <w:r>
              <w:t xml:space="preserve"> </w:t>
            </w:r>
            <w:r>
              <w:t xml:space="preserve">→</w:t>
            </w:r>
            <w:r>
              <w:t xml:space="preserve"> </w:t>
            </w:r>
            <w:r>
              <w:rPr>
                <w:iCs/>
                <w:i/>
              </w:rPr>
              <w:t xml:space="preserve">ça</w:t>
            </w:r>
            <w:r>
              <w:t xml:space="preserve">: ts- for a source affricate is a minority spelling but an attested one, 15% in the Sanskrit corpus and 9% in Ligeti, against a tś- character as the default at 37%. 渠</w:t>
            </w:r>
            <w:r>
              <w:t xml:space="preserve"> </w:t>
            </w:r>
            <w:r>
              <w:rPr>
                <w:iCs/>
                <w:i/>
              </w:rPr>
              <w:t xml:space="preserve">gɨɑ</w:t>
            </w:r>
            <w:r>
              <w:t xml:space="preserve"> </w:t>
            </w:r>
            <w:r>
              <w:t xml:space="preserve">→</w:t>
            </w:r>
            <w:r>
              <w:t xml:space="preserve"> </w:t>
            </w:r>
            <w:r>
              <w:rPr>
                <w:iCs/>
                <w:i/>
              </w:rPr>
              <w:t xml:space="preserve">ka</w:t>
            </w:r>
            <w:r>
              <w:t xml:space="preserve">: a Later Han voiced g- stands for a foreign k more often than for a foreign g. Both steps are permitted by the measured correspondences.</w:t>
            </w:r>
            <w:r>
              <w:br/>
            </w:r>
            <w:r>
              <w:t xml:space="preserve">Reason</w:t>
            </w:r>
            <w:r>
              <w:rPr>
                <w:iCs/>
                <w:i/>
              </w:rPr>
              <w:t xml:space="preserve">çak-</w:t>
            </w:r>
            <w:r>
              <w:t xml:space="preserve"> </w:t>
            </w:r>
            <w:r>
              <w:t xml:space="preserve">“to strike fire from flint, to sting, to slander”, which Clauson describes as onomatopoeic in character and of violent action, physical or mental. No</w:t>
            </w:r>
            <w:r>
              <w:t xml:space="preserve"> </w:t>
            </w:r>
            <w:r>
              <w:rPr>
                <w:iCs/>
                <w:i/>
              </w:rPr>
              <w:t xml:space="preserve">çaka</w:t>
            </w:r>
            <w:r>
              <w:t xml:space="preserve"> </w:t>
            </w:r>
            <w:r>
              <w:t xml:space="preserve">headword exists in Kāşgarî, the Codex or Clauson, only the verb and its derivatives</w:t>
            </w:r>
            <w:r>
              <w:t xml:space="preserve"> </w:t>
            </w:r>
            <w:r>
              <w:rPr>
                <w:iCs/>
                <w:i/>
              </w:rPr>
              <w:t xml:space="preserve">çakmak</w:t>
            </w:r>
            <w:r>
              <w:t xml:space="preserve">,</w:t>
            </w:r>
            <w:r>
              <w:t xml:space="preserve"> </w:t>
            </w:r>
            <w:r>
              <w:rPr>
                <w:iCs/>
                <w:i/>
              </w:rPr>
              <w:t xml:space="preserve">çakır</w:t>
            </w:r>
            <w:r>
              <w:t xml:space="preserve">,</w:t>
            </w:r>
            <w:r>
              <w:t xml:space="preserve"> </w:t>
            </w:r>
            <w:r>
              <w:rPr>
                <w:iCs/>
                <w:i/>
              </w:rPr>
              <w:t xml:space="preserve">çakılmak</w:t>
            </w:r>
            <w:r>
              <w:t xml:space="preserve">, so</w:t>
            </w:r>
            <w:r>
              <w:t xml:space="preserve"> </w:t>
            </w:r>
            <w:r>
              <w:rPr>
                <w:iCs/>
                <w:i/>
              </w:rPr>
              <w:t xml:space="preserve">Çaka</w:t>
            </w:r>
            <w:r>
              <w:t xml:space="preserve"> </w:t>
            </w:r>
            <w:r>
              <w:t xml:space="preserve">would have to be the -A converb of that stem, and a bare converb serving as an office title is not a demonstrable pattern. The 11th-century emir Çaka Bey of Smyrna (Byzantine Τζαχᾶς,</w:t>
            </w:r>
            <w:r>
              <w:t xml:space="preserve"> </w:t>
            </w:r>
            <w:r>
              <w:rPr>
                <w:iCs/>
                <w:i/>
              </w:rPr>
              <w:t xml:space="preserve">fl.</w:t>
            </w:r>
            <w:r>
              <w:t xml:space="preserve"> </w:t>
            </w:r>
            <w:r>
              <w:t xml:space="preserve">1081–93) shows that</w:t>
            </w:r>
            <w:r>
              <w:t xml:space="preserve"> </w:t>
            </w:r>
            <w:r>
              <w:rPr>
                <w:iCs/>
                <w:i/>
              </w:rPr>
              <w:t xml:space="preserve">çak-</w:t>
            </w:r>
            <w:r>
              <w:t xml:space="preserve"> </w:t>
            </w:r>
            <w:r>
              <w:t xml:space="preserve">could yield a personal name, but that is a personal name set against a title. The Chinese sources do not record what the office of 且渠 did, so no sense can be tested against a gloss.</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Kıngrak</w:t>
            </w:r>
          </w:p>
        </w:tc>
        <w:tc>
          <w:tcPr/>
          <w:p>
            <w:pPr>
              <w:pStyle w:val="Compact"/>
              <w:jc w:val="left"/>
            </w:pPr>
            <w:r>
              <w:t xml:space="preserve">a large cleaver-like knife</w:t>
            </w:r>
          </w:p>
        </w:tc>
      </w:tr>
      <w:tr>
        <w:tc>
          <w:tcPr>
            <w:gridSpan w:val="5"/>
          </w:tcPr>
          <w:p>
            <w:pPr>
              <w:pStyle w:val="Compact"/>
              <w:jc w:val="left"/>
            </w:pPr>
            <w:r>
              <w:t xml:space="preserve">Phonetics</w:t>
            </w:r>
            <w:r>
              <w:t xml:space="preserve">徑</w:t>
            </w:r>
            <w:r>
              <w:t xml:space="preserve"> </w:t>
            </w:r>
            <w:r>
              <w:rPr>
                <w:iCs/>
                <w:i/>
              </w:rPr>
              <w:t xml:space="preserve">keŋᶜ</w:t>
            </w:r>
            <w:r>
              <w:t xml:space="preserve"> </w:t>
            </w:r>
            <w:r>
              <w:t xml:space="preserve">→</w:t>
            </w:r>
            <w:r>
              <w:t xml:space="preserve"> </w:t>
            </w:r>
            <w:r>
              <w:rPr>
                <w:iCs/>
                <w:i/>
              </w:rPr>
              <w:t xml:space="preserve">kıng</w:t>
            </w:r>
            <w:r>
              <w:t xml:space="preserve">: default velar onset with the -ŋ coda written. 路</w:t>
            </w:r>
            <w:r>
              <w:t xml:space="preserve"> </w:t>
            </w:r>
            <w:r>
              <w:rPr>
                <w:iCs/>
                <w:i/>
              </w:rPr>
              <w:t xml:space="preserve">lɑᶜ</w:t>
            </w:r>
            <w:r>
              <w:t xml:space="preserve"> </w:t>
            </w:r>
            <w:r>
              <w:t xml:space="preserve">→</w:t>
            </w:r>
            <w:r>
              <w:t xml:space="preserve"> </w:t>
            </w:r>
            <w:r>
              <w:rPr>
                <w:iCs/>
                <w:i/>
              </w:rPr>
              <w:t xml:space="preserve">ra</w:t>
            </w:r>
            <w:r>
              <w:t xml:space="preserve">: a Chinese l- for a source r-, the direction those counts show in 12 of 14 attestations. The Turkic word's final -k is not written, which Table 7 of the paper licenses at 30%.</w:t>
            </w:r>
            <w:r>
              <w:br/>
            </w:r>
            <w:r>
              <w:t xml:space="preserve">Reason</w:t>
            </w:r>
            <w:r>
              <w:rPr>
                <w:bCs/>
                <w:b/>
              </w:rPr>
              <w:t xml:space="preserve">Not our reading.</w:t>
            </w:r>
            <w:r>
              <w:t xml:space="preserve"> </w:t>
            </w:r>
            <w:r>
              <w:t xml:space="preserve">Friedrich Hirth compared 徑路 with Turkic</w:t>
            </w:r>
            <w:r>
              <w:t xml:space="preserve"> </w:t>
            </w:r>
            <w:r>
              <w:rPr>
                <w:iCs/>
                <w:i/>
              </w:rPr>
              <w:t xml:space="preserve">kıŋrak</w:t>
            </w:r>
            <w:r>
              <w:t xml:space="preserve"> </w:t>
            </w:r>
            <w:r>
              <w:t xml:space="preserve">in</w:t>
            </w:r>
            <w:r>
              <w:t xml:space="preserve"> </w:t>
            </w:r>
            <w:r>
              <w:rPr>
                <w:iCs/>
                <w:i/>
              </w:rPr>
              <w:t xml:space="preserve">The Ancient History of China to the End of the Chóu Dynasty</w:t>
            </w:r>
            <w:r>
              <w:t xml:space="preserve"> </w:t>
            </w:r>
            <w:r>
              <w:t xml:space="preserve">(1908), pp. 65–70, calling it the oldest Turkish word on record. Kāşgarî glosses</w:t>
            </w:r>
            <w:r>
              <w:t xml:space="preserve"> </w:t>
            </w:r>
            <w:r>
              <w:rPr>
                <w:iCs/>
                <w:i/>
              </w:rPr>
              <w:t xml:space="preserve">kıñrak</w:t>
            </w:r>
            <w:r>
              <w:t xml:space="preserve"> </w:t>
            </w:r>
            <w:r>
              <w:t xml:space="preserve">as a knife like a butcher's cleaver, for cutting meat and dough, and the Chinese sources describe 徑路 as a blade used in oath-taking, so gloss and referent agree across unconnected sources.</w:t>
            </w:r>
            <w:r>
              <w:t xml:space="preserve"> </w:t>
            </w:r>
            <w:r>
              <w:rPr>
                <w:bCs/>
                <w:b/>
              </w:rPr>
              <w:t xml:space="preserve">Turkic origin, on Clauson's analysis.</w:t>
            </w:r>
            <w:r>
              <w:t xml:space="preserve"> </w:t>
            </w:r>
            <w:r>
              <w:t xml:space="preserve">Clauson 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denominal from</w:t>
            </w:r>
            <w:r>
              <w:t xml:space="preserve"> </w:t>
            </w:r>
            <w:r>
              <w:rPr>
                <w:iCs/>
                <w:i/>
              </w:rPr>
              <w:t xml:space="preserve">kıñır</w:t>
            </w:r>
            <w:r>
              <w:t xml:space="preserve">, in the sense of something curved or something that cuts crookedly, so the word is motivated inside Turkic by the standard authority rather than by us. Kāşgarî's index carries the same family (</w:t>
            </w:r>
            <w:r>
              <w:rPr>
                <w:iCs/>
                <w:i/>
              </w:rPr>
              <w:t xml:space="preserve">kıñru</w:t>
            </w:r>
            <w:r>
              <w:t xml:space="preserve"> </w:t>
            </w:r>
            <w:r>
              <w:t xml:space="preserve">“askew”,</w:t>
            </w:r>
            <w:r>
              <w:t xml:space="preserve"> </w:t>
            </w:r>
            <w:r>
              <w:rPr>
                <w:iCs/>
                <w:i/>
              </w:rPr>
              <w:t xml:space="preserve">kañrak</w:t>
            </w:r>
            <w:r>
              <w:t xml:space="preserve"> </w:t>
            </w:r>
            <w:r>
              <w:t xml:space="preserve">“palate”,</w:t>
            </w:r>
            <w:r>
              <w:t xml:space="preserve"> </w:t>
            </w:r>
            <w:r>
              <w:rPr>
                <w:iCs/>
                <w:i/>
              </w:rPr>
              <w:t xml:space="preserve">koñur-</w:t>
            </w:r>
            <w:r>
              <w:t xml:space="preserve"> </w:t>
            </w:r>
            <w:r>
              <w:t xml:space="preserve">“to wrench, bend back”), and the Codex glosses</w:t>
            </w:r>
            <w:r>
              <w:t xml:space="preserve"> </w:t>
            </w:r>
            <w:r>
              <w:rPr>
                <w:iCs/>
                <w:i/>
              </w:rPr>
              <w:t xml:space="preserve">Kingir</w:t>
            </w:r>
            <w:r>
              <w:t xml:space="preserve"> </w:t>
            </w:r>
            <w:r>
              <w:t xml:space="preserve">as</w:t>
            </w:r>
            <w:r>
              <w:t xml:space="preserve"> </w:t>
            </w:r>
            <w:r>
              <w:rPr>
                <w:iCs/>
                <w:i/>
              </w:rPr>
              <w:t xml:space="preserve">curvus</w:t>
            </w:r>
            <w:r>
              <w:t xml:space="preserve">. Clauson also records the word alive in Teleut as</w:t>
            </w:r>
            <w:r>
              <w:t xml:space="preserve"> </w:t>
            </w:r>
            <w:r>
              <w:rPr>
                <w:iCs/>
                <w:i/>
              </w:rPr>
              <w:t xml:space="preserve">kıŋırak</w:t>
            </w:r>
            <w:r>
              <w:t xml:space="preserve"> </w:t>
            </w:r>
            <w:r>
              <w:t xml:space="preserve">and Kirghiz</w:t>
            </w:r>
            <w:r>
              <w:t xml:space="preserve"> </w:t>
            </w:r>
            <w:r>
              <w:rPr>
                <w:iCs/>
                <w:i/>
              </w:rPr>
              <w:t xml:space="preserve">kıŋarak / kıŋırak</w:t>
            </w:r>
            <w:r>
              <w:t xml:space="preserve">, a rough two-edged knife for cutting felt and scraping hides.</w:t>
            </w:r>
            <w:r>
              <w:t xml:space="preserve"> </w:t>
            </w:r>
            <w:r>
              <w:rPr>
                <w:bCs/>
                <w:b/>
              </w:rPr>
              <w:t xml:space="preserve">Two cautions.</w:t>
            </w:r>
            <w:r>
              <w:t xml:space="preserve"> </w:t>
            </w:r>
            <w:r>
              <w:t xml:space="preserve">Kāşgarî's text at III 382 reads</w:t>
            </w:r>
            <w:r>
              <w:t xml:space="preserve"> </w:t>
            </w:r>
            <w:r>
              <w:rPr>
                <w:iCs/>
                <w:i/>
              </w:rPr>
              <w:t xml:space="preserve">kırpa:k</w:t>
            </w:r>
            <w:r>
              <w:t xml:space="preserve">, corrected in the margin to</w:t>
            </w:r>
            <w:r>
              <w:t xml:space="preserve"> </w:t>
            </w:r>
            <w:r>
              <w:rPr>
                <w:iCs/>
                <w:i/>
              </w:rPr>
              <w:t xml:space="preserve">kıŋra:k</w:t>
            </w:r>
            <w:r>
              <w:t xml:space="preserve">, so the form rests on an emendation; and of the family it is</w:t>
            </w:r>
            <w:r>
              <w:t xml:space="preserve"> </w:t>
            </w:r>
            <w:r>
              <w:rPr>
                <w:iCs/>
                <w:i/>
              </w:rPr>
              <w:t xml:space="preserve">kıñır</w:t>
            </w:r>
            <w:r>
              <w:t xml:space="preserve"> </w:t>
            </w:r>
            <w:r>
              <w:t xml:space="preserve">that fits the transcription exactly, while</w:t>
            </w:r>
            <w:r>
              <w:t xml:space="preserve"> </w:t>
            </w:r>
            <w:r>
              <w:rPr>
                <w:iCs/>
                <w:i/>
              </w:rPr>
              <w:t xml:space="preserve">kıñrak</w:t>
            </w:r>
            <w:r>
              <w:t xml:space="preserve">, the member meaning a knife, needs the unwritten final -k allowed at 30%.</w:t>
            </w:r>
            <w:r>
              <w:t xml:space="preserve"> </w:t>
            </w:r>
            <w:r>
              <w:rPr>
                <w:bCs/>
                <w:b/>
              </w:rPr>
              <w:t xml:space="preserve">Iranian origin.</w:t>
            </w:r>
            <w:r>
              <w:t xml:space="preserve"> </w:t>
            </w:r>
            <w:r>
              <w:t xml:space="preserve">The object has also been derived from an Iranian word for a short sword, the</w:t>
            </w:r>
            <w:r>
              <w:t xml:space="preserve"> </w:t>
            </w:r>
            <w:r>
              <w:rPr>
                <w:iCs/>
                <w:i/>
              </w:rPr>
              <w:t xml:space="preserve">akinakes</w:t>
            </w:r>
            <w:r>
              <w:t xml:space="preserve"> </w:t>
            </w:r>
            <w:r>
              <w:t xml:space="preserve">type, historically plausible, since the Xiongnu's western neighbors were Iranian-speaking. But 路 is a liquid-onset character, so the channel requires a liquid in second position, and the akinakes frame (k–n–k) has none. As stated, that account fails on the frame. Two cautions there too: we have not seen the exact Iranian etymon its proponents advance, and the channel shows what a transcription permits, never what it requires. §9.1 of the paper sets both origins out.</w:t>
            </w:r>
          </w:p>
        </w:tc>
      </w:tr>
      <w:tr>
        <w:tc>
          <w:tcPr/>
          <w:p>
            <w:pPr>
              <w:pStyle w:val="Compact"/>
              <w:jc w:val="left"/>
            </w:pPr>
            <w:r>
              <w:t xml:space="preserve">服匿</w:t>
            </w:r>
            <w:r>
              <w:t xml:space="preserve">funi</w:t>
            </w:r>
          </w:p>
        </w:tc>
        <w:tc>
          <w:tcPr/>
          <w:p>
            <w:pPr>
              <w:pStyle w:val="Compact"/>
              <w:jc w:val="left"/>
            </w:pPr>
            <w:r>
              <w:t xml:space="preserve">buk</w:t>
            </w:r>
            <w:r>
              <w:t xml:space="preserve">†</w:t>
            </w:r>
            <w:r>
              <w:t xml:space="preserve"> </w:t>
            </w:r>
            <w:r>
              <w:t xml:space="preserve">ṇɨk</w:t>
            </w:r>
          </w:p>
        </w:tc>
        <w:tc>
          <w:tcPr/>
          <w:p>
            <w:pPr>
              <w:pStyle w:val="Compact"/>
              <w:jc w:val="left"/>
            </w:pPr>
            <w:r>
              <w:t xml:space="preserve">buk nık</w:t>
            </w:r>
          </w:p>
        </w:tc>
        <w:tc>
          <w:tcPr/>
          <w:p>
            <w:pPr>
              <w:pStyle w:val="Compact"/>
              <w:jc w:val="left"/>
            </w:pPr>
            <w:r>
              <w:t xml:space="preserve">Buknik</w:t>
            </w:r>
          </w:p>
        </w:tc>
        <w:tc>
          <w:tcPr/>
          <w:p>
            <w:pPr>
              <w:pStyle w:val="Compact"/>
              <w:jc w:val="left"/>
            </w:pPr>
            <w:r>
              <w:t xml:space="preserve">clay jar (küp)</w:t>
            </w:r>
          </w:p>
        </w:tc>
      </w:tr>
      <w:tr>
        <w:tc>
          <w:tcPr>
            <w:gridSpan w:val="5"/>
          </w:tcPr>
          <w:p>
            <w:pPr>
              <w:pStyle w:val="Compact"/>
              <w:jc w:val="left"/>
            </w:pPr>
            <w:r>
              <w:t xml:space="preserve">Phonetics</w:t>
            </w:r>
            <w:r>
              <w:t xml:space="preserve">服</w:t>
            </w:r>
            <w:r>
              <w:t xml:space="preserve"> </w:t>
            </w:r>
            <w:r>
              <w:rPr>
                <w:iCs/>
                <w:i/>
              </w:rPr>
              <w:t xml:space="preserve">buk</w:t>
            </w:r>
            <w:r>
              <w:t xml:space="preserve"> </w:t>
            </w:r>
            <w:r>
              <w:t xml:space="preserve">→</w:t>
            </w:r>
            <w:r>
              <w:t xml:space="preserve"> </w:t>
            </w:r>
            <w:r>
              <w:rPr>
                <w:iCs/>
                <w:i/>
              </w:rPr>
              <w:t xml:space="preserve">buk</w:t>
            </w:r>
            <w:r>
              <w:t xml:space="preserve">: exact, including the written -k coda. 匿</w:t>
            </w:r>
            <w:r>
              <w:t xml:space="preserve"> </w:t>
            </w:r>
            <w:r>
              <w:rPr>
                <w:iCs/>
                <w:i/>
              </w:rPr>
              <w:t xml:space="preserve">ṇɨk</w:t>
            </w:r>
            <w:r>
              <w:t xml:space="preserve"> </w:t>
            </w:r>
            <w:r>
              <w:t xml:space="preserve">→</w:t>
            </w:r>
            <w:r>
              <w:t xml:space="preserve"> </w:t>
            </w:r>
            <w:r>
              <w:rPr>
                <w:iCs/>
                <w:i/>
              </w:rPr>
              <w:t xml:space="preserve">nik</w:t>
            </w:r>
            <w:r>
              <w:t xml:space="preserve">: retroflex ṇ for n is routine and the second -k is also written. This is the closest fit to its own transcription of anything in this supplement: no segment inserted, none discarded.</w:t>
            </w:r>
            <w:r>
              <w:br/>
            </w:r>
            <w:r>
              <w:t xml:space="preserve">Reason</w:t>
            </w:r>
            <w:r>
              <w:t xml:space="preserve">A clay jar (Turkish</w:t>
            </w:r>
            <w:r>
              <w:t xml:space="preserve"> </w:t>
            </w:r>
            <w:r>
              <w:rPr>
                <w:iCs/>
                <w:i/>
              </w:rPr>
              <w:t xml:space="preserve">küp</w:t>
            </w:r>
            <w:r>
              <w:t xml:space="preserve">). One of the few Xiongnu material terms the Chinese sources preserve, which is what makes it worth a reading at all.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Otuyat</w:t>
            </w:r>
          </w:p>
        </w:tc>
        <w:tc>
          <w:tcPr/>
          <w:p>
            <w:pPr>
              <w:pStyle w:val="Compact"/>
              <w:jc w:val="left"/>
            </w:pPr>
            <w:r>
              <w:t xml:space="preserve">the border watchtowers</w:t>
            </w:r>
          </w:p>
        </w:tc>
      </w:tr>
      <w:tr>
        <w:tc>
          <w:tcPr>
            <w:gridSpan w:val="5"/>
          </w:tcPr>
          <w:p>
            <w:pPr>
              <w:pStyle w:val="Compact"/>
              <w:jc w:val="left"/>
            </w:pPr>
            <w:r>
              <w:t xml:space="preserve">Phonetics</w:t>
            </w:r>
            <w:r>
              <w:t xml:space="preserve">甌</w:t>
            </w:r>
            <w:r>
              <w:t xml:space="preserve"> </w:t>
            </w:r>
            <w:r>
              <w:rPr>
                <w:iCs/>
                <w:i/>
              </w:rPr>
              <w:t xml:space="preserve">ʔo</w:t>
            </w:r>
            <w:r>
              <w:t xml:space="preserve"> </w:t>
            </w:r>
            <w:r>
              <w:t xml:space="preserve">→</w:t>
            </w:r>
            <w:r>
              <w:t xml:space="preserve"> </w:t>
            </w:r>
            <w:r>
              <w:rPr>
                <w:iCs/>
                <w:i/>
              </w:rPr>
              <w:t xml:space="preserve">o</w:t>
            </w:r>
            <w:r>
              <w:t xml:space="preserve">: vowel-initial, direct. 脫</w:t>
            </w:r>
            <w:r>
              <w:t xml:space="preserve"> </w:t>
            </w:r>
            <w:r>
              <w:rPr>
                <w:iCs/>
                <w:i/>
              </w:rPr>
              <w:t xml:space="preserve">tʰuɑt</w:t>
            </w:r>
            <w:r>
              <w:t xml:space="preserve"> </w:t>
            </w:r>
            <w:r>
              <w:t xml:space="preserve">→</w:t>
            </w:r>
            <w:r>
              <w:t xml:space="preserve"> </w:t>
            </w:r>
            <w:r>
              <w:rPr>
                <w:iCs/>
                <w:i/>
              </w:rPr>
              <w:t xml:space="preserve">tuyat</w:t>
            </w:r>
            <w:r>
              <w:t xml:space="preserve">: the aspirated t- is direct and the -t coda is written; the only addition is the medial -y-.</w:t>
            </w:r>
            <w:r>
              <w:br/>
            </w:r>
            <w:r>
              <w:t xml:space="preserve">Reason</w:t>
            </w:r>
            <w:r>
              <w:t xml:space="preserve">The border watchtowers, or the empty zone between Xiongnu and Han territory, for which the Chinese sources use 甌脫.</w:t>
            </w:r>
          </w:p>
        </w:tc>
      </w:tr>
      <w:tr>
        <w:tc>
          <w:tcPr/>
          <w:p>
            <w:pPr>
              <w:pStyle w:val="Compact"/>
              <w:jc w:val="left"/>
            </w:pPr>
            <w:r>
              <w:t xml:space="preserve">胡祿</w:t>
            </w:r>
            <w:r>
              <w:t xml:space="preserve">hulu</w:t>
            </w:r>
          </w:p>
        </w:tc>
        <w:tc>
          <w:tcPr/>
          <w:p>
            <w:pPr>
              <w:pStyle w:val="Compact"/>
              <w:jc w:val="left"/>
            </w:pPr>
            <w:r>
              <w:t xml:space="preserve">gɔ</w:t>
            </w:r>
            <w:r>
              <w:t xml:space="preserve">†</w:t>
            </w:r>
            <w:r>
              <w:t xml:space="preserve"> </w:t>
            </w:r>
            <w:r>
              <w:t xml:space="preserve">lok</w:t>
            </w:r>
          </w:p>
        </w:tc>
        <w:tc>
          <w:tcPr/>
          <w:p>
            <w:pPr>
              <w:pStyle w:val="Compact"/>
              <w:jc w:val="left"/>
            </w:pPr>
            <w:r>
              <w:t xml:space="preserve">go lok</w:t>
            </w:r>
          </w:p>
        </w:tc>
        <w:tc>
          <w:tcPr/>
          <w:p>
            <w:pPr>
              <w:pStyle w:val="Compact"/>
              <w:jc w:val="left"/>
            </w:pPr>
            <w:r>
              <w:t xml:space="preserve">Külüg</w:t>
            </w:r>
          </w:p>
        </w:tc>
        <w:tc>
          <w:tcPr/>
          <w:p>
            <w:pPr>
              <w:pStyle w:val="Compact"/>
              <w:jc w:val="left"/>
            </w:pPr>
            <w:r>
              <w:t xml:space="preserve">famous, renowned</w:t>
            </w:r>
          </w:p>
        </w:tc>
      </w:tr>
      <w:tr>
        <w:tc>
          <w:tcPr>
            <w:gridSpan w:val="5"/>
          </w:tcPr>
          <w:p>
            <w:pPr>
              <w:pStyle w:val="Compact"/>
              <w:jc w:val="left"/>
            </w:pPr>
            <w:r>
              <w:t xml:space="preserve">Phonetics</w:t>
            </w:r>
            <w:r>
              <w:t xml:space="preserve">胡</w:t>
            </w:r>
            <w:r>
              <w:t xml:space="preserve"> </w:t>
            </w:r>
            <w:r>
              <w:rPr>
                <w:iCs/>
                <w:i/>
              </w:rPr>
              <w:t xml:space="preserve">gɔ</w:t>
            </w:r>
            <w:r>
              <w:t xml:space="preserve"> </w:t>
            </w:r>
            <w:r>
              <w:t xml:space="preserve">→</w:t>
            </w:r>
            <w:r>
              <w:t xml:space="preserve"> </w:t>
            </w:r>
            <w:r>
              <w:rPr>
                <w:iCs/>
                <w:i/>
              </w:rPr>
              <w:t xml:space="preserve">kü</w:t>
            </w:r>
            <w:r>
              <w:t xml:space="preserve">: the devoicing is normal, a Later Han voiced g- standing for a source k more often than for a source g; ü cannot be written and surfaces as o. 祿</w:t>
            </w:r>
            <w:r>
              <w:t xml:space="preserve"> </w:t>
            </w:r>
            <w:r>
              <w:rPr>
                <w:iCs/>
                <w:i/>
              </w:rPr>
              <w:t xml:space="preserve">lok</w:t>
            </w:r>
            <w:r>
              <w:t xml:space="preserve"> </w:t>
            </w:r>
            <w:r>
              <w:t xml:space="preserve">→</w:t>
            </w:r>
            <w:r>
              <w:t xml:space="preserve"> </w:t>
            </w:r>
            <w:r>
              <w:rPr>
                <w:iCs/>
                <w:i/>
              </w:rPr>
              <w:t xml:space="preserve">lüg</w:t>
            </w:r>
            <w:r>
              <w:t xml:space="preserve">: the -k coda is written. The consonant frame k–l–k is secure and only the vowels are free.</w:t>
            </w:r>
            <w:r>
              <w:br/>
            </w:r>
            <w:r>
              <w:t xml:space="preserve">Reason</w:t>
            </w:r>
            <w:r>
              <w:rPr>
                <w:iCs/>
                <w:i/>
              </w:rPr>
              <w:t xml:space="preserve">külüg</w:t>
            </w:r>
            <w:r>
              <w:t xml:space="preserve"> </w:t>
            </w:r>
            <w:r>
              <w:t xml:space="preserve">“famous, renowned” is an Old Turkic epithet of praise, recorded by Clauson; note that the form is</w:t>
            </w:r>
            <w:r>
              <w:t xml:space="preserve"> </w:t>
            </w:r>
            <w:r>
              <w:rPr>
                <w:iCs/>
                <w:i/>
              </w:rPr>
              <w:t xml:space="preserve">külüg</w:t>
            </w:r>
            <w:r>
              <w:t xml:space="preserve">, not</w:t>
            </w:r>
            <w:r>
              <w:t xml:space="preserve"> </w:t>
            </w:r>
            <w:r>
              <w:rPr>
                <w:iCs/>
                <w:i/>
              </w:rPr>
              <w:t xml:space="preserve">külük</w:t>
            </w:r>
            <w:r>
              <w:t xml:space="preserve">, and it is not a headword in either lexicon used here.</w:t>
            </w:r>
            <w:r>
              <w:t xml:space="preserve"> </w:t>
            </w:r>
            <w:r>
              <w:rPr>
                <w:bCs/>
                <w:b/>
              </w:rPr>
              <w:t xml:space="preserve">Two objections stand.</w:t>
            </w:r>
            <w:r>
              <w:t xml:space="preserve"> </w:t>
            </w:r>
            <w:r>
              <w:t xml:space="preserve">First, the Chinese-side record gives the meaning of 胡祿 as “quiver”, not a term of praise, though that gloss is itself marked low-confidence and chronologically shaky. Second, the reading the gloss wants is barred by the transcription: the one Turkic quiver word whose skeleton fits is</w:t>
            </w:r>
            <w:r>
              <w:t xml:space="preserve"> </w:t>
            </w:r>
            <w:r>
              <w:rPr>
                <w:iCs/>
                <w:i/>
              </w:rPr>
              <w:t xml:space="preserve">okluk</w:t>
            </w:r>
            <w:r>
              <w:t xml:space="preserve"> </w:t>
            </w:r>
            <w:r>
              <w:t xml:space="preserve">(Kāşgarî, glossed</w:t>
            </w:r>
            <w:r>
              <w:t xml:space="preserve"> </w:t>
            </w:r>
            <w:r>
              <w:rPr>
                <w:iCs/>
                <w:i/>
              </w:rPr>
              <w:t xml:space="preserve">sadak</w:t>
            </w:r>
            <w:r>
              <w:t xml:space="preserve">), and it is vowel-initial, whereas 胡 carries a voiced velar. In the Sanskrit corpus a source vowel-initial syllable was written with a zero or glottal onset in 96% of 183 cases, and with a velar in none. So this is an item where the Chinese gloss names a target, a Turkic word exists for it, and the spelling rules that word out, recorded because a negative of that shape is worth more than a resemblance.</w:t>
            </w:r>
          </w:p>
        </w:tc>
      </w:tr>
    </w:tbl>
    <w:p>
      <w:pPr>
        <w:pStyle w:val="BodyText"/>
      </w:pPr>
      <w:r>
        <w:t xml:space="preserve">Table S5</w:t>
      </w:r>
      <w:r>
        <w:t xml:space="preserve">The titles and the handful of common nouns the Chinese histories preserve, in the order of Appendix A. The lexical items are the more interesting group because some of them are glossed in the source, which means a proposal about them can in principle be checked.</w:t>
      </w:r>
    </w:p>
    <w:bookmarkEnd w:id="29"/>
    <w:bookmarkStart w:id="30" w:name="s1.10-ethnonyms"/>
    <w:p>
      <w:pPr>
        <w:pStyle w:val="Heading2"/>
      </w:pPr>
      <w:r>
        <w:t xml:space="preserve">S1.10</w:t>
      </w:r>
      <w:r>
        <w:t xml:space="preserve"> </w:t>
      </w:r>
      <w:r>
        <w:t xml:space="preserve">Ethnonyms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Hung</w:t>
            </w:r>
          </w:p>
        </w:tc>
        <w:tc>
          <w:tcPr/>
          <w:p>
            <w:pPr>
              <w:pStyle w:val="Compact"/>
              <w:jc w:val="left"/>
            </w:pPr>
            <w:r>
              <w:t xml:space="preserve">the ethnonym, from the first character alone</w:t>
            </w:r>
          </w:p>
        </w:tc>
      </w:tr>
      <w:tr>
        <w:tc>
          <w:tcPr>
            <w:gridSpan w:val="5"/>
          </w:tcPr>
          <w:p>
            <w:pPr>
              <w:pStyle w:val="Compact"/>
              <w:jc w:val="left"/>
            </w:pPr>
            <w:r>
              <w:t xml:space="preserve">Phonetics</w:t>
            </w:r>
            <w:r>
              <w:t xml:space="preserve">匈</w:t>
            </w:r>
            <w:r>
              <w:t xml:space="preserve"> </w:t>
            </w:r>
            <w:r>
              <w:rPr>
                <w:iCs/>
                <w:i/>
              </w:rPr>
              <w:t xml:space="preserve">huoŋ</w:t>
            </w:r>
            <w:r>
              <w:t xml:space="preserve"> </w:t>
            </w:r>
            <w:r>
              <w:t xml:space="preserve">→</w:t>
            </w:r>
            <w:r>
              <w:t xml:space="preserve"> </w:t>
            </w:r>
            <w:r>
              <w:rPr>
                <w:iCs/>
                <w:i/>
              </w:rPr>
              <w:t xml:space="preserve">hung</w:t>
            </w:r>
            <w:r>
              <w:t xml:space="preserve">: direct, with the -ŋ coda written. 奴</w:t>
            </w:r>
            <w:r>
              <w:t xml:space="preserve"> </w:t>
            </w:r>
            <w:r>
              <w:rPr>
                <w:iCs/>
                <w:i/>
              </w:rPr>
              <w:t xml:space="preserve">nɑ</w:t>
            </w:r>
            <w:r>
              <w:t xml:space="preserve"> </w:t>
            </w:r>
            <w:r>
              <w:t xml:space="preserve">is discarded rather than read, on the assumption that 奴 “slave” is a Chinese pejorative appended to the name rather than part of it.</w:t>
            </w:r>
            <w:r>
              <w:br/>
            </w:r>
            <w:r>
              <w:t xml:space="preserve">Reason</w:t>
            </w:r>
            <w:r>
              <w:t xml:space="preserve">Dropping 奴 is common in the literature and what is proposed is only the vocalisation of the remaining syllable.</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Kıyat</w:t>
            </w:r>
          </w:p>
        </w:tc>
        <w:tc>
          <w:tcPr/>
          <w:p>
            <w:pPr>
              <w:pStyle w:val="Compact"/>
              <w:jc w:val="left"/>
            </w:pPr>
            <w:r>
              <w:t xml:space="preserve">floods</w:t>
            </w:r>
          </w:p>
        </w:tc>
      </w:tr>
      <w:tr>
        <w:tc>
          <w:tcPr>
            <w:gridSpan w:val="5"/>
          </w:tcPr>
          <w:p>
            <w:pPr>
              <w:pStyle w:val="Compact"/>
              <w:jc w:val="left"/>
            </w:pPr>
            <w:r>
              <w:t xml:space="preserve">Phonetics</w:t>
            </w:r>
            <w:r>
              <w:t xml:space="preserve">A single character. 羯</w:t>
            </w:r>
            <w:r>
              <w:t xml:space="preserve"> </w:t>
            </w:r>
            <w:r>
              <w:rPr>
                <w:iCs/>
                <w:i/>
              </w:rPr>
              <w:t xml:space="preserve">kɨat</w:t>
            </w:r>
            <w:r>
              <w:t xml:space="preserve"> </w:t>
            </w:r>
            <w:r>
              <w:t xml:space="preserve">→</w:t>
            </w:r>
            <w:r>
              <w:t xml:space="preserve"> </w:t>
            </w:r>
            <w:r>
              <w:rPr>
                <w:iCs/>
                <w:i/>
              </w:rPr>
              <w:t xml:space="preserve">kıyat</w:t>
            </w:r>
            <w:r>
              <w:t xml:space="preserve">: the k- is default and the -t coda is written, so the consonant frame k…t is secure and only the medial glide is free. Fully character-anchored.</w:t>
            </w:r>
            <w:r>
              <w:br/>
            </w:r>
            <w:r>
              <w:t xml:space="preserve">Reason</w:t>
            </w:r>
            <w:r>
              <w:rPr>
                <w:iCs/>
                <w:i/>
              </w:rPr>
              <w:t xml:space="preserve">kıyat</w:t>
            </w:r>
            <w:r>
              <w:t xml:space="preserve">, of flooding. The Jie are recorded as a group within or beside the Xiongnu; the reading is offered for the ethnonym only, and beside rather than against the standing one: Pulleyblank and Vovin read the ethnonym as</w:t>
            </w:r>
            <w:r>
              <w:t xml:space="preserve"> </w:t>
            </w:r>
            <w:r>
              <w:rPr>
                <w:iCs/>
                <w:i/>
              </w:rPr>
              <w:t xml:space="preserve">*ket</w:t>
            </w:r>
            <w:r>
              <w:t xml:space="preserve"> </w:t>
            </w:r>
            <w:r>
              <w:t xml:space="preserve">and connect it with Proto-Yeniseian</w:t>
            </w:r>
            <w:r>
              <w:t xml:space="preserve"> </w:t>
            </w:r>
            <w:r>
              <w:rPr>
                <w:iCs/>
                <w:i/>
              </w:rPr>
              <w:t xml:space="preserve">*keʔt</w:t>
            </w:r>
            <w:r>
              <w:t xml:space="preserve"> </w:t>
            </w:r>
            <w:r>
              <w:t xml:space="preserve">“person, human being” (Ket</w:t>
            </w:r>
            <w:r>
              <w:t xml:space="preserve"> </w:t>
            </w:r>
            <w:r>
              <w:rPr>
                <w:iCs/>
                <w:i/>
              </w:rPr>
              <w:t xml:space="preserve">keʔt</w:t>
            </w:r>
            <w:r>
              <w:t xml:space="preserve">, Yug</w:t>
            </w:r>
            <w:r>
              <w:t xml:space="preserve"> </w:t>
            </w:r>
            <w:r>
              <w:rPr>
                <w:iCs/>
                <w:i/>
              </w:rPr>
              <w:t xml:space="preserve">keʔt</w:t>
            </w:r>
            <w:r>
              <w:t xml:space="preserve">, Kott</w:t>
            </w:r>
            <w:r>
              <w:t xml:space="preserve"> </w:t>
            </w:r>
            <w:r>
              <w:rPr>
                <w:iCs/>
                <w:i/>
              </w:rPr>
              <w:t xml:space="preserve">hit</w:t>
            </w:r>
            <w:r>
              <w:t xml:space="preserve">, Arin</w:t>
            </w:r>
            <w:r>
              <w:t xml:space="preserve"> </w:t>
            </w:r>
            <w:r>
              <w:rPr>
                <w:iCs/>
                <w:i/>
              </w:rPr>
              <w:t xml:space="preserve">kit/qit</w:t>
            </w:r>
            <w:r>
              <w:t xml:space="preserve">, Pumpokol</w:t>
            </w:r>
            <w:r>
              <w:t xml:space="preserve"> </w:t>
            </w:r>
            <w:r>
              <w:rPr>
                <w:iCs/>
                <w:i/>
              </w:rPr>
              <w:t xml:space="preserve">kit</w:t>
            </w:r>
            <w:r>
              <w:t xml:space="preserve">), which is the Yeniseian self-designation (Vovin 2000,</w:t>
            </w:r>
            <w:r>
              <w:t xml:space="preserve"> </w:t>
            </w:r>
            <w:r>
              <w:rPr>
                <w:iCs/>
                <w:i/>
              </w:rPr>
              <w:t xml:space="preserve">CAJ</w:t>
            </w:r>
            <w:r>
              <w:t xml:space="preserve"> </w:t>
            </w:r>
            <w:r>
              <w:t xml:space="preserve">44/1, p. 91).</w:t>
            </w:r>
          </w:p>
        </w:tc>
      </w:tr>
    </w:tbl>
    <w:p>
      <w:pPr>
        <w:pStyle w:val="BodyText"/>
      </w:pPr>
      <w:r>
        <w:t xml:space="preserve">Table S6</w:t>
      </w:r>
      <w:r>
        <w:t xml:space="preserve">Group names rather than personal names, and subject to a further difficulty: a Chinese exonym need not transcribe anything the group called itself.</w:t>
      </w:r>
    </w:p>
    <w:bookmarkEnd w:id="30"/>
    <w:bookmarkStart w:id="31" w:name="X34866e2ae0c5a8d081addc629bf63b7603c43bd"/>
    <w:p>
      <w:pPr>
        <w:pStyle w:val="Heading2"/>
      </w:pPr>
      <w:r>
        <w:t xml:space="preserve">S1.11</w:t>
      </w:r>
      <w:r>
        <w:t xml:space="preserve"> </w:t>
      </w:r>
      <w:r>
        <w:t xml:space="preserve">Characters with more than one Later Han reading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Character</w:t>
            </w:r>
          </w:p>
        </w:tc>
        <w:tc>
          <w:tcPr/>
          <w:p>
            <w:pPr>
              <w:pStyle w:val="Compact"/>
              <w:jc w:val="left"/>
            </w:pPr>
            <w:r>
              <w:t xml:space="preserve">Reading printed</w:t>
            </w:r>
          </w:p>
        </w:tc>
        <w:tc>
          <w:tcPr/>
          <w:p>
            <w:pPr>
              <w:pStyle w:val="Compact"/>
              <w:jc w:val="left"/>
            </w:pPr>
            <w:r>
              <w:t xml:space="preserve">Other readings in the table</w:t>
            </w:r>
          </w:p>
        </w:tc>
        <w:tc>
          <w:tcPr/>
          <w:p>
            <w:pPr>
              <w:pStyle w:val="Compact"/>
              <w:jc w:val="left"/>
            </w:pPr>
            <w:r>
              <w:t xml:space="preserve">Items in which it appears</w:t>
            </w:r>
          </w:p>
        </w:tc>
      </w:tr>
      <w:tr>
        <w:tc>
          <w:tcPr/>
          <w:p>
            <w:pPr>
              <w:pStyle w:val="Compact"/>
              <w:jc w:val="left"/>
            </w:pPr>
            <w:r>
              <w:t xml:space="preserve">鞮</w:t>
            </w:r>
          </w:p>
        </w:tc>
        <w:tc>
          <w:tcPr/>
          <w:p>
            <w:pPr>
              <w:pStyle w:val="Compact"/>
              <w:jc w:val="left"/>
            </w:pPr>
            <w:r>
              <w:t xml:space="preserve">te</w:t>
            </w:r>
          </w:p>
        </w:tc>
        <w:tc>
          <w:tcPr/>
          <w:p>
            <w:pPr>
              <w:pStyle w:val="Compact"/>
              <w:jc w:val="left"/>
            </w:pPr>
            <w:r>
              <w:t xml:space="preserve">de</w:t>
            </w:r>
          </w:p>
        </w:tc>
        <w:tc>
          <w:tcPr/>
          <w:p>
            <w:pPr>
              <w:pStyle w:val="Compact"/>
              <w:jc w:val="left"/>
            </w:pPr>
            <w:r>
              <w:t xml:space="preserve">且鞮侯 壺衍鞮 握衍朐鞮 若鞮 復株累若鞮 搜諧若鞮 車牙若鞮 烏珠留若鞮 烏累若鞮 呼都而尸道皋若鞮 攣鞮</w:t>
            </w:r>
          </w:p>
        </w:tc>
      </w:tr>
      <w:tr>
        <w:tc>
          <w:tcPr/>
          <w:p>
            <w:pPr>
              <w:pStyle w:val="Compact"/>
              <w:jc w:val="left"/>
            </w:pPr>
            <w:r>
              <w:t xml:space="preserve">犁</w:t>
            </w:r>
          </w:p>
        </w:tc>
        <w:tc>
          <w:tcPr/>
          <w:p>
            <w:pPr>
              <w:pStyle w:val="Compact"/>
              <w:jc w:val="left"/>
            </w:pPr>
            <w:r>
              <w:t xml:space="preserve">lei</w:t>
            </w:r>
          </w:p>
        </w:tc>
        <w:tc>
          <w:tcPr/>
          <w:p>
            <w:pPr>
              <w:pStyle w:val="Compact"/>
              <w:jc w:val="left"/>
            </w:pPr>
            <w:r>
              <w:t xml:space="preserve">li</w:t>
            </w:r>
          </w:p>
        </w:tc>
        <w:tc>
          <w:tcPr/>
          <w:p>
            <w:pPr>
              <w:pStyle w:val="Compact"/>
              <w:jc w:val="left"/>
            </w:pPr>
            <w:r>
              <w:t xml:space="preserve">呴犁湖 撑犁孤塗單于 撑犁</w:t>
            </w:r>
          </w:p>
        </w:tc>
      </w:tr>
      <w:tr>
        <w:tc>
          <w:tcPr/>
          <w:p>
            <w:pPr>
              <w:pStyle w:val="Compact"/>
              <w:jc w:val="left"/>
            </w:pPr>
            <w:r>
              <w:t xml:space="preserve">且</w:t>
            </w:r>
          </w:p>
        </w:tc>
        <w:tc>
          <w:tcPr/>
          <w:p>
            <w:pPr>
              <w:pStyle w:val="Compact"/>
              <w:jc w:val="left"/>
            </w:pPr>
            <w:r>
              <w:t xml:space="preserve">tsɑᴮ</w:t>
            </w:r>
          </w:p>
        </w:tc>
        <w:tc>
          <w:tcPr/>
          <w:p>
            <w:pPr>
              <w:pStyle w:val="Compact"/>
              <w:jc w:val="left"/>
            </w:pPr>
            <w:r>
              <w:t xml:space="preserve">tsʰiaᴮ · tsʰiɑ · tsiɑ</w:t>
            </w:r>
          </w:p>
        </w:tc>
        <w:tc>
          <w:tcPr/>
          <w:p>
            <w:pPr>
              <w:pStyle w:val="Compact"/>
              <w:jc w:val="left"/>
            </w:pPr>
            <w:r>
              <w:t xml:space="preserve">且鞮侯 且渠</w:t>
            </w:r>
          </w:p>
        </w:tc>
      </w:tr>
      <w:tr>
        <w:tc>
          <w:tcPr/>
          <w:p>
            <w:pPr>
              <w:pStyle w:val="Compact"/>
              <w:jc w:val="left"/>
            </w:pPr>
            <w:r>
              <w:t xml:space="preserve">呼</w:t>
            </w:r>
          </w:p>
        </w:tc>
        <w:tc>
          <w:tcPr/>
          <w:p>
            <w:pPr>
              <w:pStyle w:val="Compact"/>
              <w:jc w:val="left"/>
            </w:pPr>
            <w:r>
              <w:t xml:space="preserve">hɑ</w:t>
            </w:r>
          </w:p>
        </w:tc>
        <w:tc>
          <w:tcPr/>
          <w:p>
            <w:pPr>
              <w:pStyle w:val="Compact"/>
              <w:jc w:val="left"/>
            </w:pPr>
            <w:r>
              <w:t xml:space="preserve">hɑᶜ</w:t>
            </w:r>
          </w:p>
        </w:tc>
        <w:tc>
          <w:tcPr/>
          <w:p>
            <w:pPr>
              <w:pStyle w:val="Compact"/>
              <w:jc w:val="left"/>
            </w:pPr>
            <w:r>
              <w:t xml:space="preserve">呼韓邪 呼都而尸道皋若鞮</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tɑn</w:t>
            </w:r>
          </w:p>
        </w:tc>
        <w:tc>
          <w:tcPr/>
          <w:p>
            <w:pPr>
              <w:pStyle w:val="Compact"/>
              <w:jc w:val="left"/>
            </w:pPr>
            <w:r>
              <w:t xml:space="preserve">單于 撑犁孤塗單于</w:t>
            </w:r>
          </w:p>
        </w:tc>
      </w:tr>
      <w:tr>
        <w:tc>
          <w:tcPr/>
          <w:p>
            <w:pPr>
              <w:pStyle w:val="Compact"/>
              <w:jc w:val="left"/>
            </w:pPr>
            <w:r>
              <w:t xml:space="preserve">累</w:t>
            </w:r>
          </w:p>
        </w:tc>
        <w:tc>
          <w:tcPr/>
          <w:p>
            <w:pPr>
              <w:pStyle w:val="Compact"/>
              <w:jc w:val="left"/>
            </w:pPr>
            <w:r>
              <w:t xml:space="preserve">lui</w:t>
            </w:r>
          </w:p>
        </w:tc>
        <w:tc>
          <w:tcPr/>
          <w:p>
            <w:pPr>
              <w:pStyle w:val="Compact"/>
              <w:jc w:val="left"/>
            </w:pPr>
            <w:r>
              <w:t xml:space="preserve">lyaiᴮ · lyaiᶜ · luɑiᴮ</w:t>
            </w:r>
          </w:p>
        </w:tc>
        <w:tc>
          <w:tcPr/>
          <w:p>
            <w:pPr>
              <w:pStyle w:val="Compact"/>
              <w:jc w:val="left"/>
            </w:pPr>
            <w:r>
              <w:t xml:space="preserve">復株累若鞮 烏累若鞮</w:t>
            </w:r>
          </w:p>
        </w:tc>
      </w:tr>
      <w:tr>
        <w:tc>
          <w:tcPr/>
          <w:p>
            <w:pPr>
              <w:pStyle w:val="Compact"/>
              <w:jc w:val="left"/>
            </w:pPr>
            <w:r>
              <w:t xml:space="preserve">衍</w:t>
            </w:r>
          </w:p>
        </w:tc>
        <w:tc>
          <w:tcPr/>
          <w:p>
            <w:pPr>
              <w:pStyle w:val="Compact"/>
              <w:jc w:val="left"/>
            </w:pPr>
            <w:r>
              <w:t xml:space="preserve">janᴮ</w:t>
            </w:r>
          </w:p>
        </w:tc>
        <w:tc>
          <w:tcPr/>
          <w:p>
            <w:pPr>
              <w:pStyle w:val="Compact"/>
              <w:jc w:val="left"/>
            </w:pPr>
            <w:r>
              <w:t xml:space="preserve">janᶜ</w:t>
            </w:r>
          </w:p>
        </w:tc>
        <w:tc>
          <w:tcPr/>
          <w:p>
            <w:pPr>
              <w:pStyle w:val="Compact"/>
              <w:jc w:val="left"/>
            </w:pPr>
            <w:r>
              <w:t xml:space="preserve">壺衍鞮 握衍朐鞮</w:t>
            </w:r>
          </w:p>
        </w:tc>
      </w:tr>
      <w:tr>
        <w:tc>
          <w:tcPr/>
          <w:p>
            <w:pPr>
              <w:pStyle w:val="Compact"/>
              <w:jc w:val="left"/>
            </w:pPr>
            <w:r>
              <w:t xml:space="preserve">冒</w:t>
            </w:r>
          </w:p>
        </w:tc>
        <w:tc>
          <w:tcPr/>
          <w:p>
            <w:pPr>
              <w:pStyle w:val="Compact"/>
              <w:jc w:val="left"/>
            </w:pPr>
            <w:r>
              <w:t xml:space="preserve">mək</w:t>
            </w:r>
          </w:p>
        </w:tc>
        <w:tc>
          <w:tcPr/>
          <w:p>
            <w:pPr>
              <w:pStyle w:val="Compact"/>
              <w:jc w:val="left"/>
            </w:pPr>
            <w:r>
              <w:t xml:space="preserve">mouᶜ</w:t>
            </w:r>
          </w:p>
        </w:tc>
        <w:tc>
          <w:tcPr/>
          <w:p>
            <w:pPr>
              <w:pStyle w:val="Compact"/>
              <w:jc w:val="left"/>
            </w:pPr>
            <w:r>
              <w:t xml:space="preserve">冒頓</w:t>
            </w:r>
          </w:p>
        </w:tc>
      </w:tr>
      <w:tr>
        <w:tc>
          <w:tcPr/>
          <w:p>
            <w:pPr>
              <w:pStyle w:val="Compact"/>
              <w:jc w:val="left"/>
            </w:pPr>
            <w:r>
              <w:t xml:space="preserve">呴</w:t>
            </w:r>
          </w:p>
        </w:tc>
        <w:tc>
          <w:tcPr/>
          <w:p>
            <w:pPr>
              <w:pStyle w:val="Compact"/>
              <w:jc w:val="left"/>
            </w:pPr>
            <w:r>
              <w:t xml:space="preserve">huo</w:t>
            </w:r>
          </w:p>
        </w:tc>
        <w:tc>
          <w:tcPr/>
          <w:p>
            <w:pPr>
              <w:pStyle w:val="Compact"/>
              <w:jc w:val="left"/>
            </w:pPr>
            <w:r>
              <w:t xml:space="preserve">huoᶜ</w:t>
            </w:r>
          </w:p>
        </w:tc>
        <w:tc>
          <w:tcPr/>
          <w:p>
            <w:pPr>
              <w:pStyle w:val="Compact"/>
              <w:jc w:val="left"/>
            </w:pPr>
            <w:r>
              <w:t xml:space="preserve">呴犁湖</w:t>
            </w:r>
          </w:p>
        </w:tc>
      </w:tr>
      <w:tr>
        <w:tc>
          <w:tcPr/>
          <w:p>
            <w:pPr>
              <w:pStyle w:val="Compact"/>
              <w:jc w:val="left"/>
            </w:pPr>
            <w:r>
              <w:t xml:space="preserve">復</w:t>
            </w:r>
          </w:p>
        </w:tc>
        <w:tc>
          <w:tcPr/>
          <w:p>
            <w:pPr>
              <w:pStyle w:val="Compact"/>
              <w:jc w:val="left"/>
            </w:pPr>
            <w:r>
              <w:t xml:space="preserve">buk</w:t>
            </w:r>
          </w:p>
        </w:tc>
        <w:tc>
          <w:tcPr/>
          <w:p>
            <w:pPr>
              <w:pStyle w:val="Compact"/>
              <w:jc w:val="left"/>
            </w:pPr>
            <w:r>
              <w:t xml:space="preserve">buᶜ</w:t>
            </w:r>
          </w:p>
        </w:tc>
        <w:tc>
          <w:tcPr/>
          <w:p>
            <w:pPr>
              <w:pStyle w:val="Compact"/>
              <w:jc w:val="left"/>
            </w:pPr>
            <w:r>
              <w:t xml:space="preserve">復株累若鞮</w:t>
            </w:r>
          </w:p>
        </w:tc>
      </w:tr>
      <w:tr>
        <w:tc>
          <w:tcPr/>
          <w:p>
            <w:pPr>
              <w:pStyle w:val="Compact"/>
              <w:jc w:val="left"/>
            </w:pPr>
            <w:r>
              <w:t xml:space="preserve">搜</w:t>
            </w:r>
          </w:p>
        </w:tc>
        <w:tc>
          <w:tcPr/>
          <w:p>
            <w:pPr>
              <w:pStyle w:val="Compact"/>
              <w:jc w:val="left"/>
            </w:pPr>
            <w:r>
              <w:t xml:space="preserve">so</w:t>
            </w:r>
          </w:p>
        </w:tc>
        <w:tc>
          <w:tcPr/>
          <w:p>
            <w:pPr>
              <w:pStyle w:val="Compact"/>
              <w:jc w:val="left"/>
            </w:pPr>
            <w:r>
              <w:t xml:space="preserve">ṣu</w:t>
            </w:r>
          </w:p>
        </w:tc>
        <w:tc>
          <w:tcPr/>
          <w:p>
            <w:pPr>
              <w:pStyle w:val="Compact"/>
              <w:jc w:val="left"/>
            </w:pPr>
            <w:r>
              <w:t xml:space="preserve">搜諧若鞮</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kie</w:t>
            </w:r>
          </w:p>
        </w:tc>
        <w:tc>
          <w:tcPr/>
          <w:p>
            <w:pPr>
              <w:pStyle w:val="Compact"/>
              <w:jc w:val="left"/>
            </w:pPr>
            <w:r>
              <w:t xml:space="preserve">郅支</w:t>
            </w:r>
          </w:p>
        </w:tc>
      </w:tr>
      <w:tr>
        <w:tc>
          <w:tcPr/>
          <w:p>
            <w:pPr>
              <w:pStyle w:val="Compact"/>
              <w:jc w:val="left"/>
            </w:pPr>
            <w:r>
              <w:t xml:space="preserve">曼</w:t>
            </w:r>
          </w:p>
        </w:tc>
        <w:tc>
          <w:tcPr/>
          <w:p>
            <w:pPr>
              <w:pStyle w:val="Compact"/>
              <w:jc w:val="left"/>
            </w:pPr>
            <w:r>
              <w:t xml:space="preserve">mɑnᶜ</w:t>
            </w:r>
          </w:p>
        </w:tc>
        <w:tc>
          <w:tcPr/>
          <w:p>
            <w:pPr>
              <w:pStyle w:val="Compact"/>
              <w:jc w:val="left"/>
            </w:pPr>
            <w:r>
              <w:t xml:space="preserve">mɑn · muɑnᶜ</w:t>
            </w:r>
          </w:p>
        </w:tc>
        <w:tc>
          <w:tcPr/>
          <w:p>
            <w:pPr>
              <w:pStyle w:val="Compact"/>
              <w:jc w:val="left"/>
            </w:pPr>
            <w:r>
              <w:t xml:space="preserve">頭曼</w:t>
            </w:r>
          </w:p>
        </w:tc>
      </w:tr>
      <w:tr>
        <w:tc>
          <w:tcPr/>
          <w:p>
            <w:pPr>
              <w:pStyle w:val="Compact"/>
              <w:jc w:val="left"/>
            </w:pPr>
            <w:r>
              <w:t xml:space="preserve">服</w:t>
            </w:r>
          </w:p>
        </w:tc>
        <w:tc>
          <w:tcPr/>
          <w:p>
            <w:pPr>
              <w:pStyle w:val="Compact"/>
              <w:jc w:val="left"/>
            </w:pPr>
            <w:r>
              <w:t xml:space="preserve">buk</w:t>
            </w:r>
          </w:p>
        </w:tc>
        <w:tc>
          <w:tcPr/>
          <w:p>
            <w:pPr>
              <w:pStyle w:val="Compact"/>
              <w:jc w:val="left"/>
            </w:pPr>
            <w:r>
              <w:t xml:space="preserve">buᴮ</w:t>
            </w:r>
          </w:p>
        </w:tc>
        <w:tc>
          <w:tcPr/>
          <w:p>
            <w:pPr>
              <w:pStyle w:val="Compact"/>
              <w:jc w:val="left"/>
            </w:pPr>
            <w:r>
              <w:t xml:space="preserve">服匿</w:t>
            </w:r>
          </w:p>
        </w:tc>
      </w:tr>
      <w:tr>
        <w:tc>
          <w:tcPr/>
          <w:p>
            <w:pPr>
              <w:pStyle w:val="Compact"/>
              <w:jc w:val="left"/>
            </w:pPr>
            <w:r>
              <w:t xml:space="preserve">氏</w:t>
            </w:r>
          </w:p>
        </w:tc>
        <w:tc>
          <w:tcPr/>
          <w:p>
            <w:pPr>
              <w:pStyle w:val="Compact"/>
              <w:jc w:val="left"/>
            </w:pPr>
            <w:r>
              <w:t xml:space="preserve">dźeᴮ</w:t>
            </w:r>
          </w:p>
        </w:tc>
        <w:tc>
          <w:tcPr/>
          <w:p>
            <w:pPr>
              <w:pStyle w:val="Compact"/>
              <w:jc w:val="left"/>
            </w:pPr>
            <w:r>
              <w:t xml:space="preserve">gieᴮ · tśe · kie</w:t>
            </w:r>
          </w:p>
        </w:tc>
        <w:tc>
          <w:tcPr/>
          <w:p>
            <w:pPr>
              <w:pStyle w:val="Compact"/>
              <w:jc w:val="left"/>
            </w:pPr>
            <w:r>
              <w:t xml:space="preserve">閼氏</w:t>
            </w:r>
          </w:p>
        </w:tc>
      </w:tr>
      <w:tr>
        <w:tc>
          <w:tcPr/>
          <w:p>
            <w:pPr>
              <w:pStyle w:val="Compact"/>
              <w:jc w:val="left"/>
            </w:pPr>
            <w:r>
              <w:t xml:space="preserve">當</w:t>
            </w:r>
          </w:p>
        </w:tc>
        <w:tc>
          <w:tcPr/>
          <w:p>
            <w:pPr>
              <w:pStyle w:val="Compact"/>
              <w:jc w:val="left"/>
            </w:pPr>
            <w:r>
              <w:t xml:space="preserve">tɑŋ</w:t>
            </w:r>
          </w:p>
        </w:tc>
        <w:tc>
          <w:tcPr/>
          <w:p>
            <w:pPr>
              <w:pStyle w:val="Compact"/>
              <w:jc w:val="left"/>
            </w:pPr>
            <w:r>
              <w:t xml:space="preserve">tɑŋᶜ</w:t>
            </w:r>
          </w:p>
        </w:tc>
        <w:tc>
          <w:tcPr/>
          <w:p>
            <w:pPr>
              <w:pStyle w:val="Compact"/>
              <w:jc w:val="left"/>
            </w:pPr>
            <w:r>
              <w:t xml:space="preserve">當戶</w:t>
            </w:r>
          </w:p>
        </w:tc>
      </w:tr>
      <w:tr>
        <w:tc>
          <w:tcPr/>
          <w:p>
            <w:pPr>
              <w:pStyle w:val="Compact"/>
              <w:jc w:val="left"/>
            </w:pPr>
            <w:r>
              <w:t xml:space="preserve">稽</w:t>
            </w:r>
          </w:p>
        </w:tc>
        <w:tc>
          <w:tcPr/>
          <w:p>
            <w:pPr>
              <w:pStyle w:val="Compact"/>
              <w:jc w:val="left"/>
            </w:pPr>
            <w:r>
              <w:t xml:space="preserve">kʰeiᴮ</w:t>
            </w:r>
          </w:p>
        </w:tc>
        <w:tc>
          <w:tcPr/>
          <w:p>
            <w:pPr>
              <w:pStyle w:val="Compact"/>
              <w:jc w:val="left"/>
            </w:pPr>
            <w:r>
              <w:t xml:space="preserve">kei</w:t>
            </w:r>
          </w:p>
        </w:tc>
        <w:tc>
          <w:tcPr/>
          <w:p>
            <w:pPr>
              <w:pStyle w:val="Compact"/>
              <w:jc w:val="left"/>
            </w:pPr>
            <w:r>
              <w:t xml:space="preserve">稽粥</w:t>
            </w:r>
          </w:p>
        </w:tc>
      </w:tr>
      <w:tr>
        <w:tc>
          <w:tcPr/>
          <w:p>
            <w:pPr>
              <w:pStyle w:val="Compact"/>
              <w:jc w:val="left"/>
            </w:pPr>
            <w:r>
              <w:t xml:space="preserve">耆</w:t>
            </w:r>
          </w:p>
        </w:tc>
        <w:tc>
          <w:tcPr/>
          <w:p>
            <w:pPr>
              <w:pStyle w:val="Compact"/>
              <w:jc w:val="left"/>
            </w:pPr>
            <w:r>
              <w:t xml:space="preserve">gɨ</w:t>
            </w:r>
          </w:p>
        </w:tc>
        <w:tc>
          <w:tcPr/>
          <w:p>
            <w:pPr>
              <w:pStyle w:val="Compact"/>
              <w:jc w:val="left"/>
            </w:pPr>
            <w:r>
              <w:t xml:space="preserve">tśiᴮ · kiᴮ</w:t>
            </w:r>
          </w:p>
        </w:tc>
        <w:tc>
          <w:tcPr/>
          <w:p>
            <w:pPr>
              <w:pStyle w:val="Compact"/>
              <w:jc w:val="left"/>
            </w:pPr>
            <w:r>
              <w:t xml:space="preserve">屠耆</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ńɨ</w:t>
            </w:r>
          </w:p>
        </w:tc>
        <w:tc>
          <w:tcPr/>
          <w:p>
            <w:pPr>
              <w:pStyle w:val="Compact"/>
              <w:jc w:val="left"/>
            </w:pPr>
            <w:r>
              <w:t xml:space="preserve">呼都而尸道皋若鞮</w:t>
            </w:r>
          </w:p>
        </w:tc>
      </w:tr>
      <w:tr>
        <w:tc>
          <w:tcPr/>
          <w:p>
            <w:pPr>
              <w:pStyle w:val="Compact"/>
              <w:jc w:val="left"/>
            </w:pPr>
            <w:r>
              <w:t xml:space="preserve">胡</w:t>
            </w:r>
          </w:p>
        </w:tc>
        <w:tc>
          <w:tcPr/>
          <w:p>
            <w:pPr>
              <w:pStyle w:val="Compact"/>
              <w:jc w:val="left"/>
            </w:pPr>
            <w:r>
              <w:t xml:space="preserve">gɔ</w:t>
            </w:r>
          </w:p>
        </w:tc>
        <w:tc>
          <w:tcPr/>
          <w:p>
            <w:pPr>
              <w:pStyle w:val="Compact"/>
              <w:jc w:val="left"/>
            </w:pPr>
            <w:r>
              <w:t xml:space="preserve">gɑ</w:t>
            </w:r>
          </w:p>
        </w:tc>
        <w:tc>
          <w:tcPr/>
          <w:p>
            <w:pPr>
              <w:pStyle w:val="Compact"/>
              <w:jc w:val="left"/>
            </w:pPr>
            <w:r>
              <w:t xml:space="preserve">胡祿</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gin</w:t>
            </w:r>
          </w:p>
        </w:tc>
        <w:tc>
          <w:tcPr/>
          <w:p>
            <w:pPr>
              <w:pStyle w:val="Compact"/>
              <w:jc w:val="left"/>
            </w:pPr>
            <w:r>
              <w:t xml:space="preserve">軍臣</w:t>
            </w:r>
          </w:p>
        </w:tc>
      </w:tr>
      <w:tr>
        <w:tc>
          <w:tcPr/>
          <w:p>
            <w:pPr>
              <w:pStyle w:val="Compact"/>
              <w:jc w:val="left"/>
            </w:pPr>
            <w:r>
              <w:t xml:space="preserve">蠡</w:t>
            </w:r>
          </w:p>
        </w:tc>
        <w:tc>
          <w:tcPr/>
          <w:p>
            <w:pPr>
              <w:pStyle w:val="Compact"/>
              <w:jc w:val="left"/>
            </w:pPr>
            <w:r>
              <w:t xml:space="preserve">leᴮ</w:t>
            </w:r>
          </w:p>
        </w:tc>
        <w:tc>
          <w:tcPr/>
          <w:p>
            <w:pPr>
              <w:pStyle w:val="Compact"/>
              <w:jc w:val="left"/>
            </w:pPr>
            <w:r>
              <w:t xml:space="preserve">loiᴮ</w:t>
            </w:r>
          </w:p>
        </w:tc>
        <w:tc>
          <w:tcPr/>
          <w:p>
            <w:pPr>
              <w:pStyle w:val="Compact"/>
              <w:jc w:val="left"/>
            </w:pPr>
            <w:r>
              <w:t xml:space="preserve">谷蠡</w:t>
            </w:r>
          </w:p>
        </w:tc>
      </w:tr>
      <w:tr>
        <w:tc>
          <w:tcPr/>
          <w:p>
            <w:pPr>
              <w:pStyle w:val="Compact"/>
              <w:jc w:val="left"/>
            </w:pPr>
            <w:r>
              <w:t xml:space="preserve">谷</w:t>
            </w:r>
          </w:p>
        </w:tc>
        <w:tc>
          <w:tcPr/>
          <w:p>
            <w:pPr>
              <w:pStyle w:val="Compact"/>
              <w:jc w:val="left"/>
            </w:pPr>
            <w:r>
              <w:t xml:space="preserve">kok</w:t>
            </w:r>
          </w:p>
        </w:tc>
        <w:tc>
          <w:tcPr/>
          <w:p>
            <w:pPr>
              <w:pStyle w:val="Compact"/>
              <w:jc w:val="left"/>
            </w:pPr>
            <w:r>
              <w:t xml:space="preserve">jok · lok</w:t>
            </w:r>
          </w:p>
        </w:tc>
        <w:tc>
          <w:tcPr/>
          <w:p>
            <w:pPr>
              <w:pStyle w:val="Compact"/>
              <w:jc w:val="left"/>
            </w:pPr>
            <w:r>
              <w:t xml:space="preserve">谷蠡</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kɨɑ</w:t>
            </w:r>
          </w:p>
        </w:tc>
        <w:tc>
          <w:tcPr/>
          <w:p>
            <w:pPr>
              <w:pStyle w:val="Compact"/>
              <w:jc w:val="left"/>
            </w:pPr>
            <w:r>
              <w:t xml:space="preserve">車牙若鞮</w:t>
            </w:r>
          </w:p>
        </w:tc>
      </w:tr>
      <w:tr>
        <w:tc>
          <w:tcPr/>
          <w:p>
            <w:pPr>
              <w:pStyle w:val="Compact"/>
              <w:jc w:val="left"/>
            </w:pPr>
            <w:r>
              <w:t xml:space="preserve">連</w:t>
            </w:r>
          </w:p>
        </w:tc>
        <w:tc>
          <w:tcPr/>
          <w:p>
            <w:pPr>
              <w:pStyle w:val="Compact"/>
              <w:jc w:val="left"/>
            </w:pPr>
            <w:r>
              <w:t xml:space="preserve">lianᴮ</w:t>
            </w:r>
          </w:p>
        </w:tc>
        <w:tc>
          <w:tcPr/>
          <w:p>
            <w:pPr>
              <w:pStyle w:val="Compact"/>
              <w:jc w:val="left"/>
            </w:pPr>
            <w:r>
              <w:t xml:space="preserve">lian</w:t>
            </w:r>
          </w:p>
        </w:tc>
        <w:tc>
          <w:tcPr/>
          <w:p>
            <w:pPr>
              <w:pStyle w:val="Compact"/>
              <w:jc w:val="left"/>
            </w:pPr>
            <w:r>
              <w:t xml:space="preserve">虛連題</w:t>
            </w:r>
          </w:p>
        </w:tc>
      </w:tr>
      <w:tr>
        <w:tc>
          <w:tcPr/>
          <w:p>
            <w:pPr>
              <w:pStyle w:val="Compact"/>
              <w:jc w:val="left"/>
            </w:pPr>
            <w:r>
              <w:t xml:space="preserve">道</w:t>
            </w:r>
          </w:p>
        </w:tc>
        <w:tc>
          <w:tcPr/>
          <w:p>
            <w:pPr>
              <w:pStyle w:val="Compact"/>
              <w:jc w:val="left"/>
            </w:pPr>
            <w:r>
              <w:t xml:space="preserve">douᴮ</w:t>
            </w:r>
          </w:p>
        </w:tc>
        <w:tc>
          <w:tcPr/>
          <w:p>
            <w:pPr>
              <w:pStyle w:val="Compact"/>
              <w:jc w:val="left"/>
            </w:pPr>
            <w:r>
              <w:t xml:space="preserve">douᶜ</w:t>
            </w:r>
          </w:p>
        </w:tc>
        <w:tc>
          <w:tcPr/>
          <w:p>
            <w:pPr>
              <w:pStyle w:val="Compact"/>
              <w:jc w:val="left"/>
            </w:pPr>
            <w:r>
              <w:t xml:space="preserve">呼都而尸道皋若鞮</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ziɑ · zia</w:t>
            </w:r>
          </w:p>
        </w:tc>
        <w:tc>
          <w:tcPr/>
          <w:p>
            <w:pPr>
              <w:pStyle w:val="Compact"/>
              <w:jc w:val="left"/>
            </w:pPr>
            <w:r>
              <w:t xml:space="preserve">呼韓邪</w:t>
            </w:r>
          </w:p>
        </w:tc>
      </w:tr>
      <w:tr>
        <w:tc>
          <w:tcPr/>
          <w:p>
            <w:pPr>
              <w:pStyle w:val="Compact"/>
              <w:jc w:val="left"/>
            </w:pPr>
            <w:r>
              <w:t xml:space="preserve">頓</w:t>
            </w:r>
          </w:p>
        </w:tc>
        <w:tc>
          <w:tcPr/>
          <w:p>
            <w:pPr>
              <w:pStyle w:val="Compact"/>
              <w:jc w:val="left"/>
            </w:pPr>
            <w:r>
              <w:t xml:space="preserve">tuənᶜ</w:t>
            </w:r>
          </w:p>
        </w:tc>
        <w:tc>
          <w:tcPr/>
          <w:p>
            <w:pPr>
              <w:pStyle w:val="Compact"/>
              <w:jc w:val="left"/>
            </w:pPr>
            <w:r>
              <w:t xml:space="preserve">tuət</w:t>
            </w:r>
          </w:p>
        </w:tc>
        <w:tc>
          <w:tcPr/>
          <w:p>
            <w:pPr>
              <w:pStyle w:val="Compact"/>
              <w:jc w:val="left"/>
            </w:pPr>
            <w:r>
              <w:t xml:space="preserve">冒頓</w:t>
            </w:r>
          </w:p>
        </w:tc>
      </w:tr>
      <w:tr>
        <w:tc>
          <w:tcPr/>
          <w:p>
            <w:pPr>
              <w:pStyle w:val="Compact"/>
              <w:jc w:val="left"/>
            </w:pPr>
            <w:r>
              <w:t xml:space="preserve">題</w:t>
            </w:r>
          </w:p>
        </w:tc>
        <w:tc>
          <w:tcPr/>
          <w:p>
            <w:pPr>
              <w:pStyle w:val="Compact"/>
              <w:jc w:val="left"/>
            </w:pPr>
            <w:r>
              <w:t xml:space="preserve">de</w:t>
            </w:r>
          </w:p>
        </w:tc>
        <w:tc>
          <w:tcPr/>
          <w:p>
            <w:pPr>
              <w:pStyle w:val="Compact"/>
              <w:jc w:val="left"/>
            </w:pPr>
            <w:r>
              <w:t xml:space="preserve">deᶜ</w:t>
            </w:r>
          </w:p>
        </w:tc>
        <w:tc>
          <w:tcPr/>
          <w:p>
            <w:pPr>
              <w:pStyle w:val="Compact"/>
              <w:jc w:val="left"/>
            </w:pPr>
            <w:r>
              <w:t xml:space="preserve">虛連題</w:t>
            </w:r>
          </w:p>
        </w:tc>
      </w:tr>
    </w:tbl>
    <w:p>
      <w:pPr>
        <w:pStyle w:val="BodyText"/>
      </w:pPr>
      <w:r>
        <w:t xml:space="preserve">Table S7</w:t>
      </w:r>
      <w:r>
        <w:t xml:space="preserve">Every character in the record for which Schuessler's table gives more than one Later Han reading, with the reading printed in Appendix A of the paper and the alternatives not used. Generated from</w:t>
      </w:r>
      <w:r>
        <w:t xml:space="preserve"> </w:t>
      </w:r>
      <w:r>
        <w:rPr>
          <w:rStyle w:val="VerbatimChar"/>
        </w:rPr>
        <w:t xml:space="preserve">data/derived/polyphony.csv</w:t>
      </w:r>
      <w:r>
        <w:t xml:space="preserve">, which the numbered script step 24 writes, so this table cannot drift from the repository. The daggers in the tables above mark these same polyphonic characters. Where an alternative would change a proposed reading, the entry for that item says so.</w:t>
      </w:r>
    </w:p>
    <w:bookmarkEnd w:id="31"/>
    <w:bookmarkStart w:id="32" w:name="X27277151e8f3f4b63710fcfe12873f1a6b9d05b"/>
    <w:p>
      <w:pPr>
        <w:pStyle w:val="Heading2"/>
      </w:pPr>
      <w:r>
        <w:t xml:space="preserve">S1.12</w:t>
      </w:r>
      <w:r>
        <w:t xml:space="preserve"> </w:t>
      </w:r>
      <w:r>
        <w:t xml:space="preserve">The two reconstructions of each character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Character</w:t>
            </w:r>
          </w:p>
        </w:tc>
        <w:tc>
          <w:tcPr/>
          <w:p>
            <w:pPr>
              <w:pStyle w:val="Compact"/>
              <w:jc w:val="left"/>
            </w:pPr>
            <w:r>
              <w:t xml:space="preserve">Later Han</w:t>
            </w:r>
            <w:r>
              <w:br/>
            </w:r>
            <w:r>
              <w:t xml:space="preserve">(Schuessler)</w:t>
            </w:r>
          </w:p>
        </w:tc>
        <w:tc>
          <w:tcPr/>
          <w:p>
            <w:pPr>
              <w:pStyle w:val="Compact"/>
              <w:jc w:val="left"/>
            </w:pPr>
            <w:r>
              <w:t xml:space="preserve">Old Chinese</w:t>
            </w:r>
            <w:r>
              <w:br/>
            </w:r>
            <w:r>
              <w:t xml:space="preserve">(Baxter &amp; Sagart)</w:t>
            </w:r>
          </w:p>
        </w:tc>
        <w:tc>
          <w:tcPr/>
          <w:p>
            <w:pPr>
              <w:pStyle w:val="Compact"/>
              <w:jc w:val="left"/>
            </w:pPr>
            <w:r>
              <w:t xml:space="preserve">Onset class</w:t>
            </w:r>
          </w:p>
        </w:tc>
        <w:tc>
          <w:tcPr/>
          <w:p>
            <w:pPr>
              <w:pStyle w:val="Compact"/>
              <w:jc w:val="left"/>
            </w:pPr>
            <w:r>
              <w:t xml:space="preserve">Coda class</w:t>
            </w:r>
          </w:p>
        </w:tc>
      </w:tr>
      <w:tr>
        <w:tc>
          <w:tcPr/>
          <w:p>
            <w:pPr>
              <w:pStyle w:val="Compact"/>
              <w:jc w:val="left"/>
            </w:pPr>
            <w:r>
              <w:t xml:space="preserve">粥</w:t>
            </w:r>
          </w:p>
        </w:tc>
        <w:tc>
          <w:tcPr/>
          <w:p>
            <w:pPr>
              <w:pStyle w:val="Compact"/>
              <w:jc w:val="left"/>
            </w:pPr>
            <w:r>
              <w:t xml:space="preserve">tśuk</w:t>
            </w:r>
          </w:p>
        </w:tc>
        <w:tc>
          <w:tcPr/>
          <w:p>
            <w:pPr>
              <w:pStyle w:val="Compact"/>
              <w:jc w:val="left"/>
            </w:pPr>
            <w:r>
              <w:t xml:space="preserve">t-quk</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軍</w:t>
            </w:r>
          </w:p>
        </w:tc>
        <w:tc>
          <w:tcPr/>
          <w:p>
            <w:pPr>
              <w:pStyle w:val="Compact"/>
              <w:jc w:val="left"/>
            </w:pPr>
            <w:r>
              <w:t xml:space="preserve">kun</w:t>
            </w:r>
          </w:p>
        </w:tc>
        <w:tc>
          <w:tcPr/>
          <w:p>
            <w:pPr>
              <w:pStyle w:val="Compact"/>
              <w:jc w:val="left"/>
            </w:pPr>
            <w:r>
              <w:t xml:space="preserve">[k]ʷəәr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[g]i[ŋ]</w:t>
            </w:r>
          </w:p>
        </w:tc>
        <w:tc>
          <w:tcPr/>
          <w:p>
            <w:pPr>
              <w:pStyle w:val="Compact"/>
              <w:jc w:val="left"/>
            </w:pPr>
            <w:r>
              <w:t xml:space="preserve">palatal → velar</w:t>
            </w:r>
          </w:p>
        </w:tc>
        <w:tc>
          <w:tcPr/>
          <w:p>
            <w:pPr>
              <w:pStyle w:val="Compact"/>
              <w:jc w:val="left"/>
            </w:pPr>
            <w:r>
              <w:t xml:space="preserve">dental nasal → velar nasal</w:t>
            </w:r>
          </w:p>
        </w:tc>
      </w:tr>
      <w:tr>
        <w:tc>
          <w:tcPr/>
          <w:p>
            <w:pPr>
              <w:pStyle w:val="Compact"/>
              <w:jc w:val="left"/>
            </w:pPr>
            <w:r>
              <w:t xml:space="preserve">稚</w:t>
            </w:r>
          </w:p>
        </w:tc>
        <w:tc>
          <w:tcPr/>
          <w:p>
            <w:pPr>
              <w:pStyle w:val="Compact"/>
              <w:jc w:val="left"/>
            </w:pPr>
            <w:r>
              <w:t xml:space="preserve">ḍi</w:t>
            </w:r>
          </w:p>
        </w:tc>
        <w:tc>
          <w:tcPr/>
          <w:p>
            <w:pPr>
              <w:pStyle w:val="Compact"/>
              <w:jc w:val="left"/>
            </w:pPr>
            <w:r>
              <w:t xml:space="preserve">lrəәj-s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維</w:t>
            </w:r>
          </w:p>
        </w:tc>
        <w:tc>
          <w:tcPr/>
          <w:p>
            <w:pPr>
              <w:pStyle w:val="Compact"/>
              <w:jc w:val="left"/>
            </w:pPr>
            <w:r>
              <w:t xml:space="preserve">wi</w:t>
            </w:r>
          </w:p>
        </w:tc>
        <w:tc>
          <w:tcPr/>
          <w:p>
            <w:pPr>
              <w:pStyle w:val="Compact"/>
              <w:jc w:val="left"/>
            </w:pPr>
            <w:r>
              <w:t xml:space="preserve">ɢʷij</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詹</w:t>
            </w:r>
          </w:p>
        </w:tc>
        <w:tc>
          <w:tcPr/>
          <w:p>
            <w:pPr>
              <w:pStyle w:val="Compact"/>
              <w:jc w:val="left"/>
            </w:pPr>
            <w:r>
              <w:t xml:space="preserve">tśam</w:t>
            </w:r>
          </w:p>
        </w:tc>
        <w:tc>
          <w:tcPr/>
          <w:p>
            <w:pPr>
              <w:pStyle w:val="Compact"/>
              <w:jc w:val="left"/>
            </w:pPr>
            <w:r>
              <w:t xml:space="preserve">[t]am</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衍</w:t>
            </w:r>
          </w:p>
        </w:tc>
        <w:tc>
          <w:tcPr/>
          <w:p>
            <w:pPr>
              <w:pStyle w:val="Compact"/>
              <w:jc w:val="left"/>
            </w:pPr>
            <w:r>
              <w:t xml:space="preserve">jan</w:t>
            </w:r>
          </w:p>
        </w:tc>
        <w:tc>
          <w:tcPr/>
          <w:p>
            <w:pPr>
              <w:pStyle w:val="Compact"/>
              <w:jc w:val="left"/>
            </w:pPr>
            <w:r>
              <w:t xml:space="preserve">N-q(r)anʔ</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權</w:t>
            </w:r>
          </w:p>
        </w:tc>
        <w:tc>
          <w:tcPr/>
          <w:p>
            <w:pPr>
              <w:pStyle w:val="Compact"/>
              <w:jc w:val="left"/>
            </w:pPr>
            <w:r>
              <w:t xml:space="preserve">gyan</w:t>
            </w:r>
          </w:p>
        </w:tc>
        <w:tc>
          <w:tcPr/>
          <w:p>
            <w:pPr>
              <w:pStyle w:val="Compact"/>
              <w:jc w:val="left"/>
            </w:pPr>
            <w:r>
              <w:t xml:space="preserve">[g]ʷrar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韓</w:t>
            </w:r>
          </w:p>
        </w:tc>
        <w:tc>
          <w:tcPr/>
          <w:p>
            <w:pPr>
              <w:pStyle w:val="Compact"/>
              <w:jc w:val="left"/>
            </w:pPr>
            <w:r>
              <w:t xml:space="preserve">gɑn</w:t>
            </w:r>
          </w:p>
        </w:tc>
        <w:tc>
          <w:tcPr/>
          <w:p>
            <w:pPr>
              <w:pStyle w:val="Compact"/>
              <w:jc w:val="left"/>
            </w:pPr>
            <w:r>
              <w:t xml:space="preserve">[g]ˤar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səә.ɢA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ke</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若</w:t>
            </w:r>
          </w:p>
        </w:tc>
        <w:tc>
          <w:tcPr/>
          <w:p>
            <w:pPr>
              <w:pStyle w:val="Compact"/>
              <w:jc w:val="left"/>
            </w:pPr>
            <w:r>
              <w:t xml:space="preserve">ńɑk</w:t>
            </w:r>
          </w:p>
        </w:tc>
        <w:tc>
          <w:tcPr/>
          <w:p>
            <w:pPr>
              <w:pStyle w:val="Compact"/>
              <w:jc w:val="left"/>
            </w:pPr>
            <w:r>
              <w:t xml:space="preserve">nak</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[t.qʰ](r)A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[g]ew</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尸</w:t>
            </w:r>
          </w:p>
        </w:tc>
        <w:tc>
          <w:tcPr/>
          <w:p>
            <w:pPr>
              <w:pStyle w:val="Compact"/>
              <w:jc w:val="left"/>
            </w:pPr>
            <w:r>
              <w:t xml:space="preserve">śi</w:t>
            </w:r>
          </w:p>
        </w:tc>
        <w:tc>
          <w:tcPr/>
          <w:p>
            <w:pPr>
              <w:pStyle w:val="Compact"/>
              <w:jc w:val="left"/>
            </w:pPr>
            <w:r>
              <w:t xml:space="preserve">l̥̥[əә]j</w:t>
            </w:r>
          </w:p>
        </w:tc>
        <w:tc>
          <w:tcPr/>
          <w:p>
            <w:pPr>
              <w:pStyle w:val="Compact"/>
              <w:jc w:val="left"/>
            </w:pPr>
            <w:r>
              <w:t xml:space="preserve">palatal → liquid</w:t>
            </w:r>
          </w:p>
        </w:tc>
        <w:tc>
          <w:tcPr/>
          <w:p>
            <w:pPr>
              <w:pStyle w:val="Compact"/>
              <w:jc w:val="left"/>
            </w:pPr>
            <w:r>
              <w:t xml:space="preserve">—</w:t>
            </w:r>
          </w:p>
        </w:tc>
      </w:tr>
      <w:tr>
        <w:tc>
          <w:tcPr/>
          <w:p>
            <w:pPr>
              <w:pStyle w:val="Compact"/>
              <w:jc w:val="left"/>
            </w:pPr>
            <w:r>
              <w:t xml:space="preserve">道</w:t>
            </w:r>
          </w:p>
        </w:tc>
        <w:tc>
          <w:tcPr/>
          <w:p>
            <w:pPr>
              <w:pStyle w:val="Compact"/>
              <w:jc w:val="left"/>
            </w:pPr>
            <w:r>
              <w:t xml:space="preserve">dou</w:t>
            </w:r>
          </w:p>
        </w:tc>
        <w:tc>
          <w:tcPr/>
          <w:p>
            <w:pPr>
              <w:pStyle w:val="Compact"/>
              <w:jc w:val="left"/>
            </w:pPr>
            <w:r>
              <w:t xml:space="preserve">lˤuʔ-s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dar</w:t>
            </w:r>
          </w:p>
        </w:tc>
        <w:tc>
          <w:tcPr/>
          <w:p>
            <w:pPr>
              <w:pStyle w:val="Compact"/>
              <w:jc w:val="left"/>
            </w:pPr>
            <w:r>
              <w:t xml:space="preserve">palatal → dental</w:t>
            </w:r>
          </w:p>
        </w:tc>
        <w:tc>
          <w:tcPr/>
          <w:p>
            <w:pPr>
              <w:pStyle w:val="Compact"/>
              <w:jc w:val="left"/>
            </w:pPr>
            <w:r>
              <w:t xml:space="preserve">dental nasal → liquid</w:t>
            </w:r>
          </w:p>
        </w:tc>
      </w:tr>
      <w:tr>
        <w:tc>
          <w:tcPr/>
          <w:p>
            <w:pPr>
              <w:pStyle w:val="Compact"/>
              <w:jc w:val="left"/>
            </w:pPr>
            <w:r>
              <w:t xml:space="preserve">于</w:t>
            </w:r>
          </w:p>
        </w:tc>
        <w:tc>
          <w:tcPr/>
          <w:p>
            <w:pPr>
              <w:pStyle w:val="Compact"/>
              <w:jc w:val="left"/>
            </w:pPr>
            <w:r>
              <w:t xml:space="preserve">wɑ</w:t>
            </w:r>
          </w:p>
        </w:tc>
        <w:tc>
          <w:tcPr/>
          <w:p>
            <w:pPr>
              <w:pStyle w:val="Compact"/>
              <w:jc w:val="left"/>
            </w:pPr>
            <w:r>
              <w:t xml:space="preserve">ɢʷ(r)a</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塗</w:t>
            </w:r>
          </w:p>
        </w:tc>
        <w:tc>
          <w:tcPr/>
          <w:p>
            <w:pPr>
              <w:pStyle w:val="Compact"/>
              <w:jc w:val="left"/>
            </w:pPr>
            <w:r>
              <w:t xml:space="preserve">dɑ</w:t>
            </w:r>
          </w:p>
        </w:tc>
        <w:tc>
          <w:tcPr/>
          <w:p>
            <w:pPr>
              <w:pStyle w:val="Compact"/>
              <w:jc w:val="left"/>
            </w:pPr>
            <w:r>
              <w:t xml:space="preserve">lˤa</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閼</w:t>
            </w:r>
          </w:p>
        </w:tc>
        <w:tc>
          <w:tcPr/>
          <w:p>
            <w:pPr>
              <w:pStyle w:val="Compact"/>
              <w:jc w:val="left"/>
            </w:pPr>
            <w:r>
              <w:t xml:space="preserve">ʔɑt</w:t>
            </w:r>
          </w:p>
        </w:tc>
        <w:tc>
          <w:tcPr/>
          <w:p>
            <w:pPr>
              <w:pStyle w:val="Compact"/>
              <w:jc w:val="left"/>
            </w:pPr>
            <w:r>
              <w:t xml:space="preserve">qˤat</w:t>
            </w:r>
          </w:p>
        </w:tc>
        <w:tc>
          <w:tcPr/>
          <w:p>
            <w:pPr>
              <w:pStyle w:val="Compact"/>
              <w:jc w:val="left"/>
            </w:pPr>
            <w:r>
              <w:t xml:space="preserve">glottal → velar</w:t>
            </w:r>
          </w:p>
        </w:tc>
        <w:tc>
          <w:tcPr/>
          <w:p>
            <w:pPr>
              <w:pStyle w:val="Compact"/>
              <w:jc w:val="left"/>
            </w:pPr>
            <w:r>
              <w:t xml:space="preserve">—</w:t>
            </w:r>
          </w:p>
        </w:tc>
      </w:tr>
      <w:tr>
        <w:tc>
          <w:tcPr/>
          <w:p>
            <w:pPr>
              <w:pStyle w:val="Compact"/>
              <w:jc w:val="left"/>
            </w:pPr>
            <w:r>
              <w:t xml:space="preserve">氏</w:t>
            </w:r>
          </w:p>
        </w:tc>
        <w:tc>
          <w:tcPr/>
          <w:p>
            <w:pPr>
              <w:pStyle w:val="Compact"/>
              <w:jc w:val="left"/>
            </w:pPr>
            <w:r>
              <w:t xml:space="preserve">dźe</w:t>
            </w:r>
          </w:p>
        </w:tc>
        <w:tc>
          <w:tcPr/>
          <w:p>
            <w:pPr>
              <w:pStyle w:val="Compact"/>
              <w:jc w:val="left"/>
            </w:pPr>
            <w:r>
              <w:t xml:space="preserve">k.deʔ</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路</w:t>
            </w:r>
          </w:p>
        </w:tc>
        <w:tc>
          <w:tcPr/>
          <w:p>
            <w:pPr>
              <w:pStyle w:val="Compact"/>
              <w:jc w:val="left"/>
            </w:pPr>
            <w:r>
              <w:t xml:space="preserve">lɑ</w:t>
            </w:r>
          </w:p>
        </w:tc>
        <w:tc>
          <w:tcPr/>
          <w:p>
            <w:pPr>
              <w:pStyle w:val="Compact"/>
              <w:jc w:val="left"/>
            </w:pPr>
            <w:r>
              <w:t xml:space="preserve">Cəә.rˤak-s</w:t>
            </w:r>
          </w:p>
        </w:tc>
        <w:tc>
          <w:tcPr/>
          <w:p>
            <w:pPr>
              <w:pStyle w:val="Compact"/>
              <w:jc w:val="left"/>
            </w:pPr>
            <w:r>
              <w:t xml:space="preserve">—</w:t>
            </w:r>
          </w:p>
        </w:tc>
        <w:tc>
          <w:tcPr/>
          <w:p>
            <w:pPr>
              <w:pStyle w:val="Compact"/>
              <w:jc w:val="left"/>
            </w:pPr>
            <w:r>
              <w:t xml:space="preserve">open → velar stop</w:t>
            </w:r>
          </w:p>
        </w:tc>
      </w:tr>
    </w:tbl>
    <w:p>
      <w:pPr>
        <w:pStyle w:val="BodyText"/>
      </w:pPr>
      <w:r>
        <w:t xml:space="preserve">Table S8</w:t>
      </w:r>
      <w:r>
        <w:t xml:space="preserve">The 22 characters of the record, of the 60 present in both reconstructions, where the two give a different class of segment in at least one position; the other 38 agree. This is the measurement §11 of the paper reports, at 37%. It is not a correction to Appendix A: Baxter and Sagart reconstruct a stage several centuries before the transcriptions and Schuessler one several centuries after, so the two bracket the moment of writing rather than dating it, and this table is the width of that bracket. Their</w:t>
      </w:r>
      <w:r>
        <w:t xml:space="preserve"> </w:t>
      </w:r>
      <w:r>
        <w:rPr>
          <w:iCs/>
          <w:i/>
        </w:rPr>
        <w:t xml:space="preserve">*-s</w:t>
      </w:r>
      <w:r>
        <w:t xml:space="preserve"> </w:t>
      </w:r>
      <w:r>
        <w:t xml:space="preserve">and</w:t>
      </w:r>
      <w:r>
        <w:t xml:space="preserve"> </w:t>
      </w:r>
      <w:r>
        <w:rPr>
          <w:iCs/>
          <w:i/>
        </w:rPr>
        <w:t xml:space="preserve">*-ʔ</w:t>
      </w:r>
      <w:r>
        <w:t xml:space="preserve"> </w:t>
      </w:r>
      <w:r>
        <w:t xml:space="preserve">are treated as having become tones by the Han and are not counted as codas, and a trailing</w:t>
      </w:r>
      <w:r>
        <w:t xml:space="preserve"> </w:t>
      </w:r>
      <w:r>
        <w:rPr>
          <w:iCs/>
          <w:i/>
        </w:rPr>
        <w:t xml:space="preserve">*-j</w:t>
      </w:r>
      <w:r>
        <w:t xml:space="preserve"> </w:t>
      </w:r>
      <w:r>
        <w:t xml:space="preserve">or</w:t>
      </w:r>
      <w:r>
        <w:t xml:space="preserve"> </w:t>
      </w:r>
      <w:r>
        <w:rPr>
          <w:iCs/>
          <w:i/>
        </w:rPr>
        <w:t xml:space="preserve">*-w</w:t>
      </w:r>
      <w:r>
        <w:t xml:space="preserve"> </w:t>
      </w:r>
      <w:r>
        <w:t xml:space="preserve">is read as the offglide of a diphthong rather than as a consonant. Generated from</w:t>
      </w:r>
      <w:r>
        <w:t xml:space="preserve"> </w:t>
      </w:r>
      <w:r>
        <w:rPr>
          <w:rStyle w:val="VerbatimChar"/>
        </w:rPr>
        <w:t xml:space="preserve">data/derived/period_depth.csv</w:t>
      </w:r>
      <w:r>
        <w:t xml:space="preserve">, which the numbered script step 43 writes.</w:t>
      </w:r>
    </w:p>
    <w:bookmarkEnd w:id="32"/>
    <w:bookmarkStart w:id="33" w:name="s1.13-how-to-disagree"/>
    <w:p>
      <w:pPr>
        <w:pStyle w:val="Heading2"/>
      </w:pPr>
      <w:r>
        <w:t xml:space="preserve">S1.13</w:t>
      </w:r>
      <w:r>
        <w:t xml:space="preserve"> </w:t>
      </w:r>
      <w:r>
        <w:t xml:space="preserve">How to disagree</w:t>
      </w:r>
    </w:p>
    <w:p>
      <w:pPr>
        <w:pStyle w:val="FirstParagraph"/>
      </w:pPr>
      <w:r>
        <w:t xml:space="preserve">The repository includes</w:t>
      </w:r>
      <w:r>
        <w:t xml:space="preserve"> </w:t>
      </w:r>
      <w:r>
        <w:rPr>
          <w:rStyle w:val="VerbatimChar"/>
        </w:rPr>
        <w:t xml:space="preserve">src/lookup_lexicons.py</w:t>
      </w:r>
      <w:r>
        <w:t xml:space="preserve">, which searches Kāşgarî's</w:t>
      </w:r>
      <w:r>
        <w:t xml:space="preserve"> </w:t>
      </w:r>
      <w:r>
        <w:rPr>
          <w:iCs/>
          <w:i/>
        </w:rPr>
        <w:t xml:space="preserve">Dīwān</w:t>
      </w:r>
      <w:r>
        <w:t xml:space="preserve">, the</w:t>
      </w:r>
      <w:r>
        <w:t xml:space="preserve"> </w:t>
      </w:r>
      <w:r>
        <w:rPr>
          <w:iCs/>
          <w:i/>
        </w:rPr>
        <w:t xml:space="preserve">Codex Cumanicus</w:t>
      </w:r>
      <w:r>
        <w:t xml:space="preserve"> </w:t>
      </w:r>
      <w:r>
        <w:t xml:space="preserve">and any EPUB lexicon placed beside them, folding the</w:t>
      </w:r>
      <w:r>
        <w:t xml:space="preserve"> </w:t>
      </w:r>
      <w:r>
        <w:t xml:space="preserve">spelling conventions that separate Turcological from Turkish orthography (q ≡ k, ñ ≡ ng, ş ≡ s,</w:t>
      </w:r>
      <w:r>
        <w:t xml:space="preserve"> </w:t>
      </w:r>
      <w:r>
        <w:t xml:space="preserve">ı ≡ i). Type any proposed form into it and see what the medieval sources actually have. That is</w:t>
      </w:r>
      <w:r>
        <w:t xml:space="preserve"> </w:t>
      </w:r>
      <w:r>
        <w:t xml:space="preserve">how the</w:t>
      </w:r>
      <w:r>
        <w:t xml:space="preserve"> </w:t>
      </w:r>
      <w:r>
        <w:rPr>
          <w:iCs/>
          <w:i/>
        </w:rPr>
        <w:t xml:space="preserve">Codex</w:t>
      </w:r>
      <w:r>
        <w:t xml:space="preserve"> </w:t>
      </w:r>
      <w:r>
        <w:t xml:space="preserve">attestation for</w:t>
      </w:r>
      <w:r>
        <w:t xml:space="preserve"> </w:t>
      </w:r>
      <w:r>
        <w:rPr>
          <w:iCs/>
          <w:i/>
        </w:rPr>
        <w:t xml:space="preserve">inak</w:t>
      </w:r>
      <w:r>
        <w:t xml:space="preserve"> </w:t>
      </w:r>
      <w:r>
        <w:t xml:space="preserve">was found, and how the</w:t>
      </w:r>
      <w:r>
        <w:t xml:space="preserve"> </w:t>
      </w:r>
      <w:r>
        <w:t xml:space="preserve">-tI</w:t>
      </w:r>
      <w:r>
        <w:t xml:space="preserve"> </w:t>
      </w:r>
      <w:r>
        <w:t xml:space="preserve">count that ruled out the competing suffix was made.</w:t>
      </w:r>
    </w:p>
    <w:p>
      <w:pPr>
        <w:pStyle w:val="BodyText"/>
      </w:pPr>
      <w:r>
        <w:t xml:space="preserve">For the reader who disagrees with our proposed names, we suggest disagreeing not with "this is</w:t>
      </w:r>
      <w:r>
        <w:t xml:space="preserve"> </w:t>
      </w:r>
      <w:r>
        <w:t xml:space="preserve">unlikely", since most of them are, but with "this word is not attested before date X", or "this</w:t>
      </w:r>
      <w:r>
        <w:t xml:space="preserve"> </w:t>
      </w:r>
      <w:r>
        <w:t xml:space="preserve">suffix does not attach to that stem", or "the Chinese character cannot carry that coda". Those</w:t>
      </w:r>
      <w:r>
        <w:t xml:space="preserve"> </w:t>
      </w:r>
      <w:r>
        <w:t xml:space="preserve">are the objections that would be useful for the author.</w:t>
      </w:r>
    </w:p>
    <w:bookmarkEnd w:id="33"/>
    <w:bookmarkStart w:id="34" w:name="s1.14-status"/>
    <w:p>
      <w:pPr>
        <w:pStyle w:val="Heading2"/>
      </w:pPr>
      <w:r>
        <w:t xml:space="preserve">S1.14</w:t>
      </w:r>
      <w:r>
        <w:t xml:space="preserve"> </w:t>
      </w:r>
      <w:r>
        <w:t xml:space="preserve">Status</w:t>
      </w:r>
    </w:p>
    <w:p>
      <w:pPr>
        <w:pStyle w:val="FirstParagraph"/>
      </w:pPr>
      <w:r>
        <w:t xml:space="preserve">Thirty-six of the forty readings in Tables S2 to S6 carry the same label in the</w:t>
      </w:r>
      <w:r>
        <w:t xml:space="preserve"> </w:t>
      </w:r>
      <w:r>
        <w:t xml:space="preserve">machine-readable file:</w:t>
      </w:r>
      <w:r>
        <w:t xml:space="preserve"> </w:t>
      </w:r>
      <w:r>
        <w:rPr>
          <w:iCs/>
          <w:i/>
        </w:rPr>
        <w:t xml:space="preserve">author's proposal; not supported by any measurement in the</w:t>
      </w:r>
      <w:r>
        <w:rPr>
          <w:iCs/>
          <w:i/>
        </w:rPr>
        <w:t xml:space="preserve"> </w:t>
      </w:r>
      <w:r>
        <w:rPr>
          <w:iCs/>
          <w:i/>
        </w:rPr>
        <w:t xml:space="preserve">paper</w:t>
      </w:r>
      <w:r>
        <w:t xml:space="preserve">. That label is the honest summary of them, and it is not weakened by the fact that</w:t>
      </w:r>
      <w:r>
        <w:t xml:space="preserve"> </w:t>
      </w:r>
      <w:r>
        <w:t xml:space="preserve">some are more attractive than others. Four rows carry a different status, and §S1.1 names them:</w:t>
      </w:r>
      <w:r>
        <w:t xml:space="preserve"> </w:t>
      </w:r>
      <w:r>
        <w:t xml:space="preserve">若鞮</w:t>
      </w:r>
      <w:r>
        <w:t xml:space="preserve"> </w:t>
      </w:r>
      <w:r>
        <w:t xml:space="preserve">as</w:t>
      </w:r>
      <w:r>
        <w:t xml:space="preserve"> </w:t>
      </w:r>
      <w:r>
        <w:rPr>
          <w:iCs/>
          <w:i/>
        </w:rPr>
        <w:t xml:space="preserve">Inakt</w:t>
      </w:r>
      <w:r>
        <w:t xml:space="preserve">, which the paper argues and which meets its</w:t>
      </w:r>
      <w:r>
        <w:t xml:space="preserve"> </w:t>
      </w:r>
      <w:r>
        <w:t xml:space="preserve">standard;</w:t>
      </w:r>
      <w:r>
        <w:t xml:space="preserve"> </w:t>
      </w:r>
      <w:r>
        <w:t xml:space="preserve">徑路</w:t>
      </w:r>
      <w:r>
        <w:t xml:space="preserve"> </w:t>
      </w:r>
      <w:r>
        <w:t xml:space="preserve">as</w:t>
      </w:r>
      <w:r>
        <w:t xml:space="preserve"> </w:t>
      </w:r>
      <w:r>
        <w:rPr>
          <w:iCs/>
          <w:i/>
        </w:rPr>
        <w:t xml:space="preserve">Kıngrak</w:t>
      </w:r>
      <w:r>
        <w:t xml:space="preserve"> </w:t>
      </w:r>
      <w:r>
        <w:t xml:space="preserve">and</w:t>
      </w:r>
      <w:r>
        <w:t xml:space="preserve"> </w:t>
      </w:r>
      <w:r>
        <w:t xml:space="preserve">屠耆</w:t>
      </w:r>
      <w:r>
        <w:t xml:space="preserve"> </w:t>
      </w:r>
      <w:r>
        <w:t xml:space="preserve">as</w:t>
      </w:r>
      <w:r>
        <w:t xml:space="preserve"> </w:t>
      </w:r>
      <w:r>
        <w:rPr>
          <w:iCs/>
          <w:i/>
        </w:rPr>
        <w:t xml:space="preserve">Doğru</w:t>
      </w:r>
      <w:r>
        <w:t xml:space="preserve">, comparisons taken from the literature rather than made here, which the paper</w:t>
      </w:r>
      <w:r>
        <w:t xml:space="preserve"> </w:t>
      </w:r>
      <w:r>
        <w:t xml:space="preserve">then tests; and one compound that is read through its constituent rows.</w:t>
      </w:r>
    </w:p>
    <w:p>
      <w:pPr>
        <w:pStyle w:val="BodyText"/>
      </w:pPr>
      <w:r>
        <w:t xml:space="preserve">Four rows changed status while this supplement was being written, and the changes are</w:t>
      </w:r>
      <w:r>
        <w:t xml:space="preserve"> </w:t>
      </w:r>
      <w:r>
        <w:t xml:space="preserve">recorded here rather than quietly absorbed.</w:t>
      </w:r>
      <w:r>
        <w:t xml:space="preserve"> </w:t>
      </w:r>
      <w:r>
        <w:t xml:space="preserve">孤塗</w:t>
      </w:r>
      <w:r>
        <w:t xml:space="preserve"> </w:t>
      </w:r>
      <w:r>
        <w:t xml:space="preserve">and</w:t>
      </w:r>
      <w:r>
        <w:t xml:space="preserve"> </w:t>
      </w:r>
      <w:r>
        <w:t xml:space="preserve">谷蠡</w:t>
      </w:r>
      <w:r>
        <w:t xml:space="preserve"> </w:t>
      </w:r>
      <w:r>
        <w:t xml:space="preserve">had no proposal at all in earlier drafts and now carry one.</w:t>
      </w:r>
      <w:r>
        <w:t xml:space="preserve"> </w:t>
      </w:r>
      <w:r>
        <w:t xml:space="preserve">冒頓</w:t>
      </w:r>
      <w:r>
        <w:t xml:space="preserve"> </w:t>
      </w:r>
      <w:r>
        <w:t xml:space="preserve">was argued in the paper in an earlier draft and is now an author's</w:t>
      </w:r>
      <w:r>
        <w:t xml:space="preserve"> </w:t>
      </w:r>
      <w:r>
        <w:t xml:space="preserve">proposal like the others: §9.2 of the paper prices the three values its second character can</w:t>
      </w:r>
      <w:r>
        <w:t xml:space="preserve"> </w:t>
      </w:r>
      <w:r>
        <w:t xml:space="preserve">take and does not choose among them, and the proposal made here is set out in S1.4 with its</w:t>
      </w:r>
      <w:r>
        <w:t xml:space="preserve"> </w:t>
      </w:r>
      <w:r>
        <w:t xml:space="preserve">objections.</w:t>
      </w:r>
      <w:r>
        <w:t xml:space="preserve"> </w:t>
      </w:r>
      <w:r>
        <w:t xml:space="preserve">閼氏</w:t>
      </w:r>
      <w:r>
        <w:t xml:space="preserve"> </w:t>
      </w:r>
      <w:r>
        <w:t xml:space="preserve">and</w:t>
      </w:r>
      <w:r>
        <w:t xml:space="preserve"> </w:t>
      </w:r>
      <w:r>
        <w:t xml:space="preserve">單于</w:t>
      </w:r>
      <w:r>
        <w:t xml:space="preserve"> </w:t>
      </w:r>
      <w:r>
        <w:t xml:space="preserve">carry different</w:t>
      </w:r>
      <w:r>
        <w:t xml:space="preserve"> </w:t>
      </w:r>
      <w:r>
        <w:t xml:space="preserve">readings from the ones earlier drafts gave them, in both cases because a measurement made since</w:t>
      </w:r>
      <w:r>
        <w:t xml:space="preserve"> </w:t>
      </w:r>
      <w:r>
        <w:t xml:space="preserve">told against the earlier reading; the entries state what the measurement was.</w:t>
      </w:r>
    </w:p>
    <w:bookmarkEnd w:id="34"/>
    <w:bookmarkStart w:id="35" w:name="X920b618bdb15a0b956ff25f8471bda180ffadd5"/>
    <w:p>
      <w:pPr>
        <w:pStyle w:val="Heading2"/>
      </w:pPr>
      <w:r>
        <w:t xml:space="preserve">S1.15</w:t>
      </w:r>
      <w:r>
        <w:t xml:space="preserve"> </w:t>
      </w:r>
      <w:r>
        <w:t xml:space="preserve">Sources referred to in this supplement</w:t>
      </w:r>
    </w:p>
    <w:p>
      <w:pPr>
        <w:numPr>
          <w:ilvl w:val="0"/>
          <w:numId w:val="1004"/>
        </w:numPr>
        <w:pStyle w:val="Compact"/>
      </w:pPr>
      <w:r>
        <w:t xml:space="preserve">Clauson, G. (1972).</w:t>
      </w:r>
      <w:r>
        <w:t xml:space="preserve"> </w:t>
      </w:r>
      <w:r>
        <w:rPr>
          <w:iCs/>
          <w:i/>
        </w:rPr>
        <w:t xml:space="preserve">An Etymological Dictionary of Pre-Thirteenth-Century Turkish</w:t>
      </w:r>
      <w:r>
        <w:t xml:space="preserve">. Oxford: Clarendon Press.</w:t>
      </w:r>
    </w:p>
    <w:p>
      <w:pPr>
        <w:numPr>
          <w:ilvl w:val="0"/>
          <w:numId w:val="1004"/>
        </w:numPr>
        <w:pStyle w:val="Compact"/>
      </w:pPr>
      <w:r>
        <w:t xml:space="preserve">Doerfer, G. (1963–1975).</w:t>
      </w:r>
      <w:r>
        <w:t xml:space="preserve"> </w:t>
      </w:r>
      <w:r>
        <w:rPr>
          <w:iCs/>
          <w:i/>
        </w:rPr>
        <w:t xml:space="preserve">Türkische und Mongolische Elemente im Neupersischen</w:t>
      </w:r>
      <w:r>
        <w:t xml:space="preserve">, 4 vols. Wiesbaden: Franz Steiner. Entries 817 (</w:t>
      </w:r>
      <w:r>
        <w:rPr>
          <w:iCs/>
          <w:i/>
        </w:rPr>
        <w:t xml:space="preserve">bahādur</w:t>
      </w:r>
      <w:r>
        <w:t xml:space="preserve">) and 969 (</w:t>
      </w:r>
      <w:r>
        <w:rPr>
          <w:iCs/>
          <w:i/>
        </w:rPr>
        <w:t xml:space="preserve">tuğ</w:t>
      </w:r>
      <w:r>
        <w:t xml:space="preserve">), with the addendum to 969 in vol. IV.</w:t>
      </w:r>
    </w:p>
    <w:p>
      <w:pPr>
        <w:numPr>
          <w:ilvl w:val="0"/>
          <w:numId w:val="1004"/>
        </w:numPr>
        <w:pStyle w:val="Compact"/>
      </w:pPr>
      <w:r>
        <w:t xml:space="preserve">Erdal, M. (2004).</w:t>
      </w:r>
      <w:r>
        <w:t xml:space="preserve"> </w:t>
      </w:r>
      <w:r>
        <w:rPr>
          <w:iCs/>
          <w:i/>
        </w:rPr>
        <w:t xml:space="preserve">A Grammar of Old Turkic</w:t>
      </w:r>
      <w:r>
        <w:t xml:space="preserve">. Leiden: Brill.</w:t>
      </w:r>
    </w:p>
    <w:p>
      <w:pPr>
        <w:numPr>
          <w:ilvl w:val="0"/>
          <w:numId w:val="1004"/>
        </w:numPr>
        <w:pStyle w:val="Compact"/>
      </w:pPr>
      <w:r>
        <w:t xml:space="preserve">Golden, P. B. (1992).</w:t>
      </w:r>
      <w:r>
        <w:t xml:space="preserve"> </w:t>
      </w:r>
      <w:r>
        <w:rPr>
          <w:iCs/>
          <w:i/>
        </w:rPr>
        <w:t xml:space="preserve">An Introduction to the History of the Turkic Peoples</w:t>
      </w:r>
      <w:r>
        <w:t xml:space="preserve">. Wiesbaden: Harrassowitz. Page references are to the 2011 printing.</w:t>
      </w:r>
    </w:p>
    <w:p>
      <w:pPr>
        <w:numPr>
          <w:ilvl w:val="0"/>
          <w:numId w:val="1004"/>
        </w:numPr>
        <w:pStyle w:val="Compact"/>
      </w:pPr>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p>
    <w:p>
      <w:pPr>
        <w:numPr>
          <w:ilvl w:val="0"/>
          <w:numId w:val="1004"/>
        </w:numPr>
        <w:pStyle w:val="Compact"/>
      </w:pPr>
      <w:r>
        <w:t xml:space="preserve">Yūsuf Khāṣṣ Ḥājib (1069–70).</w:t>
      </w:r>
      <w:r>
        <w:t xml:space="preserve"> </w:t>
      </w:r>
      <w:r>
        <w:rPr>
          <w:iCs/>
          <w:i/>
        </w:rPr>
        <w:t xml:space="preserve">Kutadgu Bilig</w:t>
      </w:r>
      <w:r>
        <w:t xml:space="preserve">. Searched in the Kabalcı edition (Istanbul, second printing 2008), which reproduces Reşid Rahmeti Arat's transcription and translation with the index prepared under Muharrem Ergin.</w:t>
      </w:r>
    </w:p>
    <w:p>
      <w:pPr>
        <w:numPr>
          <w:ilvl w:val="0"/>
          <w:numId w:val="1004"/>
        </w:numPr>
        <w:pStyle w:val="Compact"/>
      </w:pPr>
      <w:r>
        <w:t xml:space="preserve">Kuun, G., ed. (1880).</w:t>
      </w:r>
      <w:r>
        <w:t xml:space="preserve"> </w:t>
      </w:r>
      <w:r>
        <w:rPr>
          <w:iCs/>
          <w:i/>
        </w:rPr>
        <w:t xml:space="preserve">Codex Cumanicus Bibliothecæ ad Templum Divi Marci Venetiarum</w:t>
      </w:r>
      <w:r>
        <w:t xml:space="preserve">. Budapest: Editio Scient. Academiæ Hung.</w:t>
      </w:r>
    </w:p>
    <w:p>
      <w:pPr>
        <w:numPr>
          <w:ilvl w:val="0"/>
          <w:numId w:val="1004"/>
        </w:numPr>
        <w:pStyle w:val="Compact"/>
      </w:pPr>
      <w:r>
        <w:t xml:space="preserve">Nişanyan, S.</w:t>
      </w:r>
      <w:r>
        <w:t xml:space="preserve"> </w:t>
      </w:r>
      <w:r>
        <w:rPr>
          <w:iCs/>
          <w:i/>
        </w:rPr>
        <w:t xml:space="preserve">Nişanyan Sözlük: Çağdaş Türkçenin Etimolojisi</w:t>
      </w:r>
      <w:r>
        <w:t xml:space="preserve">, s.v.</w:t>
      </w:r>
      <w:r>
        <w:t xml:space="preserve"> </w:t>
      </w:r>
      <w:r>
        <w:rPr>
          <w:iCs/>
          <w:i/>
        </w:rPr>
        <w:t xml:space="preserve">elti</w:t>
      </w:r>
      <w:r>
        <w:t xml:space="preserve">. nisanyansozluk.com</w:t>
      </w:r>
    </w:p>
    <w:p>
      <w:pPr>
        <w:numPr>
          <w:ilvl w:val="0"/>
          <w:numId w:val="1004"/>
        </w:numPr>
        <w:pStyle w:val="Compact"/>
      </w:pPr>
      <w:r>
        <w:t xml:space="preserve">Pulleyblank, E. G. (1991).</w:t>
      </w:r>
      <w:r>
        <w:t xml:space="preserve"> </w:t>
      </w:r>
      <w:r>
        <w:rPr>
          <w:iCs/>
          <w:i/>
        </w:rPr>
        <w:t xml:space="preserve">Lexicon of Reconstructed Pronunciation in Early Middle Chinese, Late Middle Chinese and Early Mandarin</w:t>
      </w:r>
      <w:r>
        <w:t xml:space="preserve">. Vancouver: UBC Press.</w:t>
      </w:r>
    </w:p>
    <w:p>
      <w:pPr>
        <w:numPr>
          <w:ilvl w:val="0"/>
          <w:numId w:val="1004"/>
        </w:numPr>
        <w:pStyle w:val="Compact"/>
      </w:pPr>
      <w:r>
        <w:t xml:space="preserve">Schuessler, A. (2009).</w:t>
      </w:r>
      <w:r>
        <w:t xml:space="preserve"> </w:t>
      </w:r>
      <w:r>
        <w:rPr>
          <w:iCs/>
          <w:i/>
        </w:rPr>
        <w:t xml:space="preserve">Minimal Old Chinese and Later Han Chinese</w:t>
      </w:r>
      <w:r>
        <w:t xml:space="preserve">. Honolulu: University of Hawai'i Press.</w:t>
      </w:r>
    </w:p>
    <w:p>
      <w:pPr>
        <w:numPr>
          <w:ilvl w:val="0"/>
          <w:numId w:val="1004"/>
        </w:numPr>
        <w:pStyle w:val="Compact"/>
      </w:pPr>
      <w:r>
        <w:t xml:space="preserve">Tekin, T. (1993).</w:t>
      </w:r>
      <w:r>
        <w:t xml:space="preserve"> </w:t>
      </w:r>
      <w:r>
        <w:rPr>
          <w:iCs/>
          <w:i/>
        </w:rPr>
        <w:t xml:space="preserve">Irk Bitig: The Book of Omens</w:t>
      </w:r>
      <w:r>
        <w:t xml:space="preserve">. Turcologica 18. Wiesbaden: Harrassowitz.</w:t>
      </w:r>
    </w:p>
    <w:p>
      <w:pPr>
        <w:numPr>
          <w:ilvl w:val="0"/>
          <w:numId w:val="1004"/>
        </w:numPr>
        <w:pStyle w:val="Compact"/>
      </w:pPr>
      <w:r>
        <w:t xml:space="preserve">Uluğ, A. M. (2026).</w:t>
      </w:r>
      <w:r>
        <w:t xml:space="preserve"> </w:t>
      </w:r>
      <w:r>
        <w:rPr>
          <w:iCs/>
          <w:i/>
        </w:rPr>
        <w:t xml:space="preserve">chinese-transcription-channel</w:t>
      </w:r>
      <w:r>
        <w:t xml:space="preserve"> </w:t>
      </w:r>
      <w:r>
        <w:t xml:space="preserve">[software and data]. github.com/ulug2004/chinese-transcription-channel</w:t>
      </w:r>
    </w:p>
    <w:p>
      <w:pPr>
        <w:numPr>
          <w:ilvl w:val="0"/>
          <w:numId w:val="1004"/>
        </w:numPr>
        <w:pStyle w:val="Compact"/>
      </w:pPr>
      <w:r>
        <w:t xml:space="preserve">Vovin, A. (2000). Did the Xiong-nu speak a Yeniseian language?</w:t>
      </w:r>
      <w:r>
        <w:t xml:space="preserve"> </w:t>
      </w:r>
      <w:r>
        <w:rPr>
          <w:iCs/>
          <w:i/>
        </w:rPr>
        <w:t xml:space="preserve">Central Asiatic Journal</w:t>
      </w:r>
      <w:r>
        <w:t xml:space="preserve"> </w:t>
      </w:r>
      <w:r>
        <w:t xml:space="preserve">44/1: 87–104.</w:t>
      </w:r>
    </w:p>
    <w:p>
      <w:pPr>
        <w:numPr>
          <w:ilvl w:val="0"/>
          <w:numId w:val="1004"/>
        </w:numPr>
        <w:pStyle w:val="Compact"/>
      </w:pPr>
      <w:r>
        <w:t xml:space="preserve">Vovin, A. (2003). Did the Xiongnu speak a Yeniseian language? Part 2: Vocabulary. In</w:t>
      </w:r>
      <w:r>
        <w:t xml:space="preserve"> </w:t>
      </w:r>
      <w:r>
        <w:rPr>
          <w:iCs/>
          <w:i/>
        </w:rPr>
        <w:t xml:space="preserve">Altaica Budapestinensia MMII</w:t>
      </w:r>
      <w:r>
        <w:t xml:space="preserve">, pp. 389–394.</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S1: Candidate Readings</dc:title>
  <dc:creator/>
  <dc:language>en</dc:language>
  <cp:keywords/>
  <dcterms:created xsi:type="dcterms:W3CDTF">2026-09-05T04:38:02Z</dcterms:created>
  <dcterms:modified xsi:type="dcterms:W3CDTF">2026-09-05T04:38:02Z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