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S1</w:t>
      </w:r>
      <w:r>
        <w:t xml:space="preserve"> </w:t>
      </w:r>
      <w:r>
        <w:t xml:space="preserve">—</w:t>
      </w:r>
      <w:r>
        <w:t xml:space="preserve"> </w:t>
      </w:r>
      <w:r>
        <w:t xml:space="preserve">Candidate</w:t>
      </w:r>
      <w:r>
        <w:t xml:space="preserve"> </w:t>
      </w:r>
      <w:r>
        <w:t xml:space="preserve">Readings</w:t>
      </w:r>
    </w:p>
    <w:p>
      <w:pPr>
        <w:pStyle w:val="FirstParagraph"/>
      </w:pPr>
      <w:r>
        <w:t xml:space="preserve">Supplementary Material S1</w:t>
      </w:r>
    </w:p>
    <w:bookmarkStart w:id="33" w:name="candidate-readings-of-the-xiongnu-record"/>
    <w:p>
      <w:pPr>
        <w:pStyle w:val="Heading1"/>
      </w:pPr>
      <w:r>
        <w:t xml:space="preserve">Candidate readings of the Xiongnu record</w:t>
      </w:r>
    </w:p>
    <w:p>
      <w:pPr>
        <w:pStyle w:val="FirstParagraph"/>
      </w:pPr>
      <w:r>
        <w:t xml:space="preserve">Thirty-four readings of Chinese-transcribed Xiongnu names and titles as Turkic</w:t>
      </w:r>
      <w:r>
        <w:t xml:space="preserve"> </w:t>
      </w:r>
      <w:r>
        <w:t xml:space="preserve">words, with the historical parallels that suggested each one. Supplied for the record; not</w:t>
      </w:r>
      <w:r>
        <w:t xml:space="preserve"> </w:t>
      </w:r>
      <w:r>
        <w:t xml:space="preserve">offered as results.</w:t>
      </w:r>
    </w:p>
    <w:p>
      <w:pPr>
        <w:pStyle w:val="BodyText"/>
      </w:pPr>
      <w:r>
        <w:rPr>
          <w:bCs/>
          <w:b/>
        </w:rPr>
        <w:t xml:space="preserve">Aziz M. Uluğ</w:t>
      </w:r>
      <w:r>
        <w:br/>
      </w:r>
      <w:r>
        <w:t xml:space="preserve">Supplement to</w:t>
      </w:r>
      <w:r>
        <w:t xml:space="preserve"> </w:t>
      </w:r>
      <w:r>
        <w:rPr>
          <w:iCs/>
          <w:i/>
        </w:rPr>
        <w:t xml:space="preserve">Reading steppe names: what a transcription channel can and cannot recover</w:t>
      </w:r>
      <w:r>
        <w:rPr>
          <w:iCs/>
          <w:i/>
        </w:rPr>
        <w:t xml:space="preserve"> </w:t>
      </w:r>
      <w:r>
        <w:rPr>
          <w:iCs/>
          <w:i/>
        </w:rPr>
        <w:t xml:space="preserve">from the Chinese record of the Xiongnu</w:t>
      </w:r>
      <w:r>
        <w:br/>
      </w:r>
      <w:r>
        <w:t xml:space="preserve">S1 · author_proposals.csv · compiled 2026</w:t>
      </w:r>
    </w:p>
    <w:bookmarkStart w:id="20" w:name="s1.1-what-this-file-is"/>
    <w:p>
      <w:pPr>
        <w:pStyle w:val="Heading2"/>
      </w:pPr>
      <w:r>
        <w:t xml:space="preserve">S1.1</w:t>
      </w:r>
      <w:r>
        <w:t xml:space="preserve"> </w:t>
      </w:r>
      <w:r>
        <w:t xml:space="preserve">What this file is</w:t>
      </w:r>
    </w:p>
    <w:p>
      <w:pPr>
        <w:pStyle w:val="FirstParagraph"/>
      </w:pPr>
      <w:r>
        <w:t xml:space="preserve">Section 9 of the paper sets out what a proposed reading of a Xiongnu name has to survive</w:t>
      </w:r>
      <w:r>
        <w:t xml:space="preserve"> </w:t>
      </w:r>
      <w:r>
        <w:t xml:space="preserve">before it can be called a finding: the sense has to be attested in a source independent of the</w:t>
      </w:r>
      <w:r>
        <w:t xml:space="preserve"> </w:t>
      </w:r>
      <w:r>
        <w:t xml:space="preserve">comparison, the morphology has to be licensed by a suffix with the right distribution, and any</w:t>
      </w:r>
      <w:r>
        <w:t xml:space="preserve"> </w:t>
      </w:r>
      <w:r>
        <w:t xml:space="preserve">objection that can be tested has to be tested. One reading in this project meets that standard.</w:t>
      </w:r>
      <w:r>
        <w:t xml:space="preserve"> </w:t>
      </w:r>
      <w:r>
        <w:t xml:space="preserve">The thirty-three others do not.</w:t>
      </w:r>
    </w:p>
    <w:p>
      <w:pPr>
        <w:pStyle w:val="BodyText"/>
      </w:pPr>
      <w:r>
        <w:t xml:space="preserve">They are here anyway. They were produced over the course of the work, they are the readings</w:t>
      </w:r>
      <w:r>
        <w:t xml:space="preserve"> </w:t>
      </w:r>
      <w:r>
        <w:t xml:space="preserve">the author actually finds attractive, and suppressing them would be its own kind of</w:t>
      </w:r>
      <w:r>
        <w:t xml:space="preserve"> </w:t>
      </w:r>
      <w:r>
        <w:t xml:space="preserve">dishonesty — a reader who has seen</w:t>
      </w:r>
      <w:r>
        <w:t xml:space="preserve"> </w:t>
      </w:r>
      <w:r>
        <w:t xml:space="preserve">稽粥</w:t>
      </w:r>
      <w:r>
        <w:t xml:space="preserve"> </w:t>
      </w:r>
      <w:r>
        <w:t xml:space="preserve">written out as</w:t>
      </w:r>
      <w:r>
        <w:t xml:space="preserve"> </w:t>
      </w:r>
      <w:r>
        <w:rPr>
          <w:iCs/>
          <w:i/>
        </w:rPr>
        <w:t xml:space="preserve">kei çuk</w:t>
      </w:r>
      <w:r>
        <w:t xml:space="preserve"> </w:t>
      </w:r>
      <w:r>
        <w:t xml:space="preserve">will hear Turkish</w:t>
      </w:r>
      <w:r>
        <w:t xml:space="preserve"> </w:t>
      </w:r>
      <w:r>
        <w:rPr>
          <w:iCs/>
          <w:i/>
        </w:rPr>
        <w:t xml:space="preserve">küçük</w:t>
      </w:r>
      <w:r>
        <w:t xml:space="preserve"> </w:t>
      </w:r>
      <w:r>
        <w:t xml:space="preserve">whether or not this file exists. What can be</w:t>
      </w:r>
      <w:r>
        <w:t xml:space="preserve"> </w:t>
      </w:r>
      <w:r>
        <w:t xml:space="preserve">done is to write them down, date them, label them, and put next to each one the reason it</w:t>
      </w:r>
      <w:r>
        <w:t xml:space="preserve"> </w:t>
      </w:r>
      <w:r>
        <w:t xml:space="preserve">occurred to the author, so that the reasoning is inspectable rather than implied.</w:t>
      </w:r>
    </w:p>
    <w:p>
      <w:pPr>
        <w:pStyle w:val="BodyText"/>
      </w:pPr>
      <w:r>
        <w:t xml:space="preserve">Nothing in the paper depends on any row below. The measurements in §§5–8 — the channel</w:t>
      </w:r>
      <w:r>
        <w:t xml:space="preserve"> </w:t>
      </w:r>
      <w:r>
        <w:t xml:space="preserve">accuracies, the period-gap decomposition, the initial-consonant probe, the coda-spelling</w:t>
      </w:r>
      <w:r>
        <w:t xml:space="preserve"> </w:t>
      </w:r>
      <w:r>
        <w:t xml:space="preserve">count — were made without reference to these readings and do not change if every one of them</w:t>
      </w:r>
      <w:r>
        <w:t xml:space="preserve"> </w:t>
      </w:r>
      <w:r>
        <w:t xml:space="preserve">is rejected.</w:t>
      </w:r>
    </w:p>
    <w:bookmarkEnd w:id="20"/>
    <w:bookmarkStart w:id="21" w:name="s1.2-why-they-are-not-in-the-paper"/>
    <w:p>
      <w:pPr>
        <w:pStyle w:val="Heading2"/>
      </w:pPr>
      <w:r>
        <w:t xml:space="preserve">S1.2</w:t>
      </w:r>
      <w:r>
        <w:t xml:space="preserve"> </w:t>
      </w:r>
      <w:r>
        <w:t xml:space="preserve">Why they are not in the paper</w:t>
      </w:r>
    </w:p>
    <w:p>
      <w:pPr>
        <w:pStyle w:val="FirstParagraph"/>
      </w:pPr>
      <w:r>
        <w:t xml:space="preserve">Section 6.3 measures exactly the operation that produced this file — taking a reconstructed</w:t>
      </w:r>
      <w:r>
        <w:t xml:space="preserve"> </w:t>
      </w:r>
      <w:r>
        <w:t xml:space="preserve">reading and looking it up in a Turkic dictionary — against a null model built by resampling</w:t>
      </w:r>
      <w:r>
        <w:t xml:space="preserve"> </w:t>
      </w:r>
      <w:r>
        <w:t xml:space="preserve">Later Han syllables into pseudo-names. Across seven lexicons, from modern Turkish to the</w:t>
      </w:r>
      <w:r>
        <w:t xml:space="preserve"> </w:t>
      </w:r>
      <w:r>
        <w:rPr>
          <w:iCs/>
          <w:i/>
        </w:rPr>
        <w:t xml:space="preserve">Codex Cumanicus</w:t>
      </w:r>
      <w:r>
        <w:t xml:space="preserve">, between none and three names in thirty-six clear</w:t>
      </w:r>
      <w:r>
        <w:t xml:space="preserve"> </w:t>
      </w:r>
      <w:r>
        <w:rPr>
          <w:iCs/>
          <w:i/>
        </w:rPr>
        <w:t xml:space="preserve">p</w:t>
      </w:r>
      <w:r>
        <w:t xml:space="preserve"> </w:t>
      </w:r>
      <w:r>
        <w:t xml:space="preserve">≤ 0.05.</w:t>
      </w:r>
      <w:r>
        <w:t xml:space="preserve"> </w:t>
      </w:r>
      <w:r>
        <w:t xml:space="preserve">At a one-in-twenty threshold, thirty-six coin flips give the same.</w:t>
      </w:r>
    </w:p>
    <w:p>
      <w:pPr>
        <w:pStyle w:val="BodyText"/>
      </w:pPr>
      <w:r>
        <w:t xml:space="preserve">Doing the matching by hand does not improve on the algorithm. It makes it worse, and in a</w:t>
      </w:r>
      <w:r>
        <w:t xml:space="preserve"> </w:t>
      </w:r>
      <w:r>
        <w:t xml:space="preserve">way that is easy to state: a person cannot help preferring the reading that means something,</w:t>
      </w:r>
      <w:r>
        <w:t xml:space="preserve"> </w:t>
      </w:r>
      <w:r>
        <w:t xml:space="preserve">and that preference is precisely the selection effect the null exists to quantify. The</w:t>
      </w:r>
      <w:r>
        <w:t xml:space="preserve"> </w:t>
      </w:r>
      <w:r>
        <w:t xml:space="preserve">algorithm at least fails honestly. A paper that measured the unreliability of this operation</w:t>
      </w:r>
      <w:r>
        <w:t xml:space="preserve"> </w:t>
      </w:r>
      <w:r>
        <w:t xml:space="preserve">and then presented thirty-four of its outputs as discoveries would be incoherent.</w:t>
      </w:r>
    </w:p>
    <w:p>
      <w:pPr>
        <w:pStyle w:val="BodyText"/>
      </w:pPr>
      <w:r>
        <w:t xml:space="preserve">So the two things are kept apart. The paper reports what can be measured. This file records</w:t>
      </w:r>
      <w:r>
        <w:t xml:space="preserve"> </w:t>
      </w:r>
      <w:r>
        <w:t xml:space="preserve">what was imagined while measuring it. Because it is supplementary, it does not carry the</w:t>
      </w:r>
      <w:r>
        <w:t xml:space="preserve"> </w:t>
      </w:r>
      <w:r>
        <w:t xml:space="preserve">paper's evidential standard and should not be read as though it did.</w:t>
      </w:r>
    </w:p>
    <w:bookmarkEnd w:id="21"/>
    <w:bookmarkStart w:id="22" w:name="s1.3-how-the-readings-were-produced"/>
    <w:p>
      <w:pPr>
        <w:pStyle w:val="Heading2"/>
      </w:pPr>
      <w:r>
        <w:t xml:space="preserve">S1.3</w:t>
      </w:r>
      <w:r>
        <w:t xml:space="preserve"> </w:t>
      </w:r>
      <w:r>
        <w:t xml:space="preserve">How the readings were produced</w:t>
      </w:r>
    </w:p>
    <w:p>
      <w:pPr>
        <w:pStyle w:val="FirstParagraph"/>
      </w:pPr>
      <w:r>
        <w:t xml:space="preserve">Every row starts from the same two published inputs, neither of them model output. The</w:t>
      </w:r>
      <w:r>
        <w:t xml:space="preserve"> </w:t>
      </w:r>
      <w:r>
        <w:t xml:space="preserve">Chinese form is as the</w:t>
      </w:r>
      <w:r>
        <w:t xml:space="preserve"> </w:t>
      </w:r>
      <w:r>
        <w:rPr>
          <w:iCs/>
          <w:i/>
        </w:rPr>
        <w:t xml:space="preserve">Shiji</w:t>
      </w:r>
      <w:r>
        <w:t xml:space="preserve">,</w:t>
      </w:r>
      <w:r>
        <w:t xml:space="preserve"> </w:t>
      </w:r>
      <w:r>
        <w:rPr>
          <w:iCs/>
          <w:i/>
        </w:rPr>
        <w:t xml:space="preserve">Hanshu</w:t>
      </w:r>
      <w:r>
        <w:t xml:space="preserve"> </w:t>
      </w:r>
      <w:r>
        <w:t xml:space="preserve">and</w:t>
      </w:r>
      <w:r>
        <w:t xml:space="preserve"> </w:t>
      </w:r>
      <w:r>
        <w:rPr>
          <w:iCs/>
          <w:i/>
        </w:rPr>
        <w:t xml:space="preserve">Hou Hanshu</w:t>
      </w:r>
      <w:r>
        <w:t xml:space="preserve"> </w:t>
      </w:r>
      <w:r>
        <w:t xml:space="preserve">write it. The</w:t>
      </w:r>
      <w:r>
        <w:t xml:space="preserve"> </w:t>
      </w:r>
      <w:r>
        <w:t xml:space="preserve">Later Han reading is Schuessler's, character by character. The third column simply respells that</w:t>
      </w:r>
      <w:r>
        <w:t xml:space="preserve"> </w:t>
      </w:r>
      <w:r>
        <w:t xml:space="preserve">reading in Turkish orthography, so that a reader who does not read phonetic notation can see</w:t>
      </w:r>
      <w:r>
        <w:t xml:space="preserve"> </w:t>
      </w:r>
      <w:r>
        <w:t xml:space="preserve">what is being claimed; it adds no information.</w:t>
      </w:r>
    </w:p>
    <w:p>
      <w:pPr>
        <w:pStyle w:val="BodyText"/>
      </w:pPr>
      <w:r>
        <w:t xml:space="preserve">The fourth column is the author's. It is arrived at by hearing the third column as a Turkic</w:t>
      </w:r>
      <w:r>
        <w:t xml:space="preserve"> </w:t>
      </w:r>
      <w:r>
        <w:t xml:space="preserve">word or compound, usually with a vowel changed, sometimes with a consonant treated as lost, and</w:t>
      </w:r>
      <w:r>
        <w:t xml:space="preserve"> </w:t>
      </w:r>
      <w:r>
        <w:t xml:space="preserve">then looking for a historical parallel that would make such a name plausible for a steppe</w:t>
      </w:r>
      <w:r>
        <w:t xml:space="preserve"> </w:t>
      </w:r>
      <w:r>
        <w:t xml:space="preserve">ruler. The fifth column gives the sense that reading would carry. The note beneath each row</w:t>
      </w:r>
      <w:r>
        <w:t xml:space="preserve"> </w:t>
      </w:r>
      <w:r>
        <w:t xml:space="preserve">gives the parallel. Each entry below is set out in two parts:</w:t>
      </w:r>
      <w:r>
        <w:t xml:space="preserve"> </w:t>
      </w:r>
      <w:r>
        <w:rPr>
          <w:iCs/>
          <w:i/>
        </w:rPr>
        <w:t xml:space="preserve">Phonetics</w:t>
      </w:r>
      <w:r>
        <w:t xml:space="preserve">, which walks the</w:t>
      </w:r>
      <w:r>
        <w:t xml:space="preserve"> </w:t>
      </w:r>
      <w:r>
        <w:t xml:space="preserve">Later Han reading to the proposed name character by character and says which of the steps are</w:t>
      </w:r>
      <w:r>
        <w:t xml:space="preserve"> </w:t>
      </w:r>
      <w:r>
        <w:t xml:space="preserve">ordinary correspondences and which are not; and</w:t>
      </w:r>
      <w:r>
        <w:t xml:space="preserve"> </w:t>
      </w:r>
      <w:r>
        <w:rPr>
          <w:iCs/>
          <w:i/>
        </w:rPr>
        <w:t xml:space="preserve">Reason</w:t>
      </w:r>
      <w:r>
        <w:t xml:space="preserve">, which gives the word, its</w:t>
      </w:r>
      <w:r>
        <w:t xml:space="preserve"> </w:t>
      </w:r>
      <w:r>
        <w:t xml:space="preserve">attestation where it has one, and the naming parallel that suggested it.</w:t>
      </w:r>
    </w:p>
    <w:p>
      <w:pPr>
        <w:pStyle w:val="BodyText"/>
      </w:pPr>
      <w:r>
        <w:t xml:space="preserve">Three habits of reasoning recur, and it is worth naming them because they are the file's</w:t>
      </w:r>
      <w:r>
        <w:t xml:space="preserve"> </w:t>
      </w:r>
      <w:r>
        <w:t xml:space="preserve">main weakness. The first is the epithet argument: later Turkic rulers are commonly named by a</w:t>
      </w:r>
      <w:r>
        <w:t xml:space="preserve"> </w:t>
      </w:r>
      <w:r>
        <w:t xml:space="preserve">common noun or a natural force — Bayezid I</w:t>
      </w:r>
      <w:r>
        <w:t xml:space="preserve"> </w:t>
      </w:r>
      <w:r>
        <w:rPr>
          <w:iCs/>
          <w:i/>
        </w:rPr>
        <w:t xml:space="preserve">Yıldırım</w:t>
      </w:r>
      <w:r>
        <w:t xml:space="preserve"> </w:t>
      </w:r>
      <w:r>
        <w:t xml:space="preserve">"the thunderbolt", Alp Arslan "the</w:t>
      </w:r>
      <w:r>
        <w:t xml:space="preserve"> </w:t>
      </w:r>
      <w:r>
        <w:t xml:space="preserve">lion", Mehmed IV</w:t>
      </w:r>
      <w:r>
        <w:t xml:space="preserve"> </w:t>
      </w:r>
      <w:r>
        <w:rPr>
          <w:iCs/>
          <w:i/>
        </w:rPr>
        <w:t xml:space="preserve">Avcı</w:t>
      </w:r>
      <w:r>
        <w:t xml:space="preserve"> </w:t>
      </w:r>
      <w:r>
        <w:t xml:space="preserve">"the hunter", Süleyman I</w:t>
      </w:r>
      <w:r>
        <w:t xml:space="preserve"> </w:t>
      </w:r>
      <w:r>
        <w:rPr>
          <w:iCs/>
          <w:i/>
        </w:rPr>
        <w:t xml:space="preserve">Kanunî</w:t>
      </w:r>
      <w:r>
        <w:t xml:space="preserve"> </w:t>
      </w:r>
      <w:r>
        <w:t xml:space="preserve">"the lawgiver" — so a</w:t>
      </w:r>
      <w:r>
        <w:t xml:space="preserve"> </w:t>
      </w:r>
      <w:r>
        <w:t xml:space="preserve">reading that yields such a noun is treated as more likely. The second is the career argument:</w:t>
      </w:r>
      <w:r>
        <w:t xml:space="preserve"> </w:t>
      </w:r>
      <w:r>
        <w:t xml:space="preserve">where the Chinese record says what a ruler did, a reading that names the deed is preferred.</w:t>
      </w:r>
      <w:r>
        <w:t xml:space="preserve"> </w:t>
      </w:r>
      <w:r>
        <w:t xml:space="preserve">The third is the compound argument: a long transcription is split into two or three Turkic</w:t>
      </w:r>
      <w:r>
        <w:t xml:space="preserve"> </w:t>
      </w:r>
      <w:r>
        <w:t xml:space="preserve">elements. Each of these makes a reading easier to reach, and none of them makes it more likely</w:t>
      </w:r>
      <w:r>
        <w:t xml:space="preserve"> </w:t>
      </w:r>
      <w:r>
        <w:t xml:space="preserve">to be right. They multiply the search space, which is the opposite of evidence.</w:t>
      </w:r>
    </w:p>
    <w:bookmarkEnd w:id="22"/>
    <w:bookmarkStart w:id="23" w:name="Xa471bd98f80cdbf0bb70e9b606ec48bb37ba461"/>
    <w:p>
      <w:pPr>
        <w:pStyle w:val="Heading2"/>
      </w:pPr>
      <w:r>
        <w:t xml:space="preserve">S1.4</w:t>
      </w:r>
      <w:r>
        <w:t xml:space="preserve"> </w:t>
      </w:r>
      <w:r>
        <w:t xml:space="preserve">The one exception, which is argued in the paper</w:t>
      </w:r>
    </w:p>
    <w:p>
      <w:pPr>
        <w:pStyle w:val="FirstParagraph"/>
      </w:pPr>
      <w:r>
        <w:t xml:space="preserve">The recurring element</w:t>
      </w:r>
      <w:r>
        <w:t xml:space="preserve"> </w:t>
      </w:r>
      <w:r>
        <w:t xml:space="preserve">若鞮</w:t>
      </w:r>
      <w:r>
        <w:t xml:space="preserve"> </w:t>
      </w:r>
      <w:r>
        <w:t xml:space="preserve">ńɑk te</w:t>
      </w:r>
      <w:r>
        <w:t xml:space="preserve">, which</w:t>
      </w:r>
      <w:r>
        <w:t xml:space="preserve"> </w:t>
      </w:r>
      <w:r>
        <w:t xml:space="preserve">closes the formal names of six later chanyu, is read</w:t>
      </w:r>
      <w:r>
        <w:t xml:space="preserve"> </w:t>
      </w:r>
      <w:r>
        <w:rPr>
          <w:iCs/>
          <w:i/>
        </w:rPr>
        <w:t xml:space="preserve">Inakt</w:t>
      </w:r>
      <w:r>
        <w:t xml:space="preserve">, "the faithful ones". It</w:t>
      </w:r>
      <w:r>
        <w:t xml:space="preserve"> </w:t>
      </w:r>
      <w:r>
        <w:t xml:space="preserve">is in the paper as §9 rather than here, because it is supported differently from everything</w:t>
      </w:r>
      <w:r>
        <w:t xml:space="preserve"> </w:t>
      </w:r>
      <w:r>
        <w:t xml:space="preserve">else in this file:</w:t>
      </w:r>
    </w:p>
    <w:p>
      <w:pPr>
        <w:numPr>
          <w:ilvl w:val="0"/>
          <w:numId w:val="1001"/>
        </w:numPr>
        <w:pStyle w:val="Compact"/>
      </w:pPr>
      <w:r>
        <w:t xml:space="preserve">the</w:t>
      </w:r>
      <w:r>
        <w:t xml:space="preserve"> </w:t>
      </w:r>
      <w:r>
        <w:rPr>
          <w:iCs/>
          <w:i/>
        </w:rPr>
        <w:t xml:space="preserve">Hou Hanshu</w:t>
      </w:r>
      <w:r>
        <w:t xml:space="preserve"> </w:t>
      </w:r>
      <w:r>
        <w:t xml:space="preserve">glosses</w:t>
      </w:r>
      <w:r>
        <w:t xml:space="preserve"> </w:t>
      </w:r>
      <w:r>
        <w:t xml:space="preserve">若鞮</w:t>
      </w:r>
      <w:r>
        <w:t xml:space="preserve"> </w:t>
      </w:r>
      <w:r>
        <w:t xml:space="preserve">as</w:t>
      </w:r>
      <w:r>
        <w:t xml:space="preserve"> </w:t>
      </w:r>
      <w:r>
        <w:t xml:space="preserve">孝</w:t>
      </w:r>
      <w:r>
        <w:t xml:space="preserve"> </w:t>
      </w:r>
      <w:r>
        <w:t xml:space="preserve">"filial" — the meaning is recorded in the source, not inferred</w:t>
      </w:r>
      <w:r>
        <w:t xml:space="preserve"> </w:t>
      </w:r>
      <w:r>
        <w:t xml:space="preserve">from a resemblance;</w:t>
      </w:r>
    </w:p>
    <w:p>
      <w:pPr>
        <w:numPr>
          <w:ilvl w:val="0"/>
          <w:numId w:val="1001"/>
        </w:numPr>
        <w:pStyle w:val="Compact"/>
      </w:pPr>
      <w:r>
        <w:rPr>
          <w:iCs/>
          <w:i/>
        </w:rPr>
        <w:t xml:space="preserve">inak</w:t>
      </w:r>
      <w:r>
        <w:t xml:space="preserve"> </w:t>
      </w:r>
      <w:r>
        <w:t xml:space="preserve">is attested as</w:t>
      </w:r>
      <w:r>
        <w:t xml:space="preserve"> </w:t>
      </w:r>
      <w:r>
        <w:rPr>
          <w:iCs/>
          <w:i/>
        </w:rPr>
        <w:t xml:space="preserve">fidelis</w:t>
      </w:r>
      <w:r>
        <w:t xml:space="preserve"> </w:t>
      </w:r>
      <w:r>
        <w:t xml:space="preserve">"faithful" in the</w:t>
      </w:r>
      <w:r>
        <w:t xml:space="preserve"> </w:t>
      </w:r>
      <w:r>
        <w:rPr>
          <w:iCs/>
          <w:i/>
        </w:rPr>
        <w:t xml:space="preserve">Codex Cumanicus</w:t>
      </w:r>
      <w:r>
        <w:t xml:space="preserve"> </w:t>
      </w:r>
      <w:r>
        <w:t xml:space="preserve">(Kuun 1880, p. 182), a medieval source with no connection to the Chinese record;</w:t>
      </w:r>
    </w:p>
    <w:p>
      <w:pPr>
        <w:numPr>
          <w:ilvl w:val="0"/>
          <w:numId w:val="1001"/>
        </w:numPr>
        <w:pStyle w:val="Compact"/>
      </w:pPr>
      <w:r>
        <w:t xml:space="preserve">the morphology is licensed:</w:t>
      </w:r>
      <w:r>
        <w:t xml:space="preserve"> </w:t>
      </w:r>
      <w:r>
        <w:t xml:space="preserve">-t</w:t>
      </w:r>
      <w:r>
        <w:t xml:space="preserve"> </w:t>
      </w:r>
      <w:r>
        <w:t xml:space="preserve">is an Old Turkic plural used</w:t>
      </w:r>
      <w:r>
        <w:t xml:space="preserve"> </w:t>
      </w:r>
      <w:r>
        <w:t xml:space="preserve">with titles (</w:t>
      </w:r>
      <w:r>
        <w:rPr>
          <w:iCs/>
          <w:i/>
        </w:rPr>
        <w:t xml:space="preserve">tegin</w:t>
      </w:r>
      <w:r>
        <w:t xml:space="preserve"> </w:t>
      </w:r>
      <w:r>
        <w:t xml:space="preserve">→</w:t>
      </w:r>
      <w:r>
        <w:t xml:space="preserve"> </w:t>
      </w:r>
      <w:r>
        <w:rPr>
          <w:iCs/>
          <w:i/>
        </w:rPr>
        <w:t xml:space="preserve">tegit</w:t>
      </w:r>
      <w:r>
        <w:t xml:space="preserve">,</w:t>
      </w:r>
      <w:r>
        <w:t xml:space="preserve"> </w:t>
      </w:r>
      <w:r>
        <w:rPr>
          <w:iCs/>
          <w:i/>
        </w:rPr>
        <w:t xml:space="preserve">tarqan</w:t>
      </w:r>
      <w:r>
        <w:t xml:space="preserve"> </w:t>
      </w:r>
      <w:r>
        <w:t xml:space="preserve">→</w:t>
      </w:r>
      <w:r>
        <w:t xml:space="preserve"> </w:t>
      </w:r>
      <w:r>
        <w:rPr>
          <w:iCs/>
          <w:i/>
        </w:rPr>
        <w:t xml:space="preserve">tarqat</w:t>
      </w:r>
      <w:r>
        <w:t xml:space="preserve">), and the</w:t>
      </w:r>
      <w:r>
        <w:t xml:space="preserve"> </w:t>
      </w:r>
      <w:r>
        <w:t xml:space="preserve">competing</w:t>
      </w:r>
      <w:r>
        <w:t xml:space="preserve"> </w:t>
      </w:r>
      <w:r>
        <w:t xml:space="preserve">-tI</w:t>
      </w:r>
      <w:r>
        <w:t xml:space="preserve"> </w:t>
      </w:r>
      <w:r>
        <w:t xml:space="preserve">reading was ruled out by counting — of 31 Cuman</w:t>
      </w:r>
      <w:r>
        <w:t xml:space="preserve"> </w:t>
      </w:r>
      <w:r>
        <w:t xml:space="preserve">headwords in</w:t>
      </w:r>
      <w:r>
        <w:t xml:space="preserve"> </w:t>
      </w:r>
      <w:r>
        <w:t xml:space="preserve">-tI</w:t>
      </w:r>
      <w:r>
        <w:t xml:space="preserve">, almost all are past-tense verbs;</w:t>
      </w:r>
    </w:p>
    <w:p>
      <w:pPr>
        <w:numPr>
          <w:ilvl w:val="0"/>
          <w:numId w:val="1001"/>
        </w:numPr>
        <w:pStyle w:val="Compact"/>
      </w:pPr>
      <w:r>
        <w:t xml:space="preserve">the obvious objection to the spelling was tested and failed: if the source ended in</w:t>
      </w:r>
      <w:r>
        <w:t xml:space="preserve"> </w:t>
      </w:r>
      <w:r>
        <w:t xml:space="preserve">-t</w:t>
      </w:r>
      <w:r>
        <w:t xml:space="preserve">, why did the scribe use the open character</w:t>
      </w:r>
      <w:r>
        <w:t xml:space="preserve"> </w:t>
      </w:r>
      <w:r>
        <w:t xml:space="preserve">鞮</w:t>
      </w:r>
      <w:r>
        <w:t xml:space="preserve">? Because 30% of stop-final source syllables in the Sanskrit</w:t>
      </w:r>
      <w:r>
        <w:t xml:space="preserve"> </w:t>
      </w:r>
      <w:r>
        <w:t xml:space="preserve">corpus were written with an open character.</w:t>
      </w:r>
    </w:p>
    <w:p>
      <w:pPr>
        <w:pStyle w:val="FirstParagraph"/>
      </w:pPr>
      <w:r>
        <w:t xml:space="preserve">One objection stands and is stated in the paper: if the source word was</w:t>
      </w:r>
      <w:r>
        <w:t xml:space="preserve"> </w:t>
      </w:r>
      <w:r>
        <w:rPr>
          <w:iCs/>
          <w:i/>
        </w:rPr>
        <w:t xml:space="preserve">ınakt</w:t>
      </w:r>
      <w:r>
        <w:t xml:space="preserve">, the initial</w:t>
      </w:r>
      <w:r>
        <w:t xml:space="preserve"> </w:t>
      </w:r>
      <w:r>
        <w:rPr>
          <w:iCs/>
          <w:i/>
        </w:rPr>
        <w:t xml:space="preserve">ı-</w:t>
      </w:r>
      <w:r>
        <w:t xml:space="preserve"> </w:t>
      </w:r>
      <w:r>
        <w:t xml:space="preserve">is not written, and</w:t>
      </w:r>
      <w:r>
        <w:t xml:space="preserve"> </w:t>
      </w:r>
      <w:r>
        <w:t xml:space="preserve">若鞮</w:t>
      </w:r>
      <w:r>
        <w:t xml:space="preserve"> </w:t>
      </w:r>
      <w:r>
        <w:t xml:space="preserve">has</w:t>
      </w:r>
      <w:r>
        <w:t xml:space="preserve"> </w:t>
      </w:r>
      <w:r>
        <w:t xml:space="preserve">no room for it. It appears in the tables below inside the six compounds, so that this file can</w:t>
      </w:r>
      <w:r>
        <w:t xml:space="preserve"> </w:t>
      </w:r>
      <w:r>
        <w:t xml:space="preserve">be read as one list with the standard visible in it.</w:t>
      </w:r>
    </w:p>
    <w:bookmarkEnd w:id="23"/>
    <w:bookmarkStart w:id="24" w:name="X8c7ca1d36e8e6637fce9539678fb4ea2a059b02"/>
    <w:p>
      <w:pPr>
        <w:pStyle w:val="Heading2"/>
      </w:pPr>
      <w:r>
        <w:t xml:space="preserve">S1.5</w:t>
      </w:r>
      <w:r>
        <w:t xml:space="preserve"> </w:t>
      </w:r>
      <w:r>
        <w:t xml:space="preserve">Why the decoder's output is not cited below</w:t>
      </w:r>
    </w:p>
    <w:p>
      <w:pPr>
        <w:pStyle w:val="FirstParagraph"/>
      </w:pPr>
      <w:r>
        <w:t xml:space="preserve">The channel of §4 has a decoding step that will return a ranked list of readings for any</w:t>
      </w:r>
      <w:r>
        <w:t xml:space="preserve"> </w:t>
      </w:r>
      <w:r>
        <w:t xml:space="preserve">string in the record. None of those rankings is quoted in this file, and the reason is worth</w:t>
      </w:r>
      <w:r>
        <w:t xml:space="preserve"> </w:t>
      </w:r>
      <w:r>
        <w:t xml:space="preserve">stating, because the numbers look more informative than they are.</w:t>
      </w:r>
    </w:p>
    <w:p>
      <w:pPr>
        <w:pStyle w:val="BodyText"/>
      </w:pPr>
      <w:r>
        <w:t xml:space="preserve">A character can be</w:t>
      </w:r>
      <w:r>
        <w:t xml:space="preserve"> </w:t>
      </w:r>
      <w:r>
        <w:rPr>
          <w:iCs/>
          <w:i/>
        </w:rPr>
        <w:t xml:space="preserve">reading-anchored</w:t>
      </w:r>
      <w:r>
        <w:t xml:space="preserve">, meaning its emission distribution was learned</w:t>
      </w:r>
      <w:r>
        <w:t xml:space="preserve"> </w:t>
      </w:r>
      <w:r>
        <w:t xml:space="preserve">for that character specifically, or it can fall back to a table keyed on the Later Han</w:t>
      </w:r>
      <w:r>
        <w:t xml:space="preserve"> </w:t>
      </w:r>
      <w:r>
        <w:rPr>
          <w:bCs/>
          <w:b/>
        </w:rPr>
        <w:t xml:space="preserve">initial consonant class alone</w:t>
      </w:r>
      <w:r>
        <w:t xml:space="preserve">, discarding the vowel and the coda. Of the 39</w:t>
      </w:r>
      <w:r>
        <w:t xml:space="preserve"> </w:t>
      </w:r>
      <w:r>
        <w:t xml:space="preserve">items in the record, only five are reading-anchored throughout; 34 use backoff on at least one</w:t>
      </w:r>
      <w:r>
        <w:t xml:space="preserve"> </w:t>
      </w:r>
      <w:r>
        <w:t xml:space="preserve">character and nine use it on every character. The effect is that whole groups of characters share</w:t>
      </w:r>
      <w:r>
        <w:t xml:space="preserve"> </w:t>
      </w:r>
      <w:r>
        <w:t xml:space="preserve">one distribution: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Later Han initial class</w:t>
            </w:r>
          </w:p>
        </w:tc>
        <w:tc>
          <w:tcPr/>
          <w:p>
            <w:pPr>
              <w:pStyle w:val="Compact"/>
              <w:jc w:val="left"/>
            </w:pPr>
            <w:r>
              <w:t xml:space="preserve">Characters in the Xiongnu record</w:t>
            </w:r>
            <w:r>
              <w:br/>
            </w:r>
            <w:r>
              <w:t xml:space="preserve">sharing one emission distribution</w:t>
            </w:r>
          </w:p>
        </w:tc>
        <w:tc>
          <w:tcPr/>
          <w:p>
            <w:pPr>
              <w:pStyle w:val="Compact"/>
              <w:jc w:val="left"/>
            </w:pPr>
            <w:r>
              <w:t xml:space="preserve">What the backoff table</w:t>
            </w:r>
            <w:r>
              <w:br/>
            </w:r>
            <w:r>
              <w:t xml:space="preserve">returns for every one of them</w:t>
            </w:r>
          </w:p>
        </w:tc>
      </w:tr>
      <w:tr>
        <w:tc>
          <w:tcPr/>
          <w:p>
            <w:pPr>
              <w:pStyle w:val="Compact"/>
              <w:jc w:val="left"/>
            </w:pPr>
            <w:r>
              <w:t xml:space="preserve">velar</w:t>
            </w:r>
          </w:p>
        </w:tc>
        <w:tc>
          <w:tcPr/>
          <w:p>
            <w:pPr>
              <w:pStyle w:val="Compact"/>
              <w:jc w:val="left"/>
            </w:pPr>
            <w:r>
              <w:t xml:space="preserve">17 — 稽 渠 胡 湖 壺 戶 侯 姑 孤 骨 谷 韓 諧 皋 權 朐 徑</w:t>
            </w:r>
          </w:p>
        </w:tc>
        <w:tc>
          <w:tcPr/>
          <w:p>
            <w:pPr>
              <w:pStyle w:val="Compact"/>
              <w:jc w:val="left"/>
            </w:pPr>
            <w:r>
              <w:t xml:space="preserve">ka 0.34, ga 0.15, ku 0.08</w:t>
            </w:r>
          </w:p>
        </w:tc>
      </w:tr>
      <w:tr>
        <w:tc>
          <w:tcPr/>
          <w:p>
            <w:pPr>
              <w:pStyle w:val="Compact"/>
              <w:jc w:val="left"/>
            </w:pPr>
            <w:r>
              <w:t xml:space="preserve">affricate</w:t>
            </w:r>
          </w:p>
        </w:tc>
        <w:tc>
          <w:tcPr/>
          <w:p>
            <w:pPr>
              <w:pStyle w:val="Compact"/>
              <w:jc w:val="left"/>
            </w:pPr>
            <w:r>
              <w:t xml:space="preserve">6 — 且 粥 珠 臣 詹 郅</w:t>
            </w:r>
          </w:p>
        </w:tc>
        <w:tc>
          <w:tcPr/>
          <w:p>
            <w:pPr>
              <w:pStyle w:val="Compact"/>
              <w:jc w:val="left"/>
            </w:pPr>
            <w:r>
              <w:t xml:space="preserve">ca 0.18, ja 0.10, cā 0.08</w:t>
            </w:r>
          </w:p>
        </w:tc>
      </w:tr>
      <w:tr>
        <w:tc>
          <w:tcPr/>
          <w:p>
            <w:pPr>
              <w:pStyle w:val="Compact"/>
              <w:jc w:val="left"/>
            </w:pPr>
            <w:r>
              <w:t xml:space="preserve">dental stop</w:t>
            </w:r>
          </w:p>
        </w:tc>
        <w:tc>
          <w:tcPr/>
          <w:p>
            <w:pPr>
              <w:pStyle w:val="Compact"/>
              <w:jc w:val="left"/>
            </w:pPr>
            <w:r>
              <w:t xml:space="preserve">9 — 鞮 題 當 屠 撑 株 稚 脫 頓</w:t>
            </w:r>
          </w:p>
        </w:tc>
        <w:tc>
          <w:tcPr/>
          <w:p>
            <w:pPr>
              <w:pStyle w:val="Compact"/>
              <w:jc w:val="left"/>
            </w:pPr>
            <w:r>
              <w:t xml:space="preserve">ta 0.23, da 0.11, ti 0.10</w:t>
            </w:r>
          </w:p>
        </w:tc>
      </w:tr>
      <w:tr>
        <w:tc>
          <w:tcPr/>
          <w:p>
            <w:pPr>
              <w:pStyle w:val="Compact"/>
              <w:jc w:val="left"/>
            </w:pPr>
            <w:r>
              <w:t xml:space="preserve">liquid</w:t>
            </w:r>
          </w:p>
        </w:tc>
        <w:tc>
          <w:tcPr/>
          <w:p>
            <w:pPr>
              <w:pStyle w:val="Compact"/>
              <w:jc w:val="left"/>
            </w:pPr>
            <w:r>
              <w:t xml:space="preserve">6 — 廬 攣 祿 累 蠡 閭</w:t>
            </w:r>
          </w:p>
        </w:tc>
        <w:tc>
          <w:tcPr/>
          <w:p>
            <w:pPr>
              <w:pStyle w:val="Compact"/>
              <w:jc w:val="left"/>
            </w:pPr>
            <w:r>
              <w:t xml:space="preserve">ra 0.37, la 0.17, rī 0.08</w:t>
            </w:r>
          </w:p>
        </w:tc>
      </w:tr>
    </w:tbl>
    <w:p>
      <w:pPr>
        <w:pStyle w:val="BodyText"/>
      </w:pPr>
      <w:r>
        <w:t xml:space="preserve">Table S1</w:t>
      </w:r>
      <w:r>
        <w:t xml:space="preserve">Because</w:t>
      </w:r>
      <w:r>
        <w:t xml:space="preserve"> </w:t>
      </w:r>
      <w:r>
        <w:t xml:space="preserve">稽</w:t>
      </w:r>
      <w:r>
        <w:t xml:space="preserve"> </w:t>
      </w:r>
      <w:r>
        <w:t xml:space="preserve">kʰeiᴮ</w:t>
      </w:r>
      <w:r>
        <w:t xml:space="preserve"> </w:t>
      </w:r>
      <w:r>
        <w:t xml:space="preserve">and</w:t>
      </w:r>
      <w:r>
        <w:t xml:space="preserve"> </w:t>
      </w:r>
      <w:r>
        <w:t xml:space="preserve">渠</w:t>
      </w:r>
      <w:r>
        <w:t xml:space="preserve"> </w:t>
      </w:r>
      <w:r>
        <w:t xml:space="preserve">gɨɑ</w:t>
      </w:r>
      <w:r>
        <w:t xml:space="preserve"> </w:t>
      </w:r>
      <w:r>
        <w:t xml:space="preserve">draw on</w:t>
      </w:r>
      <w:r>
        <w:t xml:space="preserve"> </w:t>
      </w:r>
      <w:r>
        <w:t xml:space="preserve">the same row, and</w:t>
      </w:r>
      <w:r>
        <w:t xml:space="preserve"> </w:t>
      </w:r>
      <w:r>
        <w:t xml:space="preserve">粥</w:t>
      </w:r>
      <w:r>
        <w:t xml:space="preserve"> </w:t>
      </w:r>
      <w:r>
        <w:t xml:space="preserve">tśuk</w:t>
      </w:r>
      <w:r>
        <w:t xml:space="preserve"> </w:t>
      </w:r>
      <w:r>
        <w:t xml:space="preserve">and</w:t>
      </w:r>
      <w:r>
        <w:t xml:space="preserve"> </w:t>
      </w:r>
      <w:r>
        <w:t xml:space="preserve">且</w:t>
      </w:r>
      <w:r>
        <w:t xml:space="preserve"> </w:t>
      </w:r>
      <w:r>
        <w:t xml:space="preserve">tsɑᴮ</w:t>
      </w:r>
      <w:r>
        <w:t xml:space="preserve"> </w:t>
      </w:r>
      <w:r>
        <w:t xml:space="preserve">on another, an affricate-plus-velar string</w:t>
      </w:r>
      <w:r>
        <w:t xml:space="preserve"> </w:t>
      </w:r>
      <w:r>
        <w:t xml:space="preserve">and a velar-plus-affricate string return mirror images of one table entry rather than anything</w:t>
      </w:r>
      <w:r>
        <w:t xml:space="preserve"> </w:t>
      </w:r>
      <w:r>
        <w:t xml:space="preserve">specific to those characters. Two further limits apply: the scores are normalised over a retained</w:t>
      </w:r>
      <w:r>
        <w:t xml:space="preserve"> </w:t>
      </w:r>
      <w:r>
        <w:t xml:space="preserve">beam, so they are relative rankings within it and not posteriors; and the syllable inventory is</w:t>
      </w:r>
      <w:r>
        <w:t xml:space="preserve"> </w:t>
      </w:r>
      <w:r>
        <w:t xml:space="preserve">Sanskrit-derived, so</w:t>
      </w:r>
      <w:r>
        <w:t xml:space="preserve"> </w:t>
      </w:r>
      <w:r>
        <w:t xml:space="preserve">q</w:t>
      </w:r>
      <w:r>
        <w:t xml:space="preserve"> </w:t>
      </w:r>
      <w:r>
        <w:t xml:space="preserve">and the front rounded vowels</w:t>
      </w:r>
      <w:r>
        <w:t xml:space="preserve"> </w:t>
      </w:r>
      <w:r>
        <w:t xml:space="preserve">ö</w:t>
      </w:r>
      <w:r>
        <w:t xml:space="preserve"> </w:t>
      </w:r>
      <w:r>
        <w:t xml:space="preserve">and</w:t>
      </w:r>
      <w:r>
        <w:t xml:space="preserve"> </w:t>
      </w:r>
      <w:r>
        <w:t xml:space="preserve">ü</w:t>
      </w:r>
      <w:r>
        <w:t xml:space="preserve"> </w:t>
      </w:r>
      <w:r>
        <w:t xml:space="preserve">cannot be produced at all — a reading</w:t>
      </w:r>
      <w:r>
        <w:t xml:space="preserve"> </w:t>
      </w:r>
      <w:r>
        <w:t xml:space="preserve">containing ü is therefore not rejected by the decoder, it is unavailable to it. §6.2 of the paper</w:t>
      </w:r>
      <w:r>
        <w:t xml:space="preserve"> </w:t>
      </w:r>
      <w:r>
        <w:t xml:space="preserve">makes the general point; this table is its mechanism.</w:t>
      </w:r>
    </w:p>
    <w:p>
      <w:pPr>
        <w:pStyle w:val="BodyText"/>
      </w:pPr>
      <w:r>
        <w:t xml:space="preserve">What</w:t>
      </w:r>
      <w:r>
        <w:t xml:space="preserve"> </w:t>
      </w:r>
      <w:r>
        <w:rPr>
          <w:iCs/>
          <w:i/>
        </w:rPr>
        <w:t xml:space="preserve">is</w:t>
      </w:r>
      <w:r>
        <w:t xml:space="preserve"> </w:t>
      </w:r>
      <w:r>
        <w:t xml:space="preserve">cited in the entries below, where a spelling question arises, is the</w:t>
      </w:r>
      <w:r>
        <w:t xml:space="preserve"> </w:t>
      </w:r>
      <w:r>
        <w:t xml:space="preserve">initial-correspondence table of step 15: direct counts of which Chinese initial was used for which</w:t>
      </w:r>
      <w:r>
        <w:t xml:space="preserve"> </w:t>
      </w:r>
      <w:r>
        <w:t xml:space="preserve">source sound across the three corpora. Those are observations rather than model output, and they</w:t>
      </w:r>
      <w:r>
        <w:t xml:space="preserve"> </w:t>
      </w:r>
      <w:r>
        <w:t xml:space="preserve">are what the word "permitted" means wherever it appears in this file.</w:t>
      </w:r>
    </w:p>
    <w:bookmarkEnd w:id="24"/>
    <w:bookmarkStart w:id="25" w:name="s1.6-chanyu-in-order-of-reign"/>
    <w:p>
      <w:pPr>
        <w:pStyle w:val="Heading2"/>
      </w:pPr>
      <w:r>
        <w:t xml:space="preserve">S1.6</w:t>
      </w:r>
      <w:r>
        <w:t xml:space="preserve"> </w:t>
      </w:r>
      <w:r>
        <w:t xml:space="preserve">Chanyu, in order of reign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proposed</w:t>
            </w:r>
            <w:r>
              <w:br/>
            </w:r>
            <w:r>
              <w:t xml:space="preserve">by the author</w:t>
            </w:r>
          </w:p>
        </w:tc>
        <w:tc>
          <w:tcPr/>
          <w:p>
            <w:pPr>
              <w:pStyle w:val="Compact"/>
              <w:jc w:val="left"/>
            </w:pPr>
            <w:r>
              <w:t xml:space="preserve">Sense proposed</w:t>
            </w:r>
            <w:r>
              <w:br/>
            </w:r>
            <w:r>
              <w:t xml:space="preserve">for that reading</w:t>
            </w:r>
          </w:p>
        </w:tc>
      </w:tr>
      <w:tr>
        <w:tc>
          <w:tcPr/>
          <w:p>
            <w:pPr>
              <w:pStyle w:val="Compact"/>
              <w:jc w:val="left"/>
            </w:pPr>
            <w:r>
              <w:t xml:space="preserve">頭曼</w:t>
            </w:r>
            <w:r>
              <w:t xml:space="preserve">Touman</w:t>
            </w:r>
          </w:p>
        </w:tc>
        <w:tc>
          <w:tcPr/>
          <w:p>
            <w:pPr>
              <w:pStyle w:val="Compact"/>
              <w:jc w:val="left"/>
            </w:pPr>
            <w:r>
              <w:t xml:space="preserve">do mɑnᶜ</w:t>
            </w:r>
          </w:p>
        </w:tc>
        <w:tc>
          <w:tcPr/>
          <w:p>
            <w:pPr>
              <w:pStyle w:val="Compact"/>
              <w:jc w:val="left"/>
            </w:pPr>
            <w:r>
              <w:t xml:space="preserve">do man</w:t>
            </w:r>
          </w:p>
        </w:tc>
        <w:tc>
          <w:tcPr/>
          <w:p>
            <w:pPr>
              <w:pStyle w:val="Compact"/>
              <w:jc w:val="left"/>
            </w:pPr>
            <w:r>
              <w:t xml:space="preserve">Duman</w:t>
            </w:r>
          </w:p>
        </w:tc>
        <w:tc>
          <w:tcPr/>
          <w:p>
            <w:pPr>
              <w:pStyle w:val="Compact"/>
              <w:jc w:val="left"/>
            </w:pPr>
            <w:r>
              <w:t xml:space="preserve">dust cloud</w:t>
            </w:r>
          </w:p>
        </w:tc>
      </w:tr>
      <w:tr>
        <w:tc>
          <w:tcPr>
            <w:gridSpan w:val="5"/>
          </w:tcPr>
          <w:p>
            <w:pPr>
              <w:pStyle w:val="Compact"/>
              <w:jc w:val="left"/>
            </w:pPr>
            <w:r>
              <w:t xml:space="preserve">Phonetics</w:t>
            </w:r>
            <w:r>
              <w:t xml:space="preserve">頭</w:t>
            </w:r>
            <w:r>
              <w:t xml:space="preserve"> </w:t>
            </w:r>
            <w:r>
              <w:rPr>
                <w:iCs/>
                <w:i/>
              </w:rPr>
              <w:t xml:space="preserve">do</w:t>
            </w:r>
            <w:r>
              <w:t xml:space="preserve"> </w:t>
            </w:r>
            <w:r>
              <w:t xml:space="preserve">→</w:t>
            </w:r>
            <w:r>
              <w:t xml:space="preserve"> </w:t>
            </w:r>
            <w:r>
              <w:rPr>
                <w:iCs/>
                <w:i/>
              </w:rPr>
              <w:t xml:space="preserve">du</w:t>
            </w:r>
            <w:r>
              <w:t xml:space="preserve">: the initial is direct; o and u are not separable at the ~50% vowel recovery §7 reports. 曼</w:t>
            </w:r>
            <w:r>
              <w:t xml:space="preserve"> </w:t>
            </w:r>
            <w:r>
              <w:rPr>
                <w:iCs/>
                <w:i/>
              </w:rPr>
              <w:t xml:space="preserve">mɑn</w:t>
            </w:r>
            <w:r>
              <w:t xml:space="preserve"> </w:t>
            </w:r>
            <w:r>
              <w:t xml:space="preserve">→</w:t>
            </w:r>
            <w:r>
              <w:t xml:space="preserve"> </w:t>
            </w:r>
            <w:r>
              <w:rPr>
                <w:iCs/>
                <w:i/>
              </w:rPr>
              <w:t xml:space="preserve">man</w:t>
            </w:r>
            <w:r>
              <w:t xml:space="preserve">: exact, and the coda -n is written, because -n is one of the six codas the Chinese syllable can carry. One vowel change in two syllables. The rival reading</w:t>
            </w:r>
            <w:r>
              <w:t xml:space="preserve"> </w:t>
            </w:r>
            <w:r>
              <w:rPr>
                <w:iCs/>
                <w:i/>
              </w:rPr>
              <w:t xml:space="preserve">tümen</w:t>
            </w:r>
            <w:r>
              <w:t xml:space="preserve"> </w:t>
            </w:r>
            <w:r>
              <w:t xml:space="preserve">needs ü, which the Later Han script cannot write at all.</w:t>
            </w:r>
            <w:r>
              <w:br/>
            </w:r>
            <w:r>
              <w:t xml:space="preserve">Reason</w:t>
            </w:r>
            <w:r>
              <w:rPr>
                <w:iCs/>
                <w:i/>
              </w:rPr>
              <w:t xml:space="preserve">duman</w:t>
            </w:r>
            <w:r>
              <w:t xml:space="preserve"> </w:t>
            </w:r>
            <w:r>
              <w:t xml:space="preserve">/</w:t>
            </w:r>
            <w:r>
              <w:t xml:space="preserve"> </w:t>
            </w:r>
            <w:r>
              <w:rPr>
                <w:iCs/>
                <w:i/>
              </w:rPr>
              <w:t xml:space="preserve">tuman</w:t>
            </w:r>
            <w:r>
              <w:t xml:space="preserve"> </w:t>
            </w:r>
            <w:r>
              <w:t xml:space="preserve">/</w:t>
            </w:r>
            <w:r>
              <w:t xml:space="preserve"> </w:t>
            </w:r>
            <w:r>
              <w:rPr>
                <w:iCs/>
                <w:i/>
              </w:rPr>
              <w:t xml:space="preserve">touman</w:t>
            </w:r>
            <w:r>
              <w:t xml:space="preserve"> </w:t>
            </w:r>
            <w:r>
              <w:t xml:space="preserve">“smoke, fog, mist” is one word across Kāşgarî, the Codex Cumanicus and modern Turkish. The standard identification is</w:t>
            </w:r>
            <w:r>
              <w:t xml:space="preserve"> </w:t>
            </w:r>
            <w:r>
              <w:rPr>
                <w:iCs/>
                <w:i/>
              </w:rPr>
              <w:t xml:space="preserve">tümen</w:t>
            </w:r>
            <w:r>
              <w:t xml:space="preserve"> </w:t>
            </w:r>
            <w:r>
              <w:t xml:space="preserve">“ten thousand”, which is absent from the Cuman vocabulary entirely.</w:t>
            </w:r>
          </w:p>
        </w:tc>
      </w:tr>
      <w:tr>
        <w:tc>
          <w:tcPr/>
          <w:p>
            <w:pPr>
              <w:pStyle w:val="Compact"/>
              <w:jc w:val="left"/>
            </w:pPr>
            <w:r>
              <w:t xml:space="preserve">稽粥</w:t>
            </w:r>
            <w:r>
              <w:t xml:space="preserve">Jizhou / Jiyu</w:t>
            </w:r>
          </w:p>
        </w:tc>
        <w:tc>
          <w:tcPr/>
          <w:p>
            <w:pPr>
              <w:pStyle w:val="Compact"/>
              <w:jc w:val="left"/>
            </w:pPr>
            <w:r>
              <w:t xml:space="preserve">kʰeiᴮ tśuk</w:t>
            </w:r>
          </w:p>
        </w:tc>
        <w:tc>
          <w:tcPr/>
          <w:p>
            <w:pPr>
              <w:pStyle w:val="Compact"/>
              <w:jc w:val="left"/>
            </w:pPr>
            <w:r>
              <w:t xml:space="preserve">kei çuk</w:t>
            </w:r>
          </w:p>
        </w:tc>
        <w:tc>
          <w:tcPr/>
          <w:p>
            <w:pPr>
              <w:pStyle w:val="Compact"/>
              <w:jc w:val="left"/>
            </w:pPr>
            <w:r>
              <w:t xml:space="preserve">Kiçük</w:t>
            </w:r>
          </w:p>
        </w:tc>
        <w:tc>
          <w:tcPr/>
          <w:p>
            <w:pPr>
              <w:pStyle w:val="Compact"/>
              <w:jc w:val="left"/>
            </w:pPr>
            <w:r>
              <w:t xml:space="preserve">the younger</w:t>
            </w:r>
          </w:p>
        </w:tc>
      </w:tr>
      <w:tr>
        <w:tc>
          <w:tcPr>
            <w:gridSpan w:val="5"/>
          </w:tcPr>
          <w:p>
            <w:pPr>
              <w:pStyle w:val="Compact"/>
              <w:jc w:val="left"/>
            </w:pPr>
            <w:r>
              <w:t xml:space="preserve">Phonetics</w:t>
            </w:r>
            <w:r>
              <w:t xml:space="preserve">稽</w:t>
            </w:r>
            <w:r>
              <w:t xml:space="preserve"> </w:t>
            </w:r>
            <w:r>
              <w:rPr>
                <w:iCs/>
                <w:i/>
              </w:rPr>
              <w:t xml:space="preserve">kʰei</w:t>
            </w:r>
            <w:r>
              <w:t xml:space="preserve"> </w:t>
            </w:r>
            <w:r>
              <w:t xml:space="preserve">→</w:t>
            </w:r>
            <w:r>
              <w:t xml:space="preserve"> </w:t>
            </w:r>
            <w:r>
              <w:rPr>
                <w:iCs/>
                <w:i/>
              </w:rPr>
              <w:t xml:space="preserve">ki</w:t>
            </w:r>
            <w:r>
              <w:t xml:space="preserve">: an aspirated velar is the ordinary vehicle for a source k, and the diphthong</w:t>
            </w:r>
            <w:r>
              <w:t xml:space="preserve"> </w:t>
            </w:r>
            <w:r>
              <w:rPr>
                <w:iCs/>
                <w:i/>
              </w:rPr>
              <w:t xml:space="preserve">ei</w:t>
            </w:r>
            <w:r>
              <w:t xml:space="preserve"> </w:t>
            </w:r>
            <w:r>
              <w:t xml:space="preserve">for</w:t>
            </w:r>
            <w:r>
              <w:t xml:space="preserve"> </w:t>
            </w:r>
            <w:r>
              <w:rPr>
                <w:iCs/>
                <w:i/>
              </w:rPr>
              <w:t xml:space="preserve">i</w:t>
            </w:r>
            <w:r>
              <w:t xml:space="preserve"> </w:t>
            </w:r>
            <w:r>
              <w:t xml:space="preserve">is routine. 粥</w:t>
            </w:r>
            <w:r>
              <w:t xml:space="preserve"> </w:t>
            </w:r>
            <w:r>
              <w:rPr>
                <w:iCs/>
                <w:i/>
              </w:rPr>
              <w:t xml:space="preserve">tśuk</w:t>
            </w:r>
            <w:r>
              <w:t xml:space="preserve"> </w:t>
            </w:r>
            <w:r>
              <w:t xml:space="preserve">→</w:t>
            </w:r>
            <w:r>
              <w:t xml:space="preserve"> </w:t>
            </w:r>
            <w:r>
              <w:rPr>
                <w:iCs/>
                <w:i/>
              </w:rPr>
              <w:t xml:space="preserve">çük</w:t>
            </w:r>
            <w:r>
              <w:t xml:space="preserve">: tś- is the default character class for a source affricate (37% in the Sanskrit corpus), and the coda -k is actually written — the strongest part of the reading, since a stop coda goes unwritten 30% of the time. Only ü is unavailable and surfaces as u.</w:t>
            </w:r>
            <w:r>
              <w:br/>
            </w:r>
            <w:r>
              <w:t xml:space="preserve">Reason</w:t>
            </w:r>
            <w:r>
              <w:rPr>
                <w:iCs/>
                <w:i/>
              </w:rPr>
              <w:t xml:space="preserve">kiçig / kiçik / kiçük</w:t>
            </w:r>
            <w:r>
              <w:t xml:space="preserve"> </w:t>
            </w:r>
            <w:r>
              <w:t xml:space="preserve">“small, younger” is attested three times independently: Kāşgarî has</w:t>
            </w:r>
            <w:r>
              <w:t xml:space="preserve"> </w:t>
            </w:r>
            <w:r>
              <w:rPr>
                <w:iCs/>
                <w:i/>
              </w:rPr>
              <w:t xml:space="preserve">kiçik</w:t>
            </w:r>
            <w:r>
              <w:t xml:space="preserve"> </w:t>
            </w:r>
            <w:r>
              <w:t xml:space="preserve">and</w:t>
            </w:r>
            <w:r>
              <w:t xml:space="preserve"> </w:t>
            </w:r>
            <w:r>
              <w:rPr>
                <w:iCs/>
                <w:i/>
              </w:rPr>
              <w:t xml:space="preserve">kiçük</w:t>
            </w:r>
            <w:r>
              <w:t xml:space="preserve"> </w:t>
            </w:r>
            <w:r>
              <w:t xml:space="preserve">with the derivative</w:t>
            </w:r>
            <w:r>
              <w:t xml:space="preserve"> </w:t>
            </w:r>
            <w:r>
              <w:rPr>
                <w:iCs/>
                <w:i/>
              </w:rPr>
              <w:t xml:space="preserve">kiçiglik</w:t>
            </w:r>
            <w:r>
              <w:t xml:space="preserve">, the</w:t>
            </w:r>
            <w:r>
              <w:t xml:space="preserve"> </w:t>
            </w:r>
            <w:r>
              <w:rPr>
                <w:iCs/>
                <w:i/>
              </w:rPr>
              <w:t xml:space="preserve">Kutadgu Bilig</w:t>
            </w:r>
            <w:r>
              <w:t xml:space="preserve"> </w:t>
            </w:r>
            <w:r>
              <w:t xml:space="preserve">has</w:t>
            </w:r>
            <w:r>
              <w:t xml:space="preserve"> </w:t>
            </w:r>
            <w:r>
              <w:rPr>
                <w:iCs/>
                <w:i/>
              </w:rPr>
              <w:t xml:space="preserve">kiçig oğlan erken</w:t>
            </w:r>
            <w:r>
              <w:t xml:space="preserve"> </w:t>
            </w:r>
            <w:r>
              <w:t xml:space="preserve">“when he was a small boy” (1823), and the Codex has</w:t>
            </w:r>
            <w:r>
              <w:t xml:space="preserve"> </w:t>
            </w:r>
            <w:r>
              <w:rPr>
                <w:iCs/>
                <w:i/>
              </w:rPr>
              <w:t xml:space="preserve">Kečak</w:t>
            </w:r>
            <w:r>
              <w:t xml:space="preserve"> </w:t>
            </w:r>
            <w:r>
              <w:t xml:space="preserve">glossed</w:t>
            </w:r>
            <w:r>
              <w:t xml:space="preserve"> </w:t>
            </w:r>
            <w:r>
              <w:rPr>
                <w:iCs/>
                <w:i/>
              </w:rPr>
              <w:t xml:space="preserve">paucus</w:t>
            </w:r>
            <w:r>
              <w:t xml:space="preserve">. 稽粥 is the personal name of Laoshang chanyu, Modu's son and successor, so “the younger” fits the succession the Chinese sources record.</w:t>
            </w:r>
          </w:p>
        </w:tc>
      </w:tr>
      <w:tr>
        <w:tc>
          <w:tcPr/>
          <w:p>
            <w:pPr>
              <w:pStyle w:val="Compact"/>
              <w:jc w:val="left"/>
            </w:pPr>
            <w:r>
              <w:t xml:space="preserve">軍臣</w:t>
            </w:r>
            <w:r>
              <w:t xml:space="preserve">Junchen</w:t>
            </w:r>
          </w:p>
        </w:tc>
        <w:tc>
          <w:tcPr/>
          <w:p>
            <w:pPr>
              <w:pStyle w:val="Compact"/>
              <w:jc w:val="left"/>
            </w:pPr>
            <w:r>
              <w:t xml:space="preserve">kun dźin</w:t>
            </w:r>
          </w:p>
        </w:tc>
        <w:tc>
          <w:tcPr/>
          <w:p>
            <w:pPr>
              <w:pStyle w:val="Compact"/>
              <w:jc w:val="left"/>
            </w:pPr>
            <w:r>
              <w:t xml:space="preserve">kun cin</w:t>
            </w:r>
          </w:p>
        </w:tc>
        <w:tc>
          <w:tcPr/>
          <w:p>
            <w:pPr>
              <w:pStyle w:val="Compact"/>
              <w:jc w:val="left"/>
            </w:pPr>
            <w:r>
              <w:t xml:space="preserve">Künçin</w:t>
            </w:r>
          </w:p>
        </w:tc>
        <w:tc>
          <w:tcPr/>
          <w:p>
            <w:pPr>
              <w:pStyle w:val="Compact"/>
              <w:jc w:val="left"/>
            </w:pPr>
            <w:r>
              <w:t xml:space="preserve">bright as the sun</w:t>
            </w:r>
          </w:p>
        </w:tc>
      </w:tr>
      <w:tr>
        <w:tc>
          <w:tcPr>
            <w:gridSpan w:val="5"/>
          </w:tcPr>
          <w:p>
            <w:pPr>
              <w:pStyle w:val="Compact"/>
              <w:jc w:val="left"/>
            </w:pPr>
            <w:r>
              <w:t xml:space="preserve">Phonetics</w:t>
            </w:r>
            <w:r>
              <w:t xml:space="preserve">軍</w:t>
            </w:r>
            <w:r>
              <w:t xml:space="preserve"> </w:t>
            </w:r>
            <w:r>
              <w:rPr>
                <w:iCs/>
                <w:i/>
              </w:rPr>
              <w:t xml:space="preserve">kun</w:t>
            </w:r>
            <w:r>
              <w:t xml:space="preserve"> </w:t>
            </w:r>
            <w:r>
              <w:t xml:space="preserve">→</w:t>
            </w:r>
            <w:r>
              <w:t xml:space="preserve"> </w:t>
            </w:r>
            <w:r>
              <w:rPr>
                <w:iCs/>
                <w:i/>
              </w:rPr>
              <w:t xml:space="preserve">kün</w:t>
            </w:r>
            <w:r>
              <w:t xml:space="preserve">: initial and coda direct; ü is unwritable and surfaces as u. 臣</w:t>
            </w:r>
            <w:r>
              <w:t xml:space="preserve"> </w:t>
            </w:r>
            <w:r>
              <w:rPr>
                <w:iCs/>
                <w:i/>
              </w:rPr>
              <w:t xml:space="preserve">dźin</w:t>
            </w:r>
            <w:r>
              <w:t xml:space="preserve"> </w:t>
            </w:r>
            <w:r>
              <w:t xml:space="preserve">→</w:t>
            </w:r>
            <w:r>
              <w:t xml:space="preserve"> </w:t>
            </w:r>
            <w:r>
              <w:rPr>
                <w:iCs/>
                <w:i/>
              </w:rPr>
              <w:t xml:space="preserve">çin</w:t>
            </w:r>
            <w:r>
              <w:t xml:space="preserve">: dź is the voiced partner of tś, and voicing is leaky in both directions in every corpus measured, so a source ç is reachable through it; the -n coda is written.</w:t>
            </w:r>
            <w:r>
              <w:br/>
            </w:r>
            <w:r>
              <w:t xml:space="preserve">Reason</w:t>
            </w:r>
            <w:r>
              <w:rPr>
                <w:iCs/>
                <w:i/>
              </w:rPr>
              <w:t xml:space="preserve">kün</w:t>
            </w:r>
            <w:r>
              <w:t xml:space="preserve"> </w:t>
            </w:r>
            <w:r>
              <w:t xml:space="preserve">“sun, day”. The Seljuk regnal names Kaykhusraw and Kayqubad carry an association of royal solar radiance through their</w:t>
            </w:r>
            <w:r>
              <w:t xml:space="preserve"> </w:t>
            </w:r>
            <w:r>
              <w:rPr>
                <w:iCs/>
                <w:i/>
              </w:rPr>
              <w:t xml:space="preserve">kay-</w:t>
            </w:r>
            <w:r>
              <w:t xml:space="preserve"> </w:t>
            </w:r>
            <w:r>
              <w:t xml:space="preserve">element.</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Çamşılı</w:t>
            </w:r>
          </w:p>
        </w:tc>
        <w:tc>
          <w:tcPr/>
          <w:p>
            <w:pPr>
              <w:pStyle w:val="Compact"/>
              <w:jc w:val="left"/>
            </w:pPr>
            <w:r>
              <w:t xml:space="preserve">dazzling, radiant</w:t>
            </w:r>
          </w:p>
        </w:tc>
      </w:tr>
      <w:tr>
        <w:tc>
          <w:tcPr>
            <w:gridSpan w:val="5"/>
          </w:tcPr>
          <w:p>
            <w:pPr>
              <w:pStyle w:val="Compact"/>
              <w:jc w:val="left"/>
            </w:pPr>
            <w:r>
              <w:t xml:space="preserve">Phonetics</w:t>
            </w:r>
            <w:r>
              <w:t xml:space="preserve">詹</w:t>
            </w:r>
            <w:r>
              <w:t xml:space="preserve"> </w:t>
            </w:r>
            <w:r>
              <w:rPr>
                <w:iCs/>
                <w:i/>
              </w:rPr>
              <w:t xml:space="preserve">tśam</w:t>
            </w:r>
            <w:r>
              <w:t xml:space="preserve"> </w:t>
            </w:r>
            <w:r>
              <w:t xml:space="preserve">→</w:t>
            </w:r>
            <w:r>
              <w:t xml:space="preserve"> </w:t>
            </w:r>
            <w:r>
              <w:rPr>
                <w:iCs/>
                <w:i/>
              </w:rPr>
              <w:t xml:space="preserve">çam</w:t>
            </w:r>
            <w:r>
              <w:t xml:space="preserve">: tś- is the default affricate spelling and the -m coda is written. 師</w:t>
            </w:r>
            <w:r>
              <w:t xml:space="preserve"> </w:t>
            </w:r>
            <w:r>
              <w:rPr>
                <w:iCs/>
                <w:i/>
              </w:rPr>
              <w:t xml:space="preserve">ṣi</w:t>
            </w:r>
            <w:r>
              <w:t xml:space="preserve"> </w:t>
            </w:r>
            <w:r>
              <w:t xml:space="preserve">→</w:t>
            </w:r>
            <w:r>
              <w:t xml:space="preserve"> </w:t>
            </w:r>
            <w:r>
              <w:rPr>
                <w:iCs/>
                <w:i/>
              </w:rPr>
              <w:t xml:space="preserve">şı</w:t>
            </w:r>
            <w:r>
              <w:t xml:space="preserve">: the retroflex sibilant is the standard vehicle for ş. 廬</w:t>
            </w:r>
            <w:r>
              <w:t xml:space="preserve"> </w:t>
            </w:r>
            <w:r>
              <w:rPr>
                <w:iCs/>
                <w:i/>
              </w:rPr>
              <w:t xml:space="preserve">liɑ</w:t>
            </w:r>
            <w:r>
              <w:t xml:space="preserve"> </w:t>
            </w:r>
            <w:r>
              <w:t xml:space="preserve">→</w:t>
            </w:r>
            <w:r>
              <w:t xml:space="preserve"> </w:t>
            </w:r>
            <w:r>
              <w:rPr>
                <w:iCs/>
                <w:i/>
              </w:rPr>
              <w:t xml:space="preserve">lı</w:t>
            </w:r>
            <w:r>
              <w:t xml:space="preserve">: note that Chinese l- also carries source r- — in step 15 an r- was written l- in 12 of 14 attestations — so this syllable is genuinely ambiguous between -lı and -rı.</w:t>
            </w:r>
            <w:r>
              <w:br/>
            </w:r>
            <w:r>
              <w:t xml:space="preserve">Reason</w:t>
            </w:r>
            <w:r>
              <w:t xml:space="preserve">The same solar association proposed for</w:t>
            </w:r>
            <w:r>
              <w:t xml:space="preserve"> </w:t>
            </w:r>
            <w:r>
              <w:rPr>
                <w:iCs/>
                <w:i/>
              </w:rPr>
              <w:t xml:space="preserve">Künçin</w:t>
            </w:r>
            <w:r>
              <w:t xml:space="preserve">, from a stem of shining or dazzling.</w:t>
            </w:r>
          </w:p>
        </w:tc>
      </w:tr>
      <w:tr>
        <w:tc>
          <w:tcPr/>
          <w:p>
            <w:pPr>
              <w:pStyle w:val="Compact"/>
              <w:jc w:val="left"/>
            </w:pPr>
            <w:r>
              <w:t xml:space="preserve">呴犁湖</w:t>
            </w:r>
            <w:r>
              <w:t xml:space="preserve">Xulihu / Goulihu</w:t>
            </w:r>
          </w:p>
        </w:tc>
        <w:tc>
          <w:tcPr/>
          <w:p>
            <w:pPr>
              <w:pStyle w:val="Compact"/>
              <w:jc w:val="left"/>
            </w:pPr>
            <w:r>
              <w:t xml:space="preserve">huo lei gɑ</w:t>
            </w:r>
          </w:p>
        </w:tc>
        <w:tc>
          <w:tcPr/>
          <w:p>
            <w:pPr>
              <w:pStyle w:val="Compact"/>
              <w:jc w:val="left"/>
            </w:pPr>
            <w:r>
              <w:t xml:space="preserve">huo lei ga</w:t>
            </w:r>
          </w:p>
        </w:tc>
        <w:tc>
          <w:tcPr/>
          <w:p>
            <w:pPr>
              <w:pStyle w:val="Compact"/>
              <w:jc w:val="left"/>
            </w:pPr>
            <w:r>
              <w:t xml:space="preserve">Kalık</w:t>
            </w:r>
          </w:p>
        </w:tc>
        <w:tc>
          <w:tcPr/>
          <w:p>
            <w:pPr>
              <w:pStyle w:val="Compact"/>
              <w:jc w:val="left"/>
            </w:pPr>
            <w:r>
              <w:t xml:space="preserve">sky, heaven</w:t>
            </w:r>
          </w:p>
        </w:tc>
      </w:tr>
      <w:tr>
        <w:tc>
          <w:tcPr>
            <w:gridSpan w:val="5"/>
          </w:tcPr>
          <w:p>
            <w:pPr>
              <w:pStyle w:val="Compact"/>
              <w:jc w:val="left"/>
            </w:pPr>
            <w:r>
              <w:t xml:space="preserve">Phonetics</w:t>
            </w:r>
            <w:r>
              <w:t xml:space="preserve">呴</w:t>
            </w:r>
            <w:r>
              <w:t xml:space="preserve"> </w:t>
            </w:r>
            <w:r>
              <w:rPr>
                <w:iCs/>
                <w:i/>
              </w:rPr>
              <w:t xml:space="preserve">huo</w:t>
            </w:r>
            <w:r>
              <w:t xml:space="preserve"> </w:t>
            </w:r>
            <w:r>
              <w:t xml:space="preserve">→</w:t>
            </w:r>
            <w:r>
              <w:t xml:space="preserve"> </w:t>
            </w:r>
            <w:r>
              <w:rPr>
                <w:iCs/>
                <w:i/>
              </w:rPr>
              <w:t xml:space="preserve">ka</w:t>
            </w:r>
            <w:r>
              <w:t xml:space="preserve">, 犁</w:t>
            </w:r>
            <w:r>
              <w:t xml:space="preserve"> </w:t>
            </w:r>
            <w:r>
              <w:rPr>
                <w:iCs/>
                <w:i/>
              </w:rPr>
              <w:t xml:space="preserve">lei</w:t>
            </w:r>
            <w:r>
              <w:t xml:space="preserve"> </w:t>
            </w:r>
            <w:r>
              <w:t xml:space="preserve">→</w:t>
            </w:r>
            <w:r>
              <w:t xml:space="preserve"> </w:t>
            </w:r>
            <w:r>
              <w:rPr>
                <w:iCs/>
                <w:i/>
              </w:rPr>
              <w:t xml:space="preserve">lı</w:t>
            </w:r>
            <w:r>
              <w:t xml:space="preserve">, 湖</w:t>
            </w:r>
            <w:r>
              <w:t xml:space="preserve"> </w:t>
            </w:r>
            <w:r>
              <w:rPr>
                <w:iCs/>
                <w:i/>
              </w:rPr>
              <w:t xml:space="preserve">gɑ</w:t>
            </w:r>
            <w:r>
              <w:t xml:space="preserve"> </w:t>
            </w:r>
            <w:r>
              <w:t xml:space="preserve">→</w:t>
            </w:r>
            <w:r>
              <w:t xml:space="preserve"> </w:t>
            </w:r>
            <w:r>
              <w:rPr>
                <w:iCs/>
                <w:i/>
              </w:rPr>
              <w:t xml:space="preserve">k</w:t>
            </w:r>
            <w:r>
              <w:t xml:space="preserve">: three onsets, each taken from the majority correspondence, with nothing inserted and no coda discarded. The velar class covers h-, k- and g- alike, so the first and third syllables cost nothing.</w:t>
            </w:r>
            <w:r>
              <w:br/>
            </w:r>
            <w:r>
              <w:t xml:space="preserve">Reason</w:t>
            </w:r>
            <w:r>
              <w:t xml:space="preserve">Kāşgarî glosses</w:t>
            </w:r>
            <w:r>
              <w:t xml:space="preserve"> </w:t>
            </w:r>
            <w:r>
              <w:rPr>
                <w:iCs/>
                <w:i/>
              </w:rPr>
              <w:t xml:space="preserve">kalık</w:t>
            </w:r>
            <w:r>
              <w:t xml:space="preserve"> </w:t>
            </w:r>
            <w:r>
              <w:t xml:space="preserve">“hava, gök, sema” — air, sky, heaven. The word belongs to the same semantic field as 撑犁, the one Xiongnu term the Chinese sources gloss (天 “heaven”), so a ruler bearing it would not be isolated in the record. A second exact fit,</w:t>
            </w:r>
            <w:r>
              <w:t xml:space="preserve"> </w:t>
            </w:r>
            <w:r>
              <w:rPr>
                <w:iCs/>
                <w:i/>
              </w:rPr>
              <w:t xml:space="preserve">kılık</w:t>
            </w:r>
            <w:r>
              <w:t xml:space="preserve"> </w:t>
            </w:r>
            <w:r>
              <w:t xml:space="preserve">“disposition, manner”, is available if the sky reading is thought too convenient.</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İdiya</w:t>
            </w:r>
          </w:p>
        </w:tc>
        <w:tc>
          <w:tcPr/>
          <w:p>
            <w:pPr>
              <w:pStyle w:val="Compact"/>
              <w:jc w:val="left"/>
            </w:pPr>
            <w:r>
              <w:t xml:space="preserve">master</w:t>
            </w:r>
          </w:p>
        </w:tc>
      </w:tr>
      <w:tr>
        <w:tc>
          <w:tcPr>
            <w:gridSpan w:val="5"/>
          </w:tcPr>
          <w:p>
            <w:pPr>
              <w:pStyle w:val="Compact"/>
              <w:jc w:val="left"/>
            </w:pPr>
            <w:r>
              <w:t xml:space="preserve">Phonetics</w:t>
            </w:r>
            <w:r>
              <w:t xml:space="preserve">伊</w:t>
            </w:r>
            <w:r>
              <w:t xml:space="preserve"> </w:t>
            </w:r>
            <w:r>
              <w:rPr>
                <w:iCs/>
                <w:i/>
              </w:rPr>
              <w:t xml:space="preserve">ʔi</w:t>
            </w:r>
            <w:r>
              <w:t xml:space="preserve"> </w:t>
            </w:r>
            <w:r>
              <w:t xml:space="preserve">→</w:t>
            </w:r>
            <w:r>
              <w:t xml:space="preserve"> </w:t>
            </w:r>
            <w:r>
              <w:rPr>
                <w:iCs/>
                <w:i/>
              </w:rPr>
              <w:t xml:space="preserve">i</w:t>
            </w:r>
            <w:r>
              <w:t xml:space="preserve">: a glottal onset is the standard way to write a vowel-initial syllable. 稚</w:t>
            </w:r>
            <w:r>
              <w:t xml:space="preserve"> </w:t>
            </w:r>
            <w:r>
              <w:rPr>
                <w:iCs/>
                <w:i/>
              </w:rPr>
              <w:t xml:space="preserve">ḍi</w:t>
            </w:r>
            <w:r>
              <w:t xml:space="preserve"> </w:t>
            </w:r>
            <w:r>
              <w:t xml:space="preserve">→</w:t>
            </w:r>
            <w:r>
              <w:t xml:space="preserve"> </w:t>
            </w:r>
            <w:r>
              <w:rPr>
                <w:iCs/>
                <w:i/>
              </w:rPr>
              <w:t xml:space="preserve">di</w:t>
            </w:r>
            <w:r>
              <w:t xml:space="preserve">: retroflex ḍ for d is routine. 斜</w:t>
            </w:r>
            <w:r>
              <w:t xml:space="preserve"> </w:t>
            </w:r>
            <w:r>
              <w:rPr>
                <w:iCs/>
                <w:i/>
              </w:rPr>
              <w:t xml:space="preserve">ja</w:t>
            </w:r>
            <w:r>
              <w:t xml:space="preserve"> </w:t>
            </w:r>
            <w:r>
              <w:t xml:space="preserve">→</w:t>
            </w:r>
            <w:r>
              <w:t xml:space="preserve"> </w:t>
            </w:r>
            <w:r>
              <w:rPr>
                <w:iCs/>
                <w:i/>
              </w:rPr>
              <w:t xml:space="preserve">ya</w:t>
            </w:r>
            <w:r>
              <w:t xml:space="preserve">: this character class emits</w:t>
            </w:r>
            <w:r>
              <w:t xml:space="preserve"> </w:t>
            </w:r>
            <w:r>
              <w:rPr>
                <w:iCs/>
                <w:i/>
              </w:rPr>
              <w:t xml:space="preserve">ya</w:t>
            </w:r>
            <w:r>
              <w:t xml:space="preserve"> </w:t>
            </w:r>
            <w:r>
              <w:t xml:space="preserve">more strongly than any other single-syllable correspondence in the record. All three steps are default.</w:t>
            </w:r>
            <w:r>
              <w:br/>
            </w:r>
            <w:r>
              <w:t xml:space="preserve">Reason</w:t>
            </w:r>
            <w:r>
              <w:rPr>
                <w:iCs/>
                <w:i/>
              </w:rPr>
              <w:t xml:space="preserve">idi</w:t>
            </w:r>
            <w:r>
              <w:t xml:space="preserve"> </w:t>
            </w:r>
            <w:r>
              <w:t xml:space="preserve">“lord, master”, attested in Old Turkic. Compare Murad I's epithet</w:t>
            </w:r>
            <w:r>
              <w:t xml:space="preserve"> </w:t>
            </w:r>
            <w:r>
              <w:rPr>
                <w:iCs/>
                <w:i/>
              </w:rPr>
              <w:t xml:space="preserve">Hüdavendigâr</w:t>
            </w:r>
            <w:r>
              <w:t xml:space="preserve">, “the sovereign”, a title of the same shape and force.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Abı</w:t>
            </w:r>
          </w:p>
        </w:tc>
        <w:tc>
          <w:tcPr/>
          <w:p>
            <w:pPr>
              <w:pStyle w:val="Compact"/>
              <w:jc w:val="left"/>
            </w:pPr>
            <w:r>
              <w:t xml:space="preserve">one who hunts or stalks</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a</w:t>
            </w:r>
            <w:r>
              <w:t xml:space="preserve">: vowel-initial, direct. 維</w:t>
            </w:r>
            <w:r>
              <w:t xml:space="preserve"> </w:t>
            </w:r>
            <w:r>
              <w:rPr>
                <w:iCs/>
                <w:i/>
              </w:rPr>
              <w:t xml:space="preserve">wi</w:t>
            </w:r>
            <w:r>
              <w:t xml:space="preserve"> </w:t>
            </w:r>
            <w:r>
              <w:t xml:space="preserve">→</w:t>
            </w:r>
            <w:r>
              <w:t xml:space="preserve"> </w:t>
            </w:r>
            <w:r>
              <w:rPr>
                <w:iCs/>
                <w:i/>
              </w:rPr>
              <w:t xml:space="preserve">bı</w:t>
            </w:r>
            <w:r>
              <w:t xml:space="preserve"> </w:t>
            </w:r>
            <w:r>
              <w:t xml:space="preserve">is the weak step: the Chinese character carries a w-, and while Turkic b- and w- alternate, the transcription reads more naturally as</w:t>
            </w:r>
            <w:r>
              <w:t xml:space="preserve"> </w:t>
            </w:r>
            <w:r>
              <w:rPr>
                <w:iCs/>
                <w:i/>
              </w:rPr>
              <w:t xml:space="preserve">avı</w:t>
            </w:r>
            <w:r>
              <w:t xml:space="preserve"> </w:t>
            </w:r>
            <w:r>
              <w:t xml:space="preserve">than</w:t>
            </w:r>
            <w:r>
              <w:t xml:space="preserve"> </w:t>
            </w:r>
            <w:r>
              <w:rPr>
                <w:iCs/>
                <w:i/>
              </w:rPr>
              <w:t xml:space="preserve">abı</w:t>
            </w:r>
            <w:r>
              <w:t xml:space="preserve">. This is one of only five items in the record decoded entirely from character-specific evidence, so the mismatch cannot be attributed to a gap in the data.</w:t>
            </w:r>
            <w:r>
              <w:br/>
            </w:r>
            <w:r>
              <w:t xml:space="preserve">Reason</w:t>
            </w:r>
            <w:r>
              <w:rPr>
                <w:iCs/>
                <w:i/>
              </w:rPr>
              <w:t xml:space="preserve">av</w:t>
            </w:r>
            <w:r>
              <w:t xml:space="preserve"> </w:t>
            </w:r>
            <w:r>
              <w:t xml:space="preserve">“hunt”,</w:t>
            </w:r>
            <w:r>
              <w:t xml:space="preserve"> </w:t>
            </w:r>
            <w:r>
              <w:rPr>
                <w:iCs/>
                <w:i/>
              </w:rPr>
              <w:t xml:space="preserve">avcı</w:t>
            </w:r>
            <w:r>
              <w:t xml:space="preserve"> </w:t>
            </w:r>
            <w:r>
              <w:t xml:space="preserve">“hunter”.</w:t>
            </w:r>
            <w:r>
              <w:t xml:space="preserve"> </w:t>
            </w:r>
            <w:r>
              <w:rPr>
                <w:iCs/>
                <w:i/>
              </w:rPr>
              <w:t xml:space="preserve">Avcı</w:t>
            </w:r>
            <w:r>
              <w:t xml:space="preserve"> </w:t>
            </w:r>
            <w:r>
              <w:t xml:space="preserve">names an occupation;</w:t>
            </w:r>
            <w:r>
              <w:t xml:space="preserve"> </w:t>
            </w:r>
            <w:r>
              <w:rPr>
                <w:iCs/>
                <w:i/>
              </w:rPr>
              <w:t xml:space="preserve">abı</w:t>
            </w:r>
            <w:r>
              <w:t xml:space="preserve"> </w:t>
            </w:r>
            <w:r>
              <w:t xml:space="preserve">is proposed as naming a trait.</w:t>
            </w:r>
            <w:r>
              <w:t xml:space="preserve"> </w:t>
            </w:r>
            <w:r>
              <w:rPr>
                <w:iCs/>
                <w:i/>
              </w:rPr>
              <w:t xml:space="preserve">Avcı</w:t>
            </w:r>
            <w:r>
              <w:t xml:space="preserve"> </w:t>
            </w:r>
            <w:r>
              <w:t xml:space="preserve">is also the epithet of Mehmed IV.</w:t>
            </w:r>
          </w:p>
        </w:tc>
      </w:tr>
      <w:tr>
        <w:tc>
          <w:tcPr/>
          <w:p>
            <w:pPr>
              <w:pStyle w:val="Compact"/>
              <w:jc w:val="left"/>
            </w:pPr>
            <w:r>
              <w:t xml:space="preserve">且鞮侯</w:t>
            </w:r>
            <w:r>
              <w:t xml:space="preserve">Qiedihou</w:t>
            </w:r>
          </w:p>
        </w:tc>
        <w:tc>
          <w:tcPr/>
          <w:p>
            <w:pPr>
              <w:pStyle w:val="Compact"/>
              <w:jc w:val="left"/>
            </w:pPr>
            <w:r>
              <w:t xml:space="preserve">tsɑᴮ te go</w:t>
            </w:r>
          </w:p>
        </w:tc>
        <w:tc>
          <w:tcPr/>
          <w:p>
            <w:pPr>
              <w:pStyle w:val="Compact"/>
              <w:jc w:val="left"/>
            </w:pPr>
            <w:r>
              <w:t xml:space="preserve">tsa te go</w:t>
            </w:r>
          </w:p>
        </w:tc>
        <w:tc>
          <w:tcPr/>
          <w:p>
            <w:pPr>
              <w:pStyle w:val="Compact"/>
              <w:jc w:val="left"/>
            </w:pPr>
            <w:r>
              <w:t xml:space="preserve">Çatıgka</w:t>
            </w:r>
          </w:p>
        </w:tc>
        <w:tc>
          <w:tcPr/>
          <w:p>
            <w:pPr>
              <w:pStyle w:val="Compact"/>
              <w:jc w:val="left"/>
            </w:pPr>
            <w:r>
              <w:t xml:space="preserve">one ready for the clash</w:t>
            </w:r>
          </w:p>
        </w:tc>
      </w:tr>
      <w:tr>
        <w:tc>
          <w:tcPr>
            <w:gridSpan w:val="5"/>
          </w:tcPr>
          <w:p>
            <w:pPr>
              <w:pStyle w:val="Compact"/>
              <w:jc w:val="left"/>
            </w:pPr>
            <w:r>
              <w:t xml:space="preserve">Phonetics</w:t>
            </w:r>
            <w:r>
              <w:t xml:space="preserve">且</w:t>
            </w:r>
            <w:r>
              <w:t xml:space="preserve"> </w:t>
            </w:r>
            <w:r>
              <w:rPr>
                <w:iCs/>
                <w:i/>
              </w:rPr>
              <w:t xml:space="preserve">tsɑ</w:t>
            </w:r>
            <w:r>
              <w:t xml:space="preserve"> </w:t>
            </w:r>
            <w:r>
              <w:t xml:space="preserve">→</w:t>
            </w:r>
            <w:r>
              <w:t xml:space="preserve"> </w:t>
            </w:r>
            <w:r>
              <w:rPr>
                <w:iCs/>
                <w:i/>
              </w:rPr>
              <w:t xml:space="preserve">ça</w:t>
            </w:r>
            <w:r>
              <w:t xml:space="preserve">: ts- for a source affricate is a minority spelling but a real one, 15% in the Sanskrit corpus and 9% in Ligeti. 鞮</w:t>
            </w:r>
            <w:r>
              <w:t xml:space="preserve"> </w:t>
            </w:r>
            <w:r>
              <w:rPr>
                <w:iCs/>
                <w:i/>
              </w:rPr>
              <w:t xml:space="preserve">te</w:t>
            </w:r>
            <w:r>
              <w:t xml:space="preserve"> </w:t>
            </w:r>
            <w:r>
              <w:t xml:space="preserve">→</w:t>
            </w:r>
            <w:r>
              <w:t xml:space="preserve"> </w:t>
            </w:r>
            <w:r>
              <w:rPr>
                <w:iCs/>
                <w:i/>
              </w:rPr>
              <w:t xml:space="preserve">tı</w:t>
            </w:r>
            <w:r>
              <w:t xml:space="preserve">: direct. 侯</w:t>
            </w:r>
            <w:r>
              <w:t xml:space="preserve"> </w:t>
            </w:r>
            <w:r>
              <w:rPr>
                <w:iCs/>
                <w:i/>
              </w:rPr>
              <w:t xml:space="preserve">go</w:t>
            </w:r>
            <w:r>
              <w:t xml:space="preserve"> </w:t>
            </w:r>
            <w:r>
              <w:t xml:space="preserve">→</w:t>
            </w:r>
            <w:r>
              <w:t xml:space="preserve"> </w:t>
            </w:r>
            <w:r>
              <w:rPr>
                <w:iCs/>
                <w:i/>
              </w:rPr>
              <w:t xml:space="preserve">gka</w:t>
            </w:r>
            <w:r>
              <w:t xml:space="preserve"> </w:t>
            </w:r>
            <w:r>
              <w:t xml:space="preserve">asks a single Chinese syllable to carry a consonant cluster it structurally cannot, so the reading adds material the transcription does not have.</w:t>
            </w:r>
            <w:r>
              <w:br/>
            </w:r>
            <w:r>
              <w:t xml:space="preserve">Reason</w:t>
            </w:r>
            <w:r>
              <w:rPr>
                <w:iCs/>
                <w:i/>
              </w:rPr>
              <w:t xml:space="preserve">çat-</w:t>
            </w:r>
            <w:r>
              <w:t xml:space="preserve"> </w:t>
            </w:r>
            <w:r>
              <w:t xml:space="preserve">“to strike together, to clash”. Compare Selçuk Bey, whose name has been read as “perpetually ready for the fight”.</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Kurluga</w:t>
            </w:r>
          </w:p>
        </w:tc>
        <w:tc>
          <w:tcPr/>
          <w:p>
            <w:pPr>
              <w:pStyle w:val="Compact"/>
              <w:jc w:val="left"/>
            </w:pPr>
            <w:r>
              <w:t xml:space="preserve">the encloser, the binder</w:t>
            </w:r>
          </w:p>
        </w:tc>
      </w:tr>
      <w:tr>
        <w:tc>
          <w:tcPr>
            <w:gridSpan w:val="5"/>
          </w:tcPr>
          <w:p>
            <w:pPr>
              <w:pStyle w:val="Compact"/>
              <w:jc w:val="left"/>
            </w:pPr>
            <w:r>
              <w:t xml:space="preserve">Phonetics</w:t>
            </w:r>
            <w:r>
              <w:t xml:space="preserve">姑</w:t>
            </w:r>
            <w:r>
              <w:t xml:space="preserve"> </w:t>
            </w:r>
            <w:r>
              <w:rPr>
                <w:iCs/>
                <w:i/>
              </w:rPr>
              <w:t xml:space="preserve">kɑ</w:t>
            </w:r>
            <w:r>
              <w:t xml:space="preserve"> </w:t>
            </w:r>
            <w:r>
              <w:t xml:space="preserve">→</w:t>
            </w:r>
            <w:r>
              <w:t xml:space="preserve"> </w:t>
            </w:r>
            <w:r>
              <w:rPr>
                <w:iCs/>
                <w:i/>
              </w:rPr>
              <w:t xml:space="preserve">ga</w:t>
            </w:r>
            <w:r>
              <w:t xml:space="preserve"> </w:t>
            </w:r>
            <w:r>
              <w:t xml:space="preserve">is well supported by the velar correspondence. The other two syllables are not: 狐</w:t>
            </w:r>
            <w:r>
              <w:t xml:space="preserve"> </w:t>
            </w:r>
            <w:r>
              <w:rPr>
                <w:iCs/>
                <w:i/>
              </w:rPr>
              <w:t xml:space="preserve">ɣuɑ</w:t>
            </w:r>
            <w:r>
              <w:t xml:space="preserve"> </w:t>
            </w:r>
            <w:r>
              <w:t xml:space="preserve">→</w:t>
            </w:r>
            <w:r>
              <w:t xml:space="preserve"> </w:t>
            </w:r>
            <w:r>
              <w:rPr>
                <w:iCs/>
                <w:i/>
              </w:rPr>
              <w:t xml:space="preserve">kur</w:t>
            </w:r>
            <w:r>
              <w:t xml:space="preserve"> </w:t>
            </w:r>
            <w:r>
              <w:t xml:space="preserve">supplies an -r that Later Han has no coda slot for, and 鹿</w:t>
            </w:r>
            <w:r>
              <w:t xml:space="preserve"> </w:t>
            </w:r>
            <w:r>
              <w:rPr>
                <w:iCs/>
                <w:i/>
              </w:rPr>
              <w:t xml:space="preserve">lok</w:t>
            </w:r>
            <w:r>
              <w:t xml:space="preserve"> </w:t>
            </w:r>
            <w:r>
              <w:t xml:space="preserve">→</w:t>
            </w:r>
            <w:r>
              <w:t xml:space="preserve"> </w:t>
            </w:r>
            <w:r>
              <w:rPr>
                <w:iCs/>
                <w:i/>
              </w:rPr>
              <w:t xml:space="preserve">lu</w:t>
            </w:r>
            <w:r>
              <w:t xml:space="preserve"> </w:t>
            </w:r>
            <w:r>
              <w:t xml:space="preserve">discards a coda that was written. Adding an unwritable segment and dropping a written one in the same word pulls in opposite directions.</w:t>
            </w:r>
            <w:r>
              <w:br/>
            </w:r>
            <w:r>
              <w:t xml:space="preserve">Reason</w:t>
            </w:r>
            <w:r>
              <w:t xml:space="preserve">狐鹿姑 captured the Han general Li Guangli and held the confederation together through a hard decade, so an epithet of binding fits the record. Compare the Göktürk ruler Kapgan Kagan,</w:t>
            </w:r>
            <w:r>
              <w:t xml:space="preserve"> </w:t>
            </w:r>
            <w:r>
              <w:rPr>
                <w:iCs/>
                <w:i/>
              </w:rPr>
              <w:t xml:space="preserve">kapgan</w:t>
            </w:r>
            <w:r>
              <w:t xml:space="preserve"> </w:t>
            </w:r>
            <w:r>
              <w:t xml:space="preserve">“the encloser”.</w:t>
            </w:r>
          </w:p>
        </w:tc>
      </w:tr>
      <w:tr>
        <w:tc>
          <w:tcPr/>
          <w:p>
            <w:pPr>
              <w:pStyle w:val="Compact"/>
              <w:jc w:val="left"/>
            </w:pPr>
            <w:r>
              <w:t xml:space="preserve">壺衍鞮</w:t>
            </w:r>
            <w:r>
              <w:t xml:space="preserve">Huyandi</w:t>
            </w:r>
          </w:p>
        </w:tc>
        <w:tc>
          <w:tcPr/>
          <w:p>
            <w:pPr>
              <w:pStyle w:val="Compact"/>
              <w:jc w:val="left"/>
            </w:pPr>
            <w:r>
              <w:t xml:space="preserve">gɑ janᴮ te</w:t>
            </w:r>
          </w:p>
        </w:tc>
        <w:tc>
          <w:tcPr/>
          <w:p>
            <w:pPr>
              <w:pStyle w:val="Compact"/>
              <w:jc w:val="left"/>
            </w:pPr>
            <w:r>
              <w:t xml:space="preserve">ga yan te</w:t>
            </w:r>
          </w:p>
        </w:tc>
        <w:tc>
          <w:tcPr/>
          <w:p>
            <w:pPr>
              <w:pStyle w:val="Compact"/>
              <w:jc w:val="left"/>
            </w:pPr>
            <w:r>
              <w:t xml:space="preserve">Kayantı</w:t>
            </w:r>
          </w:p>
        </w:tc>
        <w:tc>
          <w:tcPr/>
          <w:p>
            <w:pPr>
              <w:pStyle w:val="Compact"/>
              <w:jc w:val="left"/>
            </w:pPr>
            <w:r>
              <w:t xml:space="preserve">avalanche</w:t>
            </w:r>
          </w:p>
        </w:tc>
      </w:tr>
      <w:tr>
        <w:tc>
          <w:tcPr>
            <w:gridSpan w:val="5"/>
          </w:tcPr>
          <w:p>
            <w:pPr>
              <w:pStyle w:val="Compact"/>
              <w:jc w:val="left"/>
            </w:pPr>
            <w:r>
              <w:t xml:space="preserve">Phonetics</w:t>
            </w:r>
            <w:r>
              <w:t xml:space="preserve">壺</w:t>
            </w:r>
            <w:r>
              <w:t xml:space="preserve"> </w:t>
            </w:r>
            <w:r>
              <w:rPr>
                <w:iCs/>
                <w:i/>
              </w:rPr>
              <w:t xml:space="preserve">gɑ</w:t>
            </w:r>
            <w:r>
              <w:t xml:space="preserve"> </w:t>
            </w:r>
            <w:r>
              <w:t xml:space="preserve">→</w:t>
            </w:r>
            <w:r>
              <w:t xml:space="preserve"> </w:t>
            </w:r>
            <w:r>
              <w:rPr>
                <w:iCs/>
                <w:i/>
              </w:rPr>
              <w:t xml:space="preserve">ka</w:t>
            </w:r>
            <w:r>
              <w:t xml:space="preserve">: given a Later Han voiced g-, the source sound is more often k than g, so the devoicing is normal rather than a liberty. 衍</w:t>
            </w:r>
            <w:r>
              <w:t xml:space="preserve"> </w:t>
            </w:r>
            <w:r>
              <w:rPr>
                <w:iCs/>
                <w:i/>
              </w:rPr>
              <w:t xml:space="preserve">jan</w:t>
            </w:r>
            <w:r>
              <w:t xml:space="preserve"> </w:t>
            </w:r>
            <w:r>
              <w:t xml:space="preserve">→</w:t>
            </w:r>
            <w:r>
              <w:t xml:space="preserve"> </w:t>
            </w:r>
            <w:r>
              <w:rPr>
                <w:iCs/>
                <w:i/>
              </w:rPr>
              <w:t xml:space="preserve">yan</w:t>
            </w:r>
            <w:r>
              <w:t xml:space="preserve">: direct, coda written. 鞮</w:t>
            </w:r>
            <w:r>
              <w:t xml:space="preserve"> </w:t>
            </w:r>
            <w:r>
              <w:rPr>
                <w:iCs/>
                <w:i/>
              </w:rPr>
              <w:t xml:space="preserve">te</w:t>
            </w:r>
            <w:r>
              <w:t xml:space="preserve"> </w:t>
            </w:r>
            <w:r>
              <w:t xml:space="preserve">→</w:t>
            </w:r>
            <w:r>
              <w:t xml:space="preserve"> </w:t>
            </w:r>
            <w:r>
              <w:rPr>
                <w:iCs/>
                <w:i/>
              </w:rPr>
              <w:t xml:space="preserve">tı</w:t>
            </w:r>
            <w:r>
              <w:t xml:space="preserve">: direct. All three steps are default or better — phonetically one of the cleaner readings here.</w:t>
            </w:r>
            <w:r>
              <w:br/>
            </w:r>
            <w:r>
              <w:t xml:space="preserve">Reason</w:t>
            </w:r>
            <w:r>
              <w:rPr>
                <w:iCs/>
                <w:i/>
              </w:rPr>
              <w:t xml:space="preserve">kay-</w:t>
            </w:r>
            <w:r>
              <w:t xml:space="preserve"> </w:t>
            </w:r>
            <w:r>
              <w:t xml:space="preserve">“to slide, to slip away”. Parallel in sense to Bayezid I's</w:t>
            </w:r>
            <w:r>
              <w:t xml:space="preserve"> </w:t>
            </w:r>
            <w:r>
              <w:rPr>
                <w:iCs/>
                <w:i/>
              </w:rPr>
              <w:t xml:space="preserve">Yıldırım</w:t>
            </w:r>
            <w:r>
              <w:t xml:space="preserve">: a natural force taken as a regnal epithet.</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Kalkan</w:t>
            </w:r>
          </w:p>
        </w:tc>
        <w:tc>
          <w:tcPr/>
          <w:p>
            <w:pPr>
              <w:pStyle w:val="Compact"/>
              <w:jc w:val="left"/>
            </w:pPr>
            <w:r>
              <w:t xml:space="preserve">shield</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ka</w:t>
            </w:r>
            <w:r>
              <w:t xml:space="preserve">, 閭</w:t>
            </w:r>
            <w:r>
              <w:t xml:space="preserve"> </w:t>
            </w:r>
            <w:r>
              <w:rPr>
                <w:iCs/>
                <w:i/>
              </w:rPr>
              <w:t xml:space="preserve">liɑ</w:t>
            </w:r>
            <w:r>
              <w:t xml:space="preserve"> </w:t>
            </w:r>
            <w:r>
              <w:t xml:space="preserve">→</w:t>
            </w:r>
            <w:r>
              <w:t xml:space="preserve"> </w:t>
            </w:r>
            <w:r>
              <w:rPr>
                <w:iCs/>
                <w:i/>
              </w:rPr>
              <w:t xml:space="preserve">l</w:t>
            </w:r>
            <w:r>
              <w:t xml:space="preserve">, 權</w:t>
            </w:r>
            <w:r>
              <w:t xml:space="preserve"> </w:t>
            </w:r>
            <w:r>
              <w:rPr>
                <w:iCs/>
                <w:i/>
              </w:rPr>
              <w:t xml:space="preserve">gyan</w:t>
            </w:r>
            <w:r>
              <w:t xml:space="preserve"> </w:t>
            </w:r>
            <w:r>
              <w:t xml:space="preserve">→</w:t>
            </w:r>
            <w:r>
              <w:t xml:space="preserve"> </w:t>
            </w:r>
            <w:r>
              <w:rPr>
                <w:iCs/>
                <w:i/>
              </w:rPr>
              <w:t xml:space="preserve">kan</w:t>
            </w:r>
            <w:r>
              <w:t xml:space="preserve">: the first three characters match exactly, including the written -n coda, at zero minority steps. Only 渠</w:t>
            </w:r>
            <w:r>
              <w:t xml:space="preserve"> </w:t>
            </w:r>
            <w:r>
              <w:rPr>
                <w:iCs/>
                <w:i/>
              </w:rPr>
              <w:t xml:space="preserve">gɨɑ</w:t>
            </w:r>
            <w:r>
              <w:t xml:space="preserve"> </w:t>
            </w:r>
            <w:r>
              <w:t xml:space="preserve">is left unaccounted for, and it may carry a separate title element.</w:t>
            </w:r>
            <w:r>
              <w:br/>
            </w:r>
            <w:r>
              <w:t xml:space="preserve">Reason</w:t>
            </w:r>
            <w:r>
              <w:rPr>
                <w:iCs/>
                <w:i/>
              </w:rPr>
              <w:t xml:space="preserve">kalkan</w:t>
            </w:r>
            <w:r>
              <w:t xml:space="preserve"> </w:t>
            </w:r>
            <w:r>
              <w:t xml:space="preserve">“shield” is in Kāşgarî and in the Codex Cumanicus as</w:t>
            </w:r>
            <w:r>
              <w:t xml:space="preserve"> </w:t>
            </w:r>
            <w:r>
              <w:rPr>
                <w:iCs/>
                <w:i/>
              </w:rPr>
              <w:t xml:space="preserve">Kalkani</w:t>
            </w:r>
            <w:r>
              <w:t xml:space="preserve">, “scutum ejus”. A weapon or armour name is an ordinary steppe formation, and it needs no compound to be read.</w:t>
            </w:r>
          </w:p>
        </w:tc>
      </w:tr>
      <w:tr>
        <w:tc>
          <w:tcPr/>
          <w:p>
            <w:pPr>
              <w:pStyle w:val="Compact"/>
              <w:jc w:val="left"/>
            </w:pPr>
            <w:r>
              <w:t xml:space="preserve">握衍朐鞮</w:t>
            </w:r>
            <w:r>
              <w:t xml:space="preserve">Woyanqudi</w:t>
            </w:r>
          </w:p>
        </w:tc>
        <w:tc>
          <w:tcPr/>
          <w:p>
            <w:pPr>
              <w:pStyle w:val="Compact"/>
              <w:jc w:val="left"/>
            </w:pPr>
            <w:r>
              <w:t xml:space="preserve">ʔɔk janᴮ guo te</w:t>
            </w:r>
          </w:p>
        </w:tc>
        <w:tc>
          <w:tcPr/>
          <w:p>
            <w:pPr>
              <w:pStyle w:val="Compact"/>
              <w:jc w:val="left"/>
            </w:pPr>
            <w:r>
              <w:t xml:space="preserve">’ok yan guo te</w:t>
            </w:r>
          </w:p>
        </w:tc>
        <w:tc>
          <w:tcPr/>
          <w:p>
            <w:pPr>
              <w:pStyle w:val="Compact"/>
              <w:jc w:val="left"/>
            </w:pPr>
            <w:r>
              <w:t xml:space="preserve">Okyan Kutuğtı</w:t>
            </w:r>
          </w:p>
        </w:tc>
        <w:tc>
          <w:tcPr/>
          <w:p>
            <w:pPr>
              <w:pStyle w:val="Compact"/>
              <w:jc w:val="left"/>
            </w:pPr>
            <w:r>
              <w:t xml:space="preserve">blessed sovereign of the arrow flank</w:t>
            </w:r>
          </w:p>
        </w:tc>
      </w:tr>
      <w:tr>
        <w:tc>
          <w:tcPr>
            <w:gridSpan w:val="5"/>
          </w:tcPr>
          <w:p>
            <w:pPr>
              <w:pStyle w:val="Compact"/>
              <w:jc w:val="left"/>
            </w:pPr>
            <w:r>
              <w:t xml:space="preserve">Phonetics</w:t>
            </w:r>
            <w:r>
              <w:t xml:space="preserve">握</w:t>
            </w:r>
            <w:r>
              <w:t xml:space="preserve"> </w:t>
            </w:r>
            <w:r>
              <w:rPr>
                <w:iCs/>
                <w:i/>
              </w:rPr>
              <w:t xml:space="preserve">ʔɔk</w:t>
            </w:r>
            <w:r>
              <w:t xml:space="preserve"> </w:t>
            </w:r>
            <w:r>
              <w:t xml:space="preserve">→</w:t>
            </w:r>
            <w:r>
              <w:t xml:space="preserve"> </w:t>
            </w:r>
            <w:r>
              <w:rPr>
                <w:iCs/>
                <w:i/>
              </w:rPr>
              <w:t xml:space="preserve">ok</w:t>
            </w:r>
            <w:r>
              <w:t xml:space="preserve"> </w:t>
            </w:r>
            <w:r>
              <w:t xml:space="preserve">is exact, with the -k coda written, and 衍</w:t>
            </w:r>
            <w:r>
              <w:t xml:space="preserve"> </w:t>
            </w:r>
            <w:r>
              <w:rPr>
                <w:iCs/>
                <w:i/>
              </w:rPr>
              <w:t xml:space="preserve">jan</w:t>
            </w:r>
            <w:r>
              <w:t xml:space="preserve"> </w:t>
            </w:r>
            <w:r>
              <w:t xml:space="preserve">→</w:t>
            </w:r>
            <w:r>
              <w:t xml:space="preserve"> </w:t>
            </w:r>
            <w:r>
              <w:rPr>
                <w:iCs/>
                <w:i/>
              </w:rPr>
              <w:t xml:space="preserve">yan</w:t>
            </w:r>
            <w:r>
              <w:t xml:space="preserve"> </w:t>
            </w:r>
            <w:r>
              <w:t xml:space="preserve">and 鞮</w:t>
            </w:r>
            <w:r>
              <w:t xml:space="preserve"> </w:t>
            </w:r>
            <w:r>
              <w:rPr>
                <w:iCs/>
                <w:i/>
              </w:rPr>
              <w:t xml:space="preserve">te</w:t>
            </w:r>
            <w:r>
              <w:t xml:space="preserve"> </w:t>
            </w:r>
            <w:r>
              <w:t xml:space="preserve">→</w:t>
            </w:r>
            <w:r>
              <w:t xml:space="preserve"> </w:t>
            </w:r>
            <w:r>
              <w:rPr>
                <w:iCs/>
                <w:i/>
              </w:rPr>
              <w:t xml:space="preserve">tı</w:t>
            </w:r>
            <w:r>
              <w:t xml:space="preserve"> </w:t>
            </w:r>
            <w:r>
              <w:t xml:space="preserve">are direct. The weak point is 朐</w:t>
            </w:r>
            <w:r>
              <w:t xml:space="preserve"> </w:t>
            </w:r>
            <w:r>
              <w:rPr>
                <w:iCs/>
                <w:i/>
              </w:rPr>
              <w:t xml:space="preserve">guo</w:t>
            </w:r>
            <w:r>
              <w:t xml:space="preserve"> </w:t>
            </w:r>
            <w:r>
              <w:t xml:space="preserve">→</w:t>
            </w:r>
            <w:r>
              <w:t xml:space="preserve"> </w:t>
            </w:r>
            <w:r>
              <w:rPr>
                <w:iCs/>
                <w:i/>
              </w:rPr>
              <w:t xml:space="preserve">kutuğ</w:t>
            </w:r>
            <w:r>
              <w:t xml:space="preserve">, which expands one Chinese syllable into two Turkic ones; nothing in the corpora licenses that expansion.</w:t>
            </w:r>
            <w:r>
              <w:br/>
            </w:r>
            <w:r>
              <w:t xml:space="preserve">Reason</w:t>
            </w:r>
            <w:r>
              <w:rPr>
                <w:iCs/>
                <w:i/>
              </w:rPr>
              <w:t xml:space="preserve">ok</w:t>
            </w:r>
            <w:r>
              <w:t xml:space="preserve"> </w:t>
            </w:r>
            <w:r>
              <w:t xml:space="preserve">“arrow” doubles as a division of the confederation in later Turkic usage — the</w:t>
            </w:r>
            <w:r>
              <w:t xml:space="preserve"> </w:t>
            </w:r>
            <w:r>
              <w:rPr>
                <w:iCs/>
                <w:i/>
              </w:rPr>
              <w:t xml:space="preserve">On Ok</w:t>
            </w:r>
            <w:r>
              <w:t xml:space="preserve">, “ten arrows”, of the Western Turks — which is what makes a territorial reading available.</w:t>
            </w:r>
            <w:r>
              <w:t xml:space="preserve"> </w:t>
            </w:r>
            <w:r>
              <w:rPr>
                <w:iCs/>
                <w:i/>
              </w:rPr>
              <w:t xml:space="preserve">kut</w:t>
            </w:r>
            <w:r>
              <w:t xml:space="preserve"> </w:t>
            </w:r>
            <w:r>
              <w:t xml:space="preserve">is “heavenly favour, fortune”.</w:t>
            </w:r>
          </w:p>
        </w:tc>
      </w:tr>
      <w:tr>
        <w:tc>
          <w:tcPr/>
          <w:p>
            <w:pPr>
              <w:pStyle w:val="Compact"/>
              <w:jc w:val="left"/>
            </w:pPr>
            <w:r>
              <w:t xml:space="preserve">呼韓邪</w:t>
            </w:r>
            <w:r>
              <w:t xml:space="preserve">Huhanye</w:t>
            </w:r>
          </w:p>
        </w:tc>
        <w:tc>
          <w:tcPr/>
          <w:p>
            <w:pPr>
              <w:pStyle w:val="Compact"/>
              <w:jc w:val="left"/>
            </w:pPr>
            <w:r>
              <w:t xml:space="preserve">hɑ gɑn ja</w:t>
            </w:r>
          </w:p>
        </w:tc>
        <w:tc>
          <w:tcPr/>
          <w:p>
            <w:pPr>
              <w:pStyle w:val="Compact"/>
              <w:jc w:val="left"/>
            </w:pPr>
            <w:r>
              <w:t xml:space="preserve">ha gan ya</w:t>
            </w:r>
          </w:p>
        </w:tc>
        <w:tc>
          <w:tcPr/>
          <w:p>
            <w:pPr>
              <w:pStyle w:val="Compact"/>
              <w:jc w:val="left"/>
            </w:pPr>
            <w:r>
              <w:t xml:space="preserve">Kaganya</w:t>
            </w:r>
          </w:p>
        </w:tc>
        <w:tc>
          <w:tcPr/>
          <w:p>
            <w:pPr>
              <w:pStyle w:val="Compact"/>
              <w:jc w:val="left"/>
            </w:pPr>
            <w:r>
              <w:t xml:space="preserve">kagan of the flank</w:t>
            </w:r>
          </w:p>
        </w:tc>
      </w:tr>
      <w:tr>
        <w:tc>
          <w:tcPr>
            <w:gridSpan w:val="5"/>
          </w:tcPr>
          <w:p>
            <w:pPr>
              <w:pStyle w:val="Compact"/>
              <w:jc w:val="left"/>
            </w:pPr>
            <w:r>
              <w:t xml:space="preserve">Phonetics</w:t>
            </w:r>
            <w:r>
              <w:t xml:space="preserve">呼</w:t>
            </w:r>
            <w:r>
              <w:t xml:space="preserve"> </w:t>
            </w:r>
            <w:r>
              <w:rPr>
                <w:iCs/>
                <w:i/>
              </w:rPr>
              <w:t xml:space="preserve">hɑ</w:t>
            </w:r>
            <w:r>
              <w:t xml:space="preserve"> </w:t>
            </w:r>
            <w:r>
              <w:t xml:space="preserve">→</w:t>
            </w:r>
            <w:r>
              <w:t xml:space="preserve"> </w:t>
            </w:r>
            <w:r>
              <w:rPr>
                <w:iCs/>
                <w:i/>
              </w:rPr>
              <w:t xml:space="preserve">ka</w:t>
            </w:r>
            <w:r>
              <w:t xml:space="preserve">: an h/k substitution, which the Mongolian corpus supports strongly (a source k or q was written with an h- character 27% of the time). 韓</w:t>
            </w:r>
            <w:r>
              <w:t xml:space="preserve"> </w:t>
            </w:r>
            <w:r>
              <w:rPr>
                <w:iCs/>
                <w:i/>
              </w:rPr>
              <w:t xml:space="preserve">gɑn</w:t>
            </w:r>
            <w:r>
              <w:t xml:space="preserve"> </w:t>
            </w:r>
            <w:r>
              <w:t xml:space="preserve">→</w:t>
            </w:r>
            <w:r>
              <w:t xml:space="preserve"> </w:t>
            </w:r>
            <w:r>
              <w:rPr>
                <w:iCs/>
                <w:i/>
              </w:rPr>
              <w:t xml:space="preserve">gan</w:t>
            </w:r>
            <w:r>
              <w:t xml:space="preserve">: exact, coda written. 邪</w:t>
            </w:r>
            <w:r>
              <w:t xml:space="preserve"> </w:t>
            </w:r>
            <w:r>
              <w:rPr>
                <w:iCs/>
                <w:i/>
              </w:rPr>
              <w:t xml:space="preserve">ja</w:t>
            </w:r>
            <w:r>
              <w:t xml:space="preserve"> </w:t>
            </w:r>
            <w:r>
              <w:t xml:space="preserve">→</w:t>
            </w:r>
            <w:r>
              <w:t xml:space="preserve"> </w:t>
            </w:r>
            <w:r>
              <w:rPr>
                <w:iCs/>
                <w:i/>
              </w:rPr>
              <w:t xml:space="preserve">ya</w:t>
            </w:r>
            <w:r>
              <w:t xml:space="preserve">: the strongest single correspondence in the record. The written sequence</w:t>
            </w:r>
            <w:r>
              <w:t xml:space="preserve"> </w:t>
            </w:r>
            <w:r>
              <w:rPr>
                <w:iCs/>
                <w:i/>
              </w:rPr>
              <w:t xml:space="preserve">ha gan ya</w:t>
            </w:r>
            <w:r>
              <w:t xml:space="preserve"> </w:t>
            </w:r>
            <w:r>
              <w:t xml:space="preserve">becomes</w:t>
            </w:r>
            <w:r>
              <w:t xml:space="preserve"> </w:t>
            </w:r>
            <w:r>
              <w:rPr>
                <w:iCs/>
                <w:i/>
              </w:rPr>
              <w:t xml:space="preserve">ka-gan-ya</w:t>
            </w:r>
            <w:r>
              <w:t xml:space="preserve"> </w:t>
            </w:r>
            <w:r>
              <w:t xml:space="preserve">on one change.</w:t>
            </w:r>
            <w:r>
              <w:br/>
            </w:r>
            <w:r>
              <w:t xml:space="preserve">Reason</w:t>
            </w:r>
            <w:r>
              <w:t xml:space="preserve">呼韓邪 commanded the left flank before becoming ruler, so the Chinese record itself supplies the office that the reading names.</w:t>
            </w:r>
          </w:p>
        </w:tc>
      </w:tr>
      <w:tr>
        <w:tc>
          <w:tcPr/>
          <w:p>
            <w:pPr>
              <w:pStyle w:val="Compact"/>
              <w:jc w:val="left"/>
            </w:pPr>
            <w:r>
              <w:t xml:space="preserve">郅支</w:t>
            </w:r>
            <w:r>
              <w:t xml:space="preserve">Zhizhi</w:t>
            </w:r>
          </w:p>
        </w:tc>
        <w:tc>
          <w:tcPr/>
          <w:p>
            <w:pPr>
              <w:pStyle w:val="Compact"/>
              <w:jc w:val="left"/>
            </w:pPr>
            <w:r>
              <w:t xml:space="preserve">tśit tśe</w:t>
            </w:r>
          </w:p>
        </w:tc>
        <w:tc>
          <w:tcPr/>
          <w:p>
            <w:pPr>
              <w:pStyle w:val="Compact"/>
              <w:jc w:val="left"/>
            </w:pPr>
            <w:r>
              <w:t xml:space="preserve">çit çe</w:t>
            </w:r>
          </w:p>
        </w:tc>
        <w:tc>
          <w:tcPr/>
          <w:p>
            <w:pPr>
              <w:pStyle w:val="Compact"/>
              <w:jc w:val="left"/>
            </w:pPr>
            <w:r>
              <w:t xml:space="preserve">Çitçi</w:t>
            </w:r>
          </w:p>
        </w:tc>
        <w:tc>
          <w:tcPr/>
          <w:p>
            <w:pPr>
              <w:pStyle w:val="Compact"/>
              <w:jc w:val="left"/>
            </w:pPr>
            <w:r>
              <w:t xml:space="preserve">border-maker, one who carves the boundary</w:t>
            </w:r>
          </w:p>
        </w:tc>
      </w:tr>
      <w:tr>
        <w:tc>
          <w:tcPr>
            <w:gridSpan w:val="5"/>
          </w:tcPr>
          <w:p>
            <w:pPr>
              <w:pStyle w:val="Compact"/>
              <w:jc w:val="left"/>
            </w:pPr>
            <w:r>
              <w:t xml:space="preserve">Phonetics</w:t>
            </w:r>
            <w:r>
              <w:t xml:space="preserve">郅</w:t>
            </w:r>
            <w:r>
              <w:t xml:space="preserve"> </w:t>
            </w:r>
            <w:r>
              <w:rPr>
                <w:iCs/>
                <w:i/>
              </w:rPr>
              <w:t xml:space="preserve">tśit</w:t>
            </w:r>
            <w:r>
              <w:t xml:space="preserve"> </w:t>
            </w:r>
            <w:r>
              <w:t xml:space="preserve">→</w:t>
            </w:r>
            <w:r>
              <w:t xml:space="preserve"> </w:t>
            </w:r>
            <w:r>
              <w:rPr>
                <w:iCs/>
                <w:i/>
              </w:rPr>
              <w:t xml:space="preserve">çit</w:t>
            </w:r>
            <w:r>
              <w:t xml:space="preserve">: tś- is the default affricate vehicle and the -t coda is written. 支</w:t>
            </w:r>
            <w:r>
              <w:t xml:space="preserve"> </w:t>
            </w:r>
            <w:r>
              <w:rPr>
                <w:iCs/>
                <w:i/>
              </w:rPr>
              <w:t xml:space="preserve">tśe</w:t>
            </w:r>
            <w:r>
              <w:t xml:space="preserve"> </w:t>
            </w:r>
            <w:r>
              <w:t xml:space="preserve">→</w:t>
            </w:r>
            <w:r>
              <w:t xml:space="preserve"> </w:t>
            </w:r>
            <w:r>
              <w:rPr>
                <w:iCs/>
                <w:i/>
              </w:rPr>
              <w:t xml:space="preserve">çi</w:t>
            </w:r>
            <w:r>
              <w:t xml:space="preserve">: default. Both syllables use the majority correspondence and neither requires an inserted or deleted segment.</w:t>
            </w:r>
            <w:r>
              <w:br/>
            </w:r>
            <w:r>
              <w:t xml:space="preserve">Reason</w:t>
            </w:r>
            <w:r>
              <w:rPr>
                <w:iCs/>
                <w:i/>
              </w:rPr>
              <w:t xml:space="preserve">çit</w:t>
            </w:r>
            <w:r>
              <w:t xml:space="preserve"> </w:t>
            </w:r>
            <w:r>
              <w:t xml:space="preserve">/</w:t>
            </w:r>
            <w:r>
              <w:t xml:space="preserve"> </w:t>
            </w:r>
            <w:r>
              <w:rPr>
                <w:iCs/>
                <w:i/>
              </w:rPr>
              <w:t xml:space="preserve">çiz-</w:t>
            </w:r>
            <w:r>
              <w:t xml:space="preserve">, of marking or carving a boundary. 郅支 broke away westward and set up a rival seat, so a name of division fits the career — though it is equally possible that the career suggested the name.</w:t>
            </w:r>
          </w:p>
        </w:tc>
      </w:tr>
    </w:tbl>
    <w:p>
      <w:pPr>
        <w:pStyle w:val="BodyText"/>
      </w:pPr>
      <w:r>
        <w:t xml:space="preserve">Table S2</w:t>
      </w:r>
      <w:r>
        <w:t xml:space="preserve">The fourteen rulers whose names are not built on the recurring element 若鞮. Reign order follows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as reproduced in Appendix A of the paper.</w:t>
      </w:r>
    </w:p>
    <w:bookmarkEnd w:id="25"/>
    <w:bookmarkStart w:id="26" w:name="s1.7-the-six-若鞮-compounds"/>
    <w:p>
      <w:pPr>
        <w:pStyle w:val="Heading2"/>
      </w:pPr>
      <w:r>
        <w:t xml:space="preserve">S1.7</w:t>
      </w:r>
      <w:r>
        <w:t xml:space="preserve"> </w:t>
      </w:r>
      <w:r>
        <w:t xml:space="preserve">The six</w:t>
      </w:r>
      <w:r>
        <w:t xml:space="preserve"> </w:t>
      </w:r>
      <w:r>
        <w:t xml:space="preserve">若鞮</w:t>
      </w:r>
      <w:r>
        <w:t xml:space="preserve"> </w:t>
      </w:r>
      <w:r>
        <w:t xml:space="preserve">compounds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proposed</w:t>
            </w:r>
            <w:r>
              <w:br/>
            </w:r>
            <w:r>
              <w:t xml:space="preserve">by the author</w:t>
            </w:r>
          </w:p>
        </w:tc>
        <w:tc>
          <w:tcPr/>
          <w:p>
            <w:pPr>
              <w:pStyle w:val="Compact"/>
              <w:jc w:val="left"/>
            </w:pPr>
            <w:r>
              <w:t xml:space="preserve">Sense proposed</w:t>
            </w:r>
            <w:r>
              <w:br/>
            </w:r>
            <w:r>
              <w:t xml:space="preserve">for that reading</w:t>
            </w:r>
          </w:p>
        </w:tc>
      </w:tr>
      <w:tr>
        <w:tc>
          <w:tcPr/>
          <w:p>
            <w:pPr>
              <w:pStyle w:val="Compact"/>
              <w:jc w:val="left"/>
            </w:pPr>
            <w:r>
              <w:t xml:space="preserve">復株累若鞮</w:t>
            </w:r>
            <w:r>
              <w:t xml:space="preserve">Fuzhulei Ruodi</w:t>
            </w:r>
          </w:p>
        </w:tc>
        <w:tc>
          <w:tcPr/>
          <w:p>
            <w:pPr>
              <w:pStyle w:val="Compact"/>
              <w:jc w:val="left"/>
            </w:pPr>
            <w:r>
              <w:t xml:space="preserve">buk ṭio lui ńɑk te</w:t>
            </w:r>
          </w:p>
        </w:tc>
        <w:tc>
          <w:tcPr/>
          <w:p>
            <w:pPr>
              <w:pStyle w:val="Compact"/>
              <w:jc w:val="left"/>
            </w:pPr>
            <w:r>
              <w:t xml:space="preserve">buk tio lui nyak te</w:t>
            </w:r>
          </w:p>
        </w:tc>
        <w:tc>
          <w:tcPr/>
          <w:p>
            <w:pPr>
              <w:pStyle w:val="Compact"/>
              <w:jc w:val="left"/>
            </w:pPr>
            <w:r>
              <w:t xml:space="preserve">Büktel Inakt</w:t>
            </w:r>
          </w:p>
        </w:tc>
        <w:tc>
          <w:tcPr/>
          <w:p>
            <w:pPr>
              <w:pStyle w:val="Compact"/>
              <w:jc w:val="left"/>
            </w:pPr>
            <w:r>
              <w:t xml:space="preserve">Büktel, of the Inakt</w:t>
            </w:r>
          </w:p>
        </w:tc>
      </w:tr>
      <w:tr>
        <w:tc>
          <w:tcPr>
            <w:gridSpan w:val="5"/>
          </w:tcPr>
          <w:p>
            <w:pPr>
              <w:pStyle w:val="Compact"/>
              <w:jc w:val="left"/>
            </w:pPr>
            <w:r>
              <w:t xml:space="preserve">Phonetics</w:t>
            </w:r>
            <w:r>
              <w:t xml:space="preserve">復株累</w:t>
            </w:r>
            <w:r>
              <w:t xml:space="preserve"> </w:t>
            </w:r>
            <w:r>
              <w:rPr>
                <w:iCs/>
                <w:i/>
              </w:rPr>
              <w:t xml:space="preserve">buk ṭio lui</w:t>
            </w:r>
            <w:r>
              <w:t xml:space="preserve"> </w:t>
            </w:r>
            <w:r>
              <w:t xml:space="preserve">→</w:t>
            </w:r>
            <w:r>
              <w:t xml:space="preserve"> </w:t>
            </w:r>
            <w:r>
              <w:rPr>
                <w:iCs/>
                <w:i/>
              </w:rPr>
              <w:t xml:space="preserve">büktel</w:t>
            </w:r>
            <w:r>
              <w:t xml:space="preserve">: the b-, the -k coda, the dental and the liquid all fall in place across the three characters, at zero minority steps, with only the front rounded vowel unwritable. One attested word covers the whole prefix rather than an invented two-element compound. 若鞮 →</w:t>
            </w:r>
            <w:r>
              <w:t xml:space="preserve"> </w:t>
            </w:r>
            <w:r>
              <w:rPr>
                <w:iCs/>
                <w:i/>
              </w:rPr>
              <w:t xml:space="preserve">Inakt</w:t>
            </w:r>
            <w:r>
              <w:t xml:space="preserve"> </w:t>
            </w:r>
            <w:r>
              <w:t xml:space="preserve">is treated in §S1.4.</w:t>
            </w:r>
            <w:r>
              <w:br/>
            </w:r>
            <w:r>
              <w:t xml:space="preserve">Reason</w:t>
            </w:r>
            <w:r>
              <w:t xml:space="preserve">Kāşgarî gives</w:t>
            </w:r>
            <w:r>
              <w:t xml:space="preserve"> </w:t>
            </w:r>
            <w:r>
              <w:rPr>
                <w:iCs/>
                <w:i/>
              </w:rPr>
              <w:t xml:space="preserve">büktel</w:t>
            </w:r>
            <w:r>
              <w:t xml:space="preserve"> </w:t>
            </w:r>
            <w:r>
              <w:t xml:space="preserve">as “orta boylu; yassı arkalı, oturamaklı” — of middling height and flat-backed. A name from a bodily description is a well-attested Turkic type; compare the Hungarian royal name</w:t>
            </w:r>
            <w:r>
              <w:t xml:space="preserve"> </w:t>
            </w:r>
            <w:r>
              <w:rPr>
                <w:iCs/>
                <w:i/>
              </w:rPr>
              <w:t xml:space="preserve">Şişman</w:t>
            </w:r>
            <w:r>
              <w:t xml:space="preserve">.</w:t>
            </w:r>
          </w:p>
        </w:tc>
      </w:tr>
      <w:tr>
        <w:tc>
          <w:tcPr/>
          <w:p>
            <w:pPr>
              <w:pStyle w:val="Compact"/>
              <w:jc w:val="left"/>
            </w:pPr>
            <w:r>
              <w:t xml:space="preserve">搜諧若鞮</w:t>
            </w:r>
            <w:r>
              <w:t xml:space="preserve">Souxie Ruodi</w:t>
            </w:r>
          </w:p>
        </w:tc>
        <w:tc>
          <w:tcPr/>
          <w:p>
            <w:pPr>
              <w:pStyle w:val="Compact"/>
              <w:jc w:val="left"/>
            </w:pPr>
            <w:r>
              <w:t xml:space="preserve">so gɛi ńɑk te</w:t>
            </w:r>
          </w:p>
        </w:tc>
        <w:tc>
          <w:tcPr/>
          <w:p>
            <w:pPr>
              <w:pStyle w:val="Compact"/>
              <w:jc w:val="left"/>
            </w:pPr>
            <w:r>
              <w:t xml:space="preserve">so gei nyak te</w:t>
            </w:r>
          </w:p>
        </w:tc>
        <w:tc>
          <w:tcPr/>
          <w:p>
            <w:pPr>
              <w:pStyle w:val="Compact"/>
              <w:jc w:val="left"/>
            </w:pPr>
            <w:r>
              <w:t xml:space="preserve">Kemiş-Ok Inakt</w:t>
            </w:r>
          </w:p>
        </w:tc>
        <w:tc>
          <w:tcPr/>
          <w:p>
            <w:pPr>
              <w:pStyle w:val="Compact"/>
              <w:jc w:val="left"/>
            </w:pPr>
            <w:r>
              <w:t xml:space="preserve">Arrow of Tribute, of the Inakt</w:t>
            </w:r>
          </w:p>
        </w:tc>
      </w:tr>
      <w:tr>
        <w:tc>
          <w:tcPr>
            <w:gridSpan w:val="5"/>
          </w:tcPr>
          <w:p>
            <w:pPr>
              <w:pStyle w:val="Compact"/>
              <w:jc w:val="left"/>
            </w:pPr>
            <w:r>
              <w:t xml:space="preserve">Phonetics</w:t>
            </w:r>
            <w:r>
              <w:t xml:space="preserve">The two elements before 若鞮 are not derivable from the transcription by any correspondence in the corpora: 搜</w:t>
            </w:r>
            <w:r>
              <w:t xml:space="preserve"> </w:t>
            </w:r>
            <w:r>
              <w:rPr>
                <w:iCs/>
                <w:i/>
              </w:rPr>
              <w:t xml:space="preserve">so</w:t>
            </w:r>
            <w:r>
              <w:t xml:space="preserve"> </w:t>
            </w:r>
            <w:r>
              <w:t xml:space="preserve">→</w:t>
            </w:r>
            <w:r>
              <w:t xml:space="preserve"> </w:t>
            </w:r>
            <w:r>
              <w:rPr>
                <w:iCs/>
                <w:i/>
              </w:rPr>
              <w:t xml:space="preserve">kemiş</w:t>
            </w:r>
            <w:r>
              <w:t xml:space="preserve"> </w:t>
            </w:r>
            <w:r>
              <w:t xml:space="preserve">would require an s- character to carry k-m-ş, and 諧</w:t>
            </w:r>
            <w:r>
              <w:t xml:space="preserve"> </w:t>
            </w:r>
            <w:r>
              <w:rPr>
                <w:iCs/>
                <w:i/>
              </w:rPr>
              <w:t xml:space="preserve">gɛi</w:t>
            </w:r>
            <w:r>
              <w:t xml:space="preserve"> </w:t>
            </w:r>
            <w:r>
              <w:t xml:space="preserve">→</w:t>
            </w:r>
            <w:r>
              <w:t xml:space="preserve"> </w:t>
            </w:r>
            <w:r>
              <w:rPr>
                <w:iCs/>
                <w:i/>
              </w:rPr>
              <w:t xml:space="preserve">ok</w:t>
            </w:r>
            <w:r>
              <w:t xml:space="preserve"> </w:t>
            </w:r>
            <w:r>
              <w:t xml:space="preserve">would require a velar-initial character to yield a vowel-initial syllable. This reading rests on the sense rather than on the spelling.</w:t>
            </w:r>
            <w:r>
              <w:br/>
            </w:r>
            <w:r>
              <w:t xml:space="preserve">Reason</w:t>
            </w:r>
            <w:r>
              <w:rPr>
                <w:iCs/>
                <w:i/>
              </w:rPr>
              <w:t xml:space="preserve">kemiş</w:t>
            </w:r>
            <w:r>
              <w:t xml:space="preserve"> </w:t>
            </w:r>
            <w:r>
              <w:t xml:space="preserve">of offering or casting, with</w:t>
            </w:r>
            <w:r>
              <w:t xml:space="preserve"> </w:t>
            </w:r>
            <w:r>
              <w:rPr>
                <w:iCs/>
                <w:i/>
              </w:rPr>
              <w:t xml:space="preserve">ok</w:t>
            </w:r>
            <w:r>
              <w:t xml:space="preserve"> </w:t>
            </w:r>
            <w:r>
              <w:t xml:space="preserve">“arrow” as the division element seen in the other compounds.</w:t>
            </w:r>
          </w:p>
        </w:tc>
      </w:tr>
      <w:tr>
        <w:tc>
          <w:tcPr/>
          <w:p>
            <w:pPr>
              <w:pStyle w:val="Compact"/>
              <w:jc w:val="left"/>
            </w:pPr>
            <w:r>
              <w:t xml:space="preserve">車牙若鞮</w:t>
            </w:r>
            <w:r>
              <w:t xml:space="preserve">Cheya Ruodi</w:t>
            </w:r>
          </w:p>
        </w:tc>
        <w:tc>
          <w:tcPr/>
          <w:p>
            <w:pPr>
              <w:pStyle w:val="Compact"/>
              <w:jc w:val="left"/>
            </w:pPr>
            <w:r>
              <w:t xml:space="preserve">tśʰa ŋa ńɑk te</w:t>
            </w:r>
          </w:p>
        </w:tc>
        <w:tc>
          <w:tcPr/>
          <w:p>
            <w:pPr>
              <w:pStyle w:val="Compact"/>
              <w:jc w:val="left"/>
            </w:pPr>
            <w:r>
              <w:t xml:space="preserve">ça nga nyak te</w:t>
            </w:r>
          </w:p>
        </w:tc>
        <w:tc>
          <w:tcPr/>
          <w:p>
            <w:pPr>
              <w:pStyle w:val="Compact"/>
              <w:jc w:val="left"/>
            </w:pPr>
            <w:r>
              <w:t xml:space="preserve">Çöge-Ok Inakt</w:t>
            </w:r>
          </w:p>
        </w:tc>
        <w:tc>
          <w:tcPr/>
          <w:p>
            <w:pPr>
              <w:pStyle w:val="Compact"/>
              <w:jc w:val="left"/>
            </w:pPr>
            <w:r>
              <w:t xml:space="preserve">Arrow of High Eminence, of the Inakt</w:t>
            </w:r>
          </w:p>
        </w:tc>
      </w:tr>
      <w:tr>
        <w:tc>
          <w:tcPr>
            <w:gridSpan w:val="5"/>
          </w:tcPr>
          <w:p>
            <w:pPr>
              <w:pStyle w:val="Compact"/>
              <w:jc w:val="left"/>
            </w:pPr>
            <w:r>
              <w:t xml:space="preserve">Phonetics</w:t>
            </w:r>
            <w:r>
              <w:t xml:space="preserve">車</w:t>
            </w:r>
            <w:r>
              <w:t xml:space="preserve"> </w:t>
            </w:r>
            <w:r>
              <w:rPr>
                <w:iCs/>
                <w:i/>
              </w:rPr>
              <w:t xml:space="preserve">tśʰa</w:t>
            </w:r>
            <w:r>
              <w:t xml:space="preserve"> </w:t>
            </w:r>
            <w:r>
              <w:t xml:space="preserve">→</w:t>
            </w:r>
            <w:r>
              <w:t xml:space="preserve"> </w:t>
            </w:r>
            <w:r>
              <w:rPr>
                <w:iCs/>
                <w:i/>
              </w:rPr>
              <w:t xml:space="preserve">çöge</w:t>
            </w:r>
            <w:r>
              <w:t xml:space="preserve">: the aspirated affricate is a good vehicle for ç, but ö is unwritable and a second syllable is added. 牙</w:t>
            </w:r>
            <w:r>
              <w:t xml:space="preserve"> </w:t>
            </w:r>
            <w:r>
              <w:rPr>
                <w:iCs/>
                <w:i/>
              </w:rPr>
              <w:t xml:space="preserve">ŋa</w:t>
            </w:r>
            <w:r>
              <w:t xml:space="preserve"> </w:t>
            </w:r>
            <w:r>
              <w:t xml:space="preserve">→</w:t>
            </w:r>
            <w:r>
              <w:t xml:space="preserve"> </w:t>
            </w:r>
            <w:r>
              <w:rPr>
                <w:iCs/>
                <w:i/>
              </w:rPr>
              <w:t xml:space="preserve">ok</w:t>
            </w:r>
            <w:r>
              <w:t xml:space="preserve">: a velar-nasal initial standing for a vowel-initial syllable is unsupported.</w:t>
            </w:r>
            <w:r>
              <w:br/>
            </w:r>
            <w:r>
              <w:t xml:space="preserve">Reason</w:t>
            </w:r>
            <w:r>
              <w:rPr>
                <w:iCs/>
                <w:i/>
              </w:rPr>
              <w:t xml:space="preserve">çöge</w:t>
            </w:r>
            <w:r>
              <w:t xml:space="preserve"> </w:t>
            </w:r>
            <w:r>
              <w:t xml:space="preserve">of height or eminence, with the same</w:t>
            </w:r>
            <w:r>
              <w:t xml:space="preserve"> </w:t>
            </w:r>
            <w:r>
              <w:rPr>
                <w:iCs/>
                <w:i/>
              </w:rPr>
              <w:t xml:space="preserve">ok</w:t>
            </w:r>
            <w:r>
              <w:t xml:space="preserve"> </w:t>
            </w:r>
            <w:r>
              <w:t xml:space="preserve">element.</w:t>
            </w:r>
          </w:p>
        </w:tc>
      </w:tr>
      <w:tr>
        <w:tc>
          <w:tcPr/>
          <w:p>
            <w:pPr>
              <w:pStyle w:val="Compact"/>
              <w:jc w:val="left"/>
            </w:pPr>
            <w:r>
              <w:t xml:space="preserve">烏珠留若鞮</w:t>
            </w:r>
            <w:r>
              <w:t xml:space="preserve">Wuzhuliu Ruodi</w:t>
            </w:r>
          </w:p>
        </w:tc>
        <w:tc>
          <w:tcPr/>
          <w:p>
            <w:pPr>
              <w:pStyle w:val="Compact"/>
              <w:jc w:val="left"/>
            </w:pPr>
            <w:r>
              <w:t xml:space="preserve">ʔɑ tśo liu ńɑk te</w:t>
            </w:r>
          </w:p>
        </w:tc>
        <w:tc>
          <w:tcPr/>
          <w:p>
            <w:pPr>
              <w:pStyle w:val="Compact"/>
              <w:jc w:val="left"/>
            </w:pPr>
            <w:r>
              <w:t xml:space="preserve">’a ço liu nyak te</w:t>
            </w:r>
          </w:p>
        </w:tc>
        <w:tc>
          <w:tcPr/>
          <w:p>
            <w:pPr>
              <w:pStyle w:val="Compact"/>
              <w:jc w:val="left"/>
            </w:pPr>
            <w:r>
              <w:t xml:space="preserve">Çal Inakt</w:t>
            </w:r>
          </w:p>
        </w:tc>
        <w:tc>
          <w:tcPr/>
          <w:p>
            <w:pPr>
              <w:pStyle w:val="Compact"/>
              <w:jc w:val="left"/>
            </w:pPr>
            <w:r>
              <w:t xml:space="preserve">the grey or dappled one,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is vowel-initial, so the reading begins at 珠</w:t>
            </w:r>
            <w:r>
              <w:t xml:space="preserve"> </w:t>
            </w:r>
            <w:r>
              <w:rPr>
                <w:iCs/>
                <w:i/>
              </w:rPr>
              <w:t xml:space="preserve">tśo</w:t>
            </w:r>
            <w:r>
              <w:t xml:space="preserve"> </w:t>
            </w:r>
            <w:r>
              <w:t xml:space="preserve">→</w:t>
            </w:r>
            <w:r>
              <w:t xml:space="preserve"> </w:t>
            </w:r>
            <w:r>
              <w:rPr>
                <w:iCs/>
                <w:i/>
              </w:rPr>
              <w:t xml:space="preserve">ç</w:t>
            </w:r>
            <w:r>
              <w:t xml:space="preserve">, with 留</w:t>
            </w:r>
            <w:r>
              <w:t xml:space="preserve"> </w:t>
            </w:r>
            <w:r>
              <w:rPr>
                <w:iCs/>
                <w:i/>
              </w:rPr>
              <w:t xml:space="preserve">liu</w:t>
            </w:r>
            <w:r>
              <w:t xml:space="preserve"> </w:t>
            </w:r>
            <w:r>
              <w:t xml:space="preserve">→</w:t>
            </w:r>
            <w:r>
              <w:t xml:space="preserve"> </w:t>
            </w:r>
            <w:r>
              <w:rPr>
                <w:iCs/>
                <w:i/>
              </w:rPr>
              <w:t xml:space="preserve">l</w:t>
            </w:r>
            <w:r>
              <w:t xml:space="preserve">: an affricate written with the default tś- character and a liquid, both majority correspondences. Nothing is inserted, and no character is read as a consonant it does not carry.</w:t>
            </w:r>
            <w:r>
              <w:br/>
            </w:r>
            <w:r>
              <w:t xml:space="preserve">Reason</w:t>
            </w:r>
            <w:r>
              <w:rPr>
                <w:iCs/>
                <w:i/>
              </w:rPr>
              <w:t xml:space="preserve">çal</w:t>
            </w:r>
            <w:r>
              <w:t xml:space="preserve"> </w:t>
            </w:r>
            <w:r>
              <w:t xml:space="preserve">is “alaca, kır” in Kāşgarî — dappled, grey. Colour epithets are a persistent Turkic naming pattern, as</w:t>
            </w:r>
            <w:r>
              <w:t xml:space="preserve"> </w:t>
            </w:r>
            <w:r>
              <w:rPr>
                <w:iCs/>
                <w:i/>
              </w:rPr>
              <w:t xml:space="preserve">çakır</w:t>
            </w:r>
            <w:r>
              <w:t xml:space="preserve"> </w:t>
            </w:r>
            <w:r>
              <w:t xml:space="preserve">“grey-eyed” shows in the same dictionary.</w:t>
            </w:r>
          </w:p>
        </w:tc>
      </w:tr>
      <w:tr>
        <w:tc>
          <w:tcPr/>
          <w:p>
            <w:pPr>
              <w:pStyle w:val="Compact"/>
              <w:jc w:val="left"/>
            </w:pPr>
            <w:r>
              <w:t xml:space="preserve">烏累若鞮</w:t>
            </w:r>
            <w:r>
              <w:t xml:space="preserve">Wulei Ruodi</w:t>
            </w:r>
          </w:p>
        </w:tc>
        <w:tc>
          <w:tcPr/>
          <w:p>
            <w:pPr>
              <w:pStyle w:val="Compact"/>
              <w:jc w:val="left"/>
            </w:pPr>
            <w:r>
              <w:t xml:space="preserve">ʔɑ lui ńɑk te</w:t>
            </w:r>
          </w:p>
        </w:tc>
        <w:tc>
          <w:tcPr/>
          <w:p>
            <w:pPr>
              <w:pStyle w:val="Compact"/>
              <w:jc w:val="left"/>
            </w:pPr>
            <w:r>
              <w:t xml:space="preserve">’a lui nyak te</w:t>
            </w:r>
          </w:p>
        </w:tc>
        <w:tc>
          <w:tcPr/>
          <w:p>
            <w:pPr>
              <w:pStyle w:val="Compact"/>
              <w:jc w:val="left"/>
            </w:pPr>
            <w:r>
              <w:t xml:space="preserve">Uluğ Inakt</w:t>
            </w:r>
          </w:p>
        </w:tc>
        <w:tc>
          <w:tcPr/>
          <w:p>
            <w:pPr>
              <w:pStyle w:val="Compact"/>
              <w:jc w:val="left"/>
            </w:pPr>
            <w:r>
              <w:t xml:space="preserve">the Great, of the Inakt</w:t>
            </w:r>
          </w:p>
        </w:tc>
      </w:tr>
      <w:tr>
        <w:tc>
          <w:tcPr>
            <w:gridSpan w:val="5"/>
          </w:tcPr>
          <w:p>
            <w:pPr>
              <w:pStyle w:val="Compact"/>
              <w:jc w:val="left"/>
            </w:pPr>
            <w:r>
              <w:t xml:space="preserve">Phonetics</w:t>
            </w:r>
            <w:r>
              <w:t xml:space="preserve">烏</w:t>
            </w:r>
            <w:r>
              <w:t xml:space="preserve"> </w:t>
            </w:r>
            <w:r>
              <w:rPr>
                <w:iCs/>
                <w:i/>
              </w:rPr>
              <w:t xml:space="preserve">ʔɑ</w:t>
            </w:r>
            <w:r>
              <w:t xml:space="preserve"> </w:t>
            </w:r>
            <w:r>
              <w:t xml:space="preserve">→</w:t>
            </w:r>
            <w:r>
              <w:t xml:space="preserve"> </w:t>
            </w:r>
            <w:r>
              <w:rPr>
                <w:iCs/>
                <w:i/>
              </w:rPr>
              <w:t xml:space="preserve">u</w:t>
            </w:r>
            <w:r>
              <w:t xml:space="preserve">: a glottal-onset character is the standard way to write a vowel-initial syllable. 累</w:t>
            </w:r>
            <w:r>
              <w:t xml:space="preserve"> </w:t>
            </w:r>
            <w:r>
              <w:rPr>
                <w:iCs/>
                <w:i/>
              </w:rPr>
              <w:t xml:space="preserve">lui</w:t>
            </w:r>
            <w:r>
              <w:t xml:space="preserve"> </w:t>
            </w:r>
            <w:r>
              <w:t xml:space="preserve">→</w:t>
            </w:r>
            <w:r>
              <w:t xml:space="preserve"> </w:t>
            </w:r>
            <w:r>
              <w:rPr>
                <w:iCs/>
                <w:i/>
              </w:rPr>
              <w:t xml:space="preserve">lu</w:t>
            </w:r>
            <w:r>
              <w:t xml:space="preserve">: a liquid, direct. Two characters, two segments, nothing supplied that the transcription does not carry.</w:t>
            </w:r>
            <w:r>
              <w:br/>
            </w:r>
            <w:r>
              <w:t xml:space="preserve">Reason</w:t>
            </w:r>
            <w:r>
              <w:t xml:space="preserve">The Codex Cumanicus glosses</w:t>
            </w:r>
            <w:r>
              <w:t xml:space="preserve"> </w:t>
            </w:r>
            <w:r>
              <w:rPr>
                <w:iCs/>
                <w:i/>
              </w:rPr>
              <w:t xml:space="preserve">Oulu</w:t>
            </w:r>
            <w:r>
              <w:t xml:space="preserve"> </w:t>
            </w:r>
            <w:r>
              <w:t xml:space="preserve">as</w:t>
            </w:r>
            <w:r>
              <w:t xml:space="preserve"> </w:t>
            </w:r>
            <w:r>
              <w:rPr>
                <w:iCs/>
                <w:i/>
              </w:rPr>
              <w:t xml:space="preserve">magnus</w:t>
            </w:r>
            <w:r>
              <w:t xml:space="preserve">.</w:t>
            </w:r>
            <w:r>
              <w:t xml:space="preserve"> </w:t>
            </w:r>
            <w:r>
              <w:rPr>
                <w:iCs/>
                <w:i/>
              </w:rPr>
              <w:t xml:space="preserve">Uluğ</w:t>
            </w:r>
            <w:r>
              <w:t xml:space="preserve"> </w:t>
            </w:r>
            <w:r>
              <w:t xml:space="preserve">“great” is among the most common elements in Turkic titulature, which is both the strength of this reading and its weakness: a very common word is an easy target to hit.</w:t>
            </w:r>
          </w:p>
        </w:tc>
      </w:tr>
      <w:tr>
        <w:tc>
          <w:tcPr/>
          <w:p>
            <w:pPr>
              <w:pStyle w:val="Compact"/>
              <w:jc w:val="left"/>
            </w:pPr>
            <w:r>
              <w:t xml:space="preserve">呼都而尸道皋若鞮</w:t>
            </w:r>
            <w:r>
              <w:t xml:space="preserve">Huduershi Daogao Ruodi</w:t>
            </w:r>
          </w:p>
        </w:tc>
        <w:tc>
          <w:tcPr/>
          <w:p>
            <w:pPr>
              <w:pStyle w:val="Compact"/>
              <w:jc w:val="left"/>
            </w:pPr>
            <w:r>
              <w:t xml:space="preserve">hɑ tɑ ńə śi douᴮ kou ńɑk te</w:t>
            </w:r>
          </w:p>
        </w:tc>
        <w:tc>
          <w:tcPr/>
          <w:p>
            <w:pPr>
              <w:pStyle w:val="Compact"/>
              <w:jc w:val="left"/>
            </w:pPr>
            <w:r>
              <w:t xml:space="preserve">ha ta nyı şi dou kou nyak te</w:t>
            </w:r>
          </w:p>
        </w:tc>
        <w:tc>
          <w:tcPr/>
          <w:p>
            <w:pPr>
              <w:pStyle w:val="Compact"/>
              <w:jc w:val="left"/>
            </w:pPr>
            <w:r>
              <w:t xml:space="preserve">Öz-Uluğ Inakt</w:t>
            </w:r>
          </w:p>
        </w:tc>
        <w:tc>
          <w:tcPr/>
          <w:p>
            <w:pPr>
              <w:pStyle w:val="Compact"/>
              <w:jc w:val="left"/>
            </w:pPr>
            <w:r>
              <w:t xml:space="preserve">Great Core, of the Inakt</w:t>
            </w:r>
          </w:p>
        </w:tc>
      </w:tr>
      <w:tr>
        <w:tc>
          <w:tcPr>
            <w:gridSpan w:val="5"/>
          </w:tcPr>
          <w:p>
            <w:pPr>
              <w:pStyle w:val="Compact"/>
              <w:jc w:val="left"/>
            </w:pPr>
            <w:r>
              <w:t xml:space="preserve">Phonetics</w:t>
            </w:r>
            <w:r>
              <w:t xml:space="preserve">Eight characters, and correspondingly the least constrained reading in the file: the longer the string, the more ways there are to split it into Turkic elements, and the split itself is doing most of the work rather than any individual correspondence. 呼</w:t>
            </w:r>
            <w:r>
              <w:t xml:space="preserve"> </w:t>
            </w:r>
            <w:r>
              <w:rPr>
                <w:iCs/>
                <w:i/>
              </w:rPr>
              <w:t xml:space="preserve">hɑ</w:t>
            </w:r>
            <w:r>
              <w:t xml:space="preserve"> </w:t>
            </w:r>
            <w:r>
              <w:t xml:space="preserve">→</w:t>
            </w:r>
            <w:r>
              <w:t xml:space="preserve"> </w:t>
            </w:r>
            <w:r>
              <w:rPr>
                <w:iCs/>
                <w:i/>
              </w:rPr>
              <w:t xml:space="preserve">öz</w:t>
            </w:r>
            <w:r>
              <w:t xml:space="preserve"> </w:t>
            </w:r>
            <w:r>
              <w:t xml:space="preserve">and 皋</w:t>
            </w:r>
            <w:r>
              <w:t xml:space="preserve"> </w:t>
            </w:r>
            <w:r>
              <w:rPr>
                <w:iCs/>
                <w:i/>
              </w:rPr>
              <w:t xml:space="preserve">kou</w:t>
            </w:r>
            <w:r>
              <w:t xml:space="preserve"> </w:t>
            </w:r>
            <w:r>
              <w:t xml:space="preserve">→</w:t>
            </w:r>
            <w:r>
              <w:t xml:space="preserve"> </w:t>
            </w:r>
            <w:r>
              <w:rPr>
                <w:iCs/>
                <w:i/>
              </w:rPr>
              <w:t xml:space="preserve">uluğ</w:t>
            </w:r>
            <w:r>
              <w:t xml:space="preserve"> </w:t>
            </w:r>
            <w:r>
              <w:t xml:space="preserve">are the two largest jumps.</w:t>
            </w:r>
            <w:r>
              <w:br/>
            </w:r>
            <w:r>
              <w:t xml:space="preserve">Reason</w:t>
            </w:r>
            <w:r>
              <w:rPr>
                <w:iCs/>
                <w:i/>
              </w:rPr>
              <w:t xml:space="preserve">öz</w:t>
            </w:r>
            <w:r>
              <w:t xml:space="preserve"> </w:t>
            </w:r>
            <w:r>
              <w:t xml:space="preserve">“self, core” and</w:t>
            </w:r>
            <w:r>
              <w:t xml:space="preserve"> </w:t>
            </w:r>
            <w:r>
              <w:rPr>
                <w:iCs/>
                <w:i/>
              </w:rPr>
              <w:t xml:space="preserve">uluğ</w:t>
            </w:r>
            <w:r>
              <w:t xml:space="preserve"> </w:t>
            </w:r>
            <w:r>
              <w:t xml:space="preserve">“great”, both common Old Turkic elements in titulature.</w:t>
            </w:r>
          </w:p>
        </w:tc>
      </w:tr>
    </w:tbl>
    <w:p>
      <w:pPr>
        <w:pStyle w:val="BodyText"/>
      </w:pPr>
      <w:r>
        <w:t xml:space="preserve">Table S3</w:t>
      </w:r>
      <w:r>
        <w:t xml:space="preserve">Six later chanyu whose formal names end in 若鞮. Only the shared element is argued for in the paper; the material preceding it in each name is a proposal like any other in this file.</w:t>
      </w:r>
    </w:p>
    <w:bookmarkEnd w:id="26"/>
    <w:bookmarkStart w:id="27" w:name="X64df226146324093c97b47c203c9d642efbfa49"/>
    <w:p>
      <w:pPr>
        <w:pStyle w:val="Heading2"/>
      </w:pPr>
      <w:r>
        <w:t xml:space="preserve">S1.8</w:t>
      </w:r>
      <w:r>
        <w:t xml:space="preserve"> </w:t>
      </w:r>
      <w:r>
        <w:t xml:space="preserve">The ruling clan name, in its two written forms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proposed</w:t>
            </w:r>
            <w:r>
              <w:br/>
            </w:r>
            <w:r>
              <w:t xml:space="preserve">by the author</w:t>
            </w:r>
          </w:p>
        </w:tc>
        <w:tc>
          <w:tcPr/>
          <w:p>
            <w:pPr>
              <w:pStyle w:val="Compact"/>
              <w:jc w:val="left"/>
            </w:pPr>
            <w:r>
              <w:t xml:space="preserve">Sense proposed</w:t>
            </w:r>
            <w:r>
              <w:br/>
            </w:r>
            <w:r>
              <w:t xml:space="preserve">for that reading</w:t>
            </w:r>
          </w:p>
        </w:tc>
      </w:tr>
      <w:tr>
        <w:tc>
          <w:tcPr/>
          <w:p>
            <w:pPr>
              <w:pStyle w:val="Compact"/>
              <w:jc w:val="left"/>
            </w:pPr>
            <w:r>
              <w:t xml:space="preserve">攣鞮</w:t>
            </w:r>
            <w:r>
              <w:t xml:space="preserve">Luandi</w:t>
            </w:r>
          </w:p>
        </w:tc>
        <w:tc>
          <w:tcPr/>
          <w:p>
            <w:pPr>
              <w:pStyle w:val="Compact"/>
              <w:jc w:val="left"/>
            </w:pPr>
            <w:r>
              <w:t xml:space="preserve">lyan te</w:t>
            </w:r>
          </w:p>
        </w:tc>
        <w:tc>
          <w:tcPr/>
          <w:p>
            <w:pPr>
              <w:pStyle w:val="Compact"/>
              <w:jc w:val="left"/>
            </w:pPr>
            <w:r>
              <w:t xml:space="preserve">lyan te</w:t>
            </w:r>
          </w:p>
        </w:tc>
        <w:tc>
          <w:tcPr/>
          <w:p>
            <w:pPr>
              <w:pStyle w:val="Compact"/>
              <w:jc w:val="left"/>
            </w:pPr>
            <w:r>
              <w:t xml:space="preserve">El-indi</w:t>
            </w:r>
          </w:p>
        </w:tc>
        <w:tc>
          <w:tcPr/>
          <w:p>
            <w:pPr>
              <w:pStyle w:val="Compact"/>
              <w:jc w:val="left"/>
            </w:pPr>
            <w:r>
              <w:t xml:space="preserve">state founder</w:t>
            </w:r>
          </w:p>
        </w:tc>
      </w:tr>
      <w:tr>
        <w:tc>
          <w:tcPr>
            <w:gridSpan w:val="5"/>
          </w:tcPr>
          <w:p>
            <w:pPr>
              <w:pStyle w:val="Compact"/>
              <w:jc w:val="left"/>
            </w:pPr>
            <w:r>
              <w:t xml:space="preserve">Phonetics</w:t>
            </w:r>
            <w:r>
              <w:t xml:space="preserve">攣</w:t>
            </w:r>
            <w:r>
              <w:t xml:space="preserve"> </w:t>
            </w:r>
            <w:r>
              <w:rPr>
                <w:iCs/>
                <w:i/>
              </w:rPr>
              <w:t xml:space="preserve">lyan</w:t>
            </w:r>
            <w:r>
              <w:t xml:space="preserve"> </w:t>
            </w:r>
            <w:r>
              <w:t xml:space="preserve">→</w:t>
            </w:r>
            <w:r>
              <w:t xml:space="preserve"> </w:t>
            </w:r>
            <w:r>
              <w:rPr>
                <w:iCs/>
                <w:i/>
              </w:rPr>
              <w:t xml:space="preserve">el</w:t>
            </w:r>
            <w:r>
              <w:t xml:space="preserve"> </w:t>
            </w:r>
            <w:r>
              <w:t xml:space="preserve">moves the liquid from the onset of the Chinese syllable to the coda of the Turkic one; no corpus shows that kind of metathesis. 鞮</w:t>
            </w:r>
            <w:r>
              <w:t xml:space="preserve"> </w:t>
            </w:r>
            <w:r>
              <w:rPr>
                <w:iCs/>
                <w:i/>
              </w:rPr>
              <w:t xml:space="preserve">te</w:t>
            </w:r>
            <w:r>
              <w:t xml:space="preserve"> </w:t>
            </w:r>
            <w:r>
              <w:t xml:space="preserve">→</w:t>
            </w:r>
            <w:r>
              <w:t xml:space="preserve"> </w:t>
            </w:r>
            <w:r>
              <w:rPr>
                <w:iCs/>
                <w:i/>
              </w:rPr>
              <w:t xml:space="preserve">indi</w:t>
            </w:r>
            <w:r>
              <w:t xml:space="preserve"> </w:t>
            </w:r>
            <w:r>
              <w:t xml:space="preserve">expands one syllable into two. The reading is driven by the sense rather than by the transcription.</w:t>
            </w:r>
            <w:r>
              <w:br/>
            </w:r>
            <w:r>
              <w:t xml:space="preserve">Reason</w:t>
            </w:r>
            <w:r>
              <w:rPr>
                <w:iCs/>
                <w:i/>
              </w:rPr>
              <w:t xml:space="preserve">el</w:t>
            </w:r>
            <w:r>
              <w:t xml:space="preserve"> </w:t>
            </w:r>
            <w:r>
              <w:t xml:space="preserve">“realm, state” with the definite past in</w:t>
            </w:r>
            <w:r>
              <w:t xml:space="preserve"> </w:t>
            </w:r>
            <w:r>
              <w:rPr>
                <w:iCs/>
                <w:i/>
              </w:rPr>
              <w:t xml:space="preserve">-di</w:t>
            </w:r>
            <w:r>
              <w:t xml:space="preserve">: literally “he founded the realm”. This is the clan name as the</w:t>
            </w:r>
            <w:r>
              <w:t xml:space="preserve"> </w:t>
            </w:r>
            <w:r>
              <w:rPr>
                <w:iCs/>
                <w:i/>
              </w:rPr>
              <w:t xml:space="preserve">Shiji</w:t>
            </w:r>
            <w:r>
              <w:t xml:space="preserve"> </w:t>
            </w:r>
            <w:r>
              <w:t xml:space="preserve">and</w:t>
            </w:r>
            <w:r>
              <w:t xml:space="preserve"> </w:t>
            </w:r>
            <w:r>
              <w:rPr>
                <w:iCs/>
                <w:i/>
              </w:rPr>
              <w:t xml:space="preserve">Hanshu</w:t>
            </w:r>
            <w:r>
              <w:t xml:space="preserve"> </w:t>
            </w:r>
            <w:r>
              <w:t xml:space="preserve">write it.</w:t>
            </w:r>
          </w:p>
        </w:tc>
      </w:tr>
      <w:tr>
        <w:tc>
          <w:tcPr/>
          <w:p>
            <w:pPr>
              <w:pStyle w:val="Compact"/>
              <w:jc w:val="left"/>
            </w:pPr>
            <w:r>
              <w:t xml:space="preserve">虛連題</w:t>
            </w:r>
            <w:r>
              <w:t xml:space="preserve">Xulianti</w:t>
            </w:r>
          </w:p>
        </w:tc>
        <w:tc>
          <w:tcPr/>
          <w:p>
            <w:pPr>
              <w:pStyle w:val="Compact"/>
              <w:jc w:val="left"/>
            </w:pPr>
            <w:r>
              <w:t xml:space="preserve">kʰɨɑ lianᴮ de</w:t>
            </w:r>
          </w:p>
        </w:tc>
        <w:tc>
          <w:tcPr/>
          <w:p>
            <w:pPr>
              <w:pStyle w:val="Compact"/>
              <w:jc w:val="left"/>
            </w:pPr>
            <w:r>
              <w:t xml:space="preserve">kıa lian de</w:t>
            </w:r>
          </w:p>
        </w:tc>
        <w:tc>
          <w:tcPr/>
          <w:p>
            <w:pPr>
              <w:pStyle w:val="Compact"/>
              <w:jc w:val="left"/>
            </w:pPr>
            <w:r>
              <w:t xml:space="preserve">Kıyalığ El-indi</w:t>
            </w:r>
          </w:p>
        </w:tc>
        <w:tc>
          <w:tcPr/>
          <w:p>
            <w:pPr>
              <w:pStyle w:val="Compact"/>
              <w:jc w:val="left"/>
            </w:pPr>
            <w:r>
              <w:t xml:space="preserve">state founder of the rocky region</w:t>
            </w:r>
          </w:p>
        </w:tc>
      </w:tr>
      <w:tr>
        <w:tc>
          <w:tcPr>
            <w:gridSpan w:val="5"/>
          </w:tcPr>
          <w:p>
            <w:pPr>
              <w:pStyle w:val="Compact"/>
              <w:jc w:val="left"/>
            </w:pPr>
            <w:r>
              <w:t xml:space="preserve">Phonetics</w:t>
            </w:r>
            <w:r>
              <w:t xml:space="preserve">虛</w:t>
            </w:r>
            <w:r>
              <w:t xml:space="preserve"> </w:t>
            </w:r>
            <w:r>
              <w:rPr>
                <w:iCs/>
                <w:i/>
              </w:rPr>
              <w:t xml:space="preserve">kʰɨɑ</w:t>
            </w:r>
            <w:r>
              <w:t xml:space="preserve"> </w:t>
            </w:r>
            <w:r>
              <w:t xml:space="preserve">→</w:t>
            </w:r>
            <w:r>
              <w:t xml:space="preserve"> </w:t>
            </w:r>
            <w:r>
              <w:rPr>
                <w:iCs/>
                <w:i/>
              </w:rPr>
              <w:t xml:space="preserve">kıya</w:t>
            </w:r>
            <w:r>
              <w:t xml:space="preserve"> </w:t>
            </w:r>
            <w:r>
              <w:t xml:space="preserve">is reachable. 連</w:t>
            </w:r>
            <w:r>
              <w:t xml:space="preserve"> </w:t>
            </w:r>
            <w:r>
              <w:rPr>
                <w:iCs/>
                <w:i/>
              </w:rPr>
              <w:t xml:space="preserve">lianᴮ</w:t>
            </w:r>
            <w:r>
              <w:t xml:space="preserve"> </w:t>
            </w:r>
            <w:r>
              <w:t xml:space="preserve">→</w:t>
            </w:r>
            <w:r>
              <w:t xml:space="preserve"> </w:t>
            </w:r>
            <w:r>
              <w:rPr>
                <w:iCs/>
                <w:i/>
              </w:rPr>
              <w:t xml:space="preserve">lığ</w:t>
            </w:r>
            <w:r>
              <w:t xml:space="preserve"> </w:t>
            </w:r>
            <w:r>
              <w:t xml:space="preserve">adds an unwritten coda, and 題</w:t>
            </w:r>
            <w:r>
              <w:t xml:space="preserve"> </w:t>
            </w:r>
            <w:r>
              <w:rPr>
                <w:iCs/>
                <w:i/>
              </w:rPr>
              <w:t xml:space="preserve">de</w:t>
            </w:r>
            <w:r>
              <w:t xml:space="preserve"> </w:t>
            </w:r>
            <w:r>
              <w:t xml:space="preserve">→</w:t>
            </w:r>
            <w:r>
              <w:t xml:space="preserve"> </w:t>
            </w:r>
            <w:r>
              <w:rPr>
                <w:iCs/>
                <w:i/>
              </w:rPr>
              <w:t xml:space="preserve">el-indi</w:t>
            </w:r>
            <w:r>
              <w:t xml:space="preserve"> </w:t>
            </w:r>
            <w:r>
              <w:t xml:space="preserve">carries a whole two-syllable word on one character. Three characters are being asked to yield five syllables.</w:t>
            </w:r>
            <w:r>
              <w:br/>
            </w:r>
            <w:r>
              <w:t xml:space="preserve">Reason</w:t>
            </w:r>
            <w:r>
              <w:t xml:space="preserve">The same clan name as 攣鞮, in the form the</w:t>
            </w:r>
            <w:r>
              <w:t xml:space="preserve"> </w:t>
            </w:r>
            <w:r>
              <w:rPr>
                <w:iCs/>
                <w:i/>
              </w:rPr>
              <w:t xml:space="preserve">Hou Hanshu</w:t>
            </w:r>
            <w:r>
              <w:t xml:space="preserve"> </w:t>
            </w:r>
            <w:r>
              <w:t xml:space="preserve">gives, with the</w:t>
            </w:r>
            <w:r>
              <w:t xml:space="preserve"> </w:t>
            </w:r>
            <w:r>
              <w:rPr>
                <w:iCs/>
                <w:i/>
              </w:rPr>
              <w:t xml:space="preserve">kaya</w:t>
            </w:r>
            <w:r>
              <w:t xml:space="preserve"> </w:t>
            </w:r>
            <w:r>
              <w:t xml:space="preserve">element recurring from 虛閭權渠.</w:t>
            </w:r>
          </w:p>
        </w:tc>
      </w:tr>
    </w:tbl>
    <w:p>
      <w:pPr>
        <w:pStyle w:val="BodyText"/>
      </w:pPr>
      <w:r>
        <w:t xml:space="preserve">Table S4</w:t>
      </w:r>
      <w:r>
        <w:t xml:space="preserve">攣鞮 in the</w:t>
      </w:r>
      <w:r>
        <w:t xml:space="preserve"> </w:t>
      </w:r>
      <w:r>
        <w:rPr>
          <w:iCs/>
          <w:i/>
        </w:rPr>
        <w:t xml:space="preserve">Shiji</w:t>
      </w:r>
      <w:r>
        <w:t xml:space="preserve"> </w:t>
      </w:r>
      <w:r>
        <w:t xml:space="preserve">and</w:t>
      </w:r>
      <w:r>
        <w:t xml:space="preserve"> </w:t>
      </w:r>
      <w:r>
        <w:rPr>
          <w:iCs/>
          <w:i/>
        </w:rPr>
        <w:t xml:space="preserve">Hanshu</w:t>
      </w:r>
      <w:r>
        <w:t xml:space="preserve">, 虛連題 in the</w:t>
      </w:r>
      <w:r>
        <w:t xml:space="preserve"> </w:t>
      </w:r>
      <w:r>
        <w:rPr>
          <w:iCs/>
          <w:i/>
        </w:rPr>
        <w:t xml:space="preserve">Hou Hanshu</w:t>
      </w:r>
      <w:r>
        <w:t xml:space="preserve">. Both are taken here as the same name, which is the usual view.</w:t>
      </w:r>
    </w:p>
    <w:bookmarkEnd w:id="27"/>
    <w:bookmarkStart w:id="28" w:name="s1.9-titles-and-lexical-items"/>
    <w:p>
      <w:pPr>
        <w:pStyle w:val="Heading2"/>
      </w:pPr>
      <w:r>
        <w:t xml:space="preserve">S1.9</w:t>
      </w:r>
      <w:r>
        <w:t xml:space="preserve"> </w:t>
      </w:r>
      <w:r>
        <w:t xml:space="preserve">Titles and lexical items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proposed</w:t>
            </w:r>
            <w:r>
              <w:br/>
            </w:r>
            <w:r>
              <w:t xml:space="preserve">by the author</w:t>
            </w:r>
          </w:p>
        </w:tc>
        <w:tc>
          <w:tcPr/>
          <w:p>
            <w:pPr>
              <w:pStyle w:val="Compact"/>
              <w:jc w:val="left"/>
            </w:pPr>
            <w:r>
              <w:t xml:space="preserve">Sense proposed</w:t>
            </w:r>
            <w:r>
              <w:br/>
            </w:r>
            <w:r>
              <w:t xml:space="preserve">for that reading</w:t>
            </w:r>
          </w:p>
        </w:tc>
      </w:tr>
      <w:tr>
        <w:tc>
          <w:tcPr/>
          <w:p>
            <w:pPr>
              <w:pStyle w:val="Compact"/>
              <w:jc w:val="left"/>
            </w:pPr>
            <w:r>
              <w:t xml:space="preserve">單于</w:t>
            </w:r>
            <w:r>
              <w:t xml:space="preserve">chanyu</w:t>
            </w:r>
          </w:p>
        </w:tc>
        <w:tc>
          <w:tcPr/>
          <w:p>
            <w:pPr>
              <w:pStyle w:val="Compact"/>
              <w:jc w:val="left"/>
            </w:pPr>
            <w:r>
              <w:t xml:space="preserve">dźan wɑ</w:t>
            </w:r>
          </w:p>
        </w:tc>
        <w:tc>
          <w:tcPr/>
          <w:p>
            <w:pPr>
              <w:pStyle w:val="Compact"/>
              <w:jc w:val="left"/>
            </w:pPr>
            <w:r>
              <w:t xml:space="preserve">can va</w:t>
            </w:r>
          </w:p>
        </w:tc>
        <w:tc>
          <w:tcPr/>
          <w:p>
            <w:pPr>
              <w:pStyle w:val="Compact"/>
              <w:jc w:val="left"/>
            </w:pPr>
            <w:r>
              <w:t xml:space="preserve">Kan Apa</w:t>
            </w:r>
          </w:p>
        </w:tc>
        <w:tc>
          <w:tcPr/>
          <w:p>
            <w:pPr>
              <w:pStyle w:val="Compact"/>
              <w:jc w:val="left"/>
            </w:pPr>
            <w:r>
              <w:t xml:space="preserve">senior ruler, elder ruler</w:t>
            </w:r>
          </w:p>
        </w:tc>
      </w:tr>
      <w:tr>
        <w:tc>
          <w:tcPr>
            <w:gridSpan w:val="5"/>
          </w:tcPr>
          <w:p>
            <w:pPr>
              <w:pStyle w:val="Compact"/>
              <w:jc w:val="left"/>
            </w:pPr>
            <w:r>
              <w:t xml:space="preserve">Phonetics</w:t>
            </w:r>
            <w:r>
              <w:t xml:space="preserve">單</w:t>
            </w:r>
            <w:r>
              <w:t xml:space="preserve"> </w:t>
            </w:r>
            <w:r>
              <w:rPr>
                <w:iCs/>
                <w:i/>
              </w:rPr>
              <w:t xml:space="preserve">dźan</w:t>
            </w:r>
            <w:r>
              <w:t xml:space="preserve"> </w:t>
            </w:r>
            <w:r>
              <w:t xml:space="preserve">→</w:t>
            </w:r>
            <w:r>
              <w:t xml:space="preserve"> </w:t>
            </w:r>
            <w:r>
              <w:rPr>
                <w:iCs/>
                <w:i/>
              </w:rPr>
              <w:t xml:space="preserve">kan</w:t>
            </w:r>
            <w:r>
              <w:t xml:space="preserve"> </w:t>
            </w:r>
            <w:r>
              <w:t xml:space="preserve">is the weak step: a voiced affricate standing for a velar stop is not a correspondence any of the three corpora show. 于</w:t>
            </w:r>
            <w:r>
              <w:t xml:space="preserve"> </w:t>
            </w:r>
            <w:r>
              <w:rPr>
                <w:iCs/>
                <w:i/>
              </w:rPr>
              <w:t xml:space="preserve">wɑ</w:t>
            </w:r>
            <w:r>
              <w:t xml:space="preserve"> </w:t>
            </w:r>
            <w:r>
              <w:t xml:space="preserve">→</w:t>
            </w:r>
            <w:r>
              <w:t xml:space="preserve"> </w:t>
            </w:r>
            <w:r>
              <w:rPr>
                <w:iCs/>
                <w:i/>
              </w:rPr>
              <w:t xml:space="preserve">apa</w:t>
            </w:r>
            <w:r>
              <w:t xml:space="preserve"> </w:t>
            </w:r>
            <w:r>
              <w:t xml:space="preserve">expands one syllable into two. This is one of the five items decoded entirely from character-specific evidence, which makes the mismatch harder to attribute to sparse data.</w:t>
            </w:r>
            <w:r>
              <w:br/>
            </w:r>
            <w:r>
              <w:t xml:space="preserve">Reason</w:t>
            </w:r>
            <w:r>
              <w:rPr>
                <w:iCs/>
                <w:i/>
              </w:rPr>
              <w:t xml:space="preserve">apa</w:t>
            </w:r>
            <w:r>
              <w:t xml:space="preserve"> </w:t>
            </w:r>
            <w:r>
              <w:t xml:space="preserve">“elder, ancestor” is attested in Old Turkic titulature. This is the central title of the whole record and the most contested: readings from three language families have been proposed for it.</w:t>
            </w:r>
          </w:p>
        </w:tc>
      </w:tr>
      <w:tr>
        <w:tc>
          <w:tcPr/>
          <w:p>
            <w:pPr>
              <w:pStyle w:val="Compact"/>
              <w:jc w:val="left"/>
            </w:pPr>
            <w:r>
              <w:t xml:space="preserve">撑犁</w:t>
            </w:r>
            <w:r>
              <w:t xml:space="preserve">chengli</w:t>
            </w:r>
          </w:p>
        </w:tc>
        <w:tc>
          <w:tcPr/>
          <w:p>
            <w:pPr>
              <w:pStyle w:val="Compact"/>
              <w:jc w:val="left"/>
            </w:pPr>
            <w:r>
              <w:t xml:space="preserve">ḍaŋ lei</w:t>
            </w:r>
          </w:p>
        </w:tc>
        <w:tc>
          <w:tcPr/>
          <w:p>
            <w:pPr>
              <w:pStyle w:val="Compact"/>
              <w:jc w:val="left"/>
            </w:pPr>
            <w:r>
              <w:t xml:space="preserve">dang lei</w:t>
            </w:r>
          </w:p>
        </w:tc>
        <w:tc>
          <w:tcPr/>
          <w:p>
            <w:pPr>
              <w:pStyle w:val="Compact"/>
              <w:jc w:val="left"/>
            </w:pPr>
            <w:r>
              <w:t xml:space="preserve">Tanglı</w:t>
            </w:r>
          </w:p>
        </w:tc>
        <w:tc>
          <w:tcPr/>
          <w:p>
            <w:pPr>
              <w:pStyle w:val="Compact"/>
              <w:jc w:val="left"/>
            </w:pPr>
            <w:r>
              <w:t xml:space="preserve">bearing divine light; sacred</w:t>
            </w:r>
          </w:p>
        </w:tc>
      </w:tr>
      <w:tr>
        <w:tc>
          <w:tcPr>
            <w:gridSpan w:val="5"/>
          </w:tcPr>
          <w:p>
            <w:pPr>
              <w:pStyle w:val="Compact"/>
              <w:jc w:val="left"/>
            </w:pPr>
            <w:r>
              <w:t xml:space="preserve">Phonetics</w:t>
            </w:r>
            <w:r>
              <w:t xml:space="preserve">撑</w:t>
            </w:r>
            <w:r>
              <w:t xml:space="preserve"> </w:t>
            </w:r>
            <w:r>
              <w:rPr>
                <w:iCs/>
                <w:i/>
              </w:rPr>
              <w:t xml:space="preserve">ḍaŋ</w:t>
            </w:r>
            <w:r>
              <w:t xml:space="preserve"> </w:t>
            </w:r>
            <w:r>
              <w:t xml:space="preserve">→</w:t>
            </w:r>
            <w:r>
              <w:t xml:space="preserve"> </w:t>
            </w:r>
            <w:r>
              <w:rPr>
                <w:iCs/>
                <w:i/>
              </w:rPr>
              <w:t xml:space="preserve">tang</w:t>
            </w:r>
            <w:r>
              <w:t xml:space="preserve">: retroflex ḍ for t is routine and the -ŋ coda is written. 犁</w:t>
            </w:r>
            <w:r>
              <w:t xml:space="preserve"> </w:t>
            </w:r>
            <w:r>
              <w:rPr>
                <w:iCs/>
                <w:i/>
              </w:rPr>
              <w:t xml:space="preserve">lei</w:t>
            </w:r>
            <w:r>
              <w:t xml:space="preserve"> </w:t>
            </w:r>
            <w:r>
              <w:t xml:space="preserve">→</w:t>
            </w:r>
            <w:r>
              <w:t xml:space="preserve"> </w:t>
            </w:r>
            <w:r>
              <w:rPr>
                <w:iCs/>
                <w:i/>
              </w:rPr>
              <w:t xml:space="preserve">lı</w:t>
            </w:r>
            <w:r>
              <w:t xml:space="preserve">: direct. Both steps are default. The same two syllables equally support</w:t>
            </w:r>
            <w:r>
              <w:t xml:space="preserve"> </w:t>
            </w:r>
            <w:r>
              <w:rPr>
                <w:iCs/>
                <w:i/>
              </w:rPr>
              <w:t xml:space="preserve">tengri</w:t>
            </w:r>
            <w:r>
              <w:t xml:space="preserve">, which the Chinese gloss 天 and the lexicon search of §6.3 both favour — Kāşgarî returns it 4th, the Codex 2nd.</w:t>
            </w:r>
            <w:r>
              <w:br/>
            </w:r>
            <w:r>
              <w:t xml:space="preserve">Reason</w:t>
            </w:r>
            <w:r>
              <w:rPr>
                <w:iCs/>
                <w:i/>
              </w:rPr>
              <w:t xml:space="preserve">tang</w:t>
            </w:r>
            <w:r>
              <w:t xml:space="preserve"> </w:t>
            </w:r>
            <w:r>
              <w:t xml:space="preserve">of dawn or light, read as “bearing divine light; sacred”. Offered as an alternative to the standard identification with</w:t>
            </w:r>
            <w:r>
              <w:t xml:space="preserve"> </w:t>
            </w:r>
            <w:r>
              <w:rPr>
                <w:iCs/>
                <w:i/>
              </w:rPr>
              <w:t xml:space="preserve">tengri</w:t>
            </w:r>
            <w:r>
              <w:t xml:space="preserve">, not as an improvement on it.</w:t>
            </w:r>
          </w:p>
        </w:tc>
      </w:tr>
      <w:tr>
        <w:tc>
          <w:tcPr/>
          <w:p>
            <w:pPr>
              <w:pStyle w:val="Compact"/>
              <w:jc w:val="left"/>
            </w:pPr>
            <w:r>
              <w:t xml:space="preserve">當戶</w:t>
            </w:r>
            <w:r>
              <w:t xml:space="preserve">danghu</w:t>
            </w:r>
          </w:p>
        </w:tc>
        <w:tc>
          <w:tcPr/>
          <w:p>
            <w:pPr>
              <w:pStyle w:val="Compact"/>
              <w:jc w:val="left"/>
            </w:pPr>
            <w:r>
              <w:t xml:space="preserve">tɑŋ gɑᴮ</w:t>
            </w:r>
          </w:p>
        </w:tc>
        <w:tc>
          <w:tcPr/>
          <w:p>
            <w:pPr>
              <w:pStyle w:val="Compact"/>
              <w:jc w:val="left"/>
            </w:pPr>
            <w:r>
              <w:t xml:space="preserve">tang ga</w:t>
            </w:r>
          </w:p>
        </w:tc>
        <w:tc>
          <w:tcPr/>
          <w:p>
            <w:pPr>
              <w:pStyle w:val="Compact"/>
              <w:jc w:val="left"/>
            </w:pPr>
            <w:r>
              <w:t xml:space="preserve">Tanga</w:t>
            </w:r>
          </w:p>
        </w:tc>
        <w:tc>
          <w:tcPr/>
          <w:p>
            <w:pPr>
              <w:pStyle w:val="Compact"/>
              <w:jc w:val="left"/>
            </w:pPr>
            <w:r>
              <w:t xml:space="preserve">Siberian tiger or leopard</w:t>
            </w:r>
          </w:p>
        </w:tc>
      </w:tr>
      <w:tr>
        <w:tc>
          <w:tcPr>
            <w:gridSpan w:val="5"/>
          </w:tcPr>
          <w:p>
            <w:pPr>
              <w:pStyle w:val="Compact"/>
              <w:jc w:val="left"/>
            </w:pPr>
            <w:r>
              <w:t xml:space="preserve">Phonetics</w:t>
            </w:r>
            <w:r>
              <w:t xml:space="preserve">當</w:t>
            </w:r>
            <w:r>
              <w:t xml:space="preserve"> </w:t>
            </w:r>
            <w:r>
              <w:rPr>
                <w:iCs/>
                <w:i/>
              </w:rPr>
              <w:t xml:space="preserve">tɑŋ</w:t>
            </w:r>
            <w:r>
              <w:t xml:space="preserve"> </w:t>
            </w:r>
            <w:r>
              <w:t xml:space="preserve">→</w:t>
            </w:r>
            <w:r>
              <w:t xml:space="preserve"> </w:t>
            </w:r>
            <w:r>
              <w:rPr>
                <w:iCs/>
                <w:i/>
              </w:rPr>
              <w:t xml:space="preserve">tan</w:t>
            </w:r>
            <w:r>
              <w:t xml:space="preserve">: direct, with the -ŋ coda written and simply read as -n. 戶</w:t>
            </w:r>
            <w:r>
              <w:t xml:space="preserve"> </w:t>
            </w:r>
            <w:r>
              <w:rPr>
                <w:iCs/>
                <w:i/>
              </w:rPr>
              <w:t xml:space="preserve">gɑ</w:t>
            </w:r>
            <w:r>
              <w:t xml:space="preserve"> </w:t>
            </w:r>
            <w:r>
              <w:t xml:space="preserve">→</w:t>
            </w:r>
            <w:r>
              <w:t xml:space="preserve"> </w:t>
            </w:r>
            <w:r>
              <w:rPr>
                <w:iCs/>
                <w:i/>
              </w:rPr>
              <w:t xml:space="preserve">ga</w:t>
            </w:r>
            <w:r>
              <w:t xml:space="preserve">: direct. Phonetically the least demanding reading in the file after 服匿 — nothing is inserted and nothing unwritable is required.</w:t>
            </w:r>
            <w:r>
              <w:br/>
            </w:r>
            <w:r>
              <w:t xml:space="preserve">Reason</w:t>
            </w:r>
            <w:r>
              <w:rPr>
                <w:iCs/>
                <w:i/>
              </w:rPr>
              <w:t xml:space="preserve">tonga</w:t>
            </w:r>
            <w:r>
              <w:t xml:space="preserve"> </w:t>
            </w:r>
            <w:r>
              <w:t xml:space="preserve">“Siberian tiger, leopard”, the word in the name of the hero of the Alp Er Tunga epic. Big-cat epithets are a persistent Turkic pattern: Alp Arslan (</w:t>
            </w:r>
            <w:r>
              <w:rPr>
                <w:iCs/>
                <w:i/>
              </w:rPr>
              <w:t xml:space="preserve">arslan</w:t>
            </w:r>
            <w:r>
              <w:t xml:space="preserve">, lion), Baybars (</w:t>
            </w:r>
            <w:r>
              <w:rPr>
                <w:iCs/>
                <w:i/>
              </w:rPr>
              <w:t xml:space="preserve">bars</w:t>
            </w:r>
            <w:r>
              <w:t xml:space="preserve">, a large cat).</w:t>
            </w:r>
          </w:p>
        </w:tc>
      </w:tr>
      <w:tr>
        <w:tc>
          <w:tcPr/>
          <w:p>
            <w:pPr>
              <w:pStyle w:val="Compact"/>
              <w:jc w:val="left"/>
            </w:pPr>
            <w:r>
              <w:t xml:space="preserve">閼氏</w:t>
            </w:r>
            <w:r>
              <w:t xml:space="preserve">yanzhi / ezhi</w:t>
            </w:r>
          </w:p>
        </w:tc>
        <w:tc>
          <w:tcPr/>
          <w:p>
            <w:pPr>
              <w:pStyle w:val="Compact"/>
              <w:jc w:val="left"/>
            </w:pPr>
            <w:r>
              <w:t xml:space="preserve">ʔɑt dźeᴮ</w:t>
            </w:r>
          </w:p>
        </w:tc>
        <w:tc>
          <w:tcPr/>
          <w:p>
            <w:pPr>
              <w:pStyle w:val="Compact"/>
              <w:jc w:val="left"/>
            </w:pPr>
            <w:r>
              <w:t xml:space="preserve">’at ce</w:t>
            </w:r>
          </w:p>
        </w:tc>
        <w:tc>
          <w:tcPr/>
          <w:p>
            <w:pPr>
              <w:pStyle w:val="Compact"/>
              <w:jc w:val="left"/>
            </w:pPr>
            <w:r>
              <w:t xml:space="preserve">Ece</w:t>
            </w:r>
          </w:p>
        </w:tc>
        <w:tc>
          <w:tcPr/>
          <w:p>
            <w:pPr>
              <w:pStyle w:val="Compact"/>
              <w:jc w:val="left"/>
            </w:pPr>
            <w:r>
              <w:t xml:space="preserve">queen</w:t>
            </w:r>
          </w:p>
        </w:tc>
      </w:tr>
      <w:tr>
        <w:tc>
          <w:tcPr>
            <w:gridSpan w:val="5"/>
          </w:tcPr>
          <w:p>
            <w:pPr>
              <w:pStyle w:val="Compact"/>
              <w:jc w:val="left"/>
            </w:pPr>
            <w:r>
              <w:t xml:space="preserve">Phonetics</w:t>
            </w:r>
            <w:r>
              <w:t xml:space="preserve">閼</w:t>
            </w:r>
            <w:r>
              <w:t xml:space="preserve"> </w:t>
            </w:r>
            <w:r>
              <w:rPr>
                <w:iCs/>
                <w:i/>
              </w:rPr>
              <w:t xml:space="preserve">ʔɑt</w:t>
            </w:r>
            <w:r>
              <w:t xml:space="preserve"> </w:t>
            </w:r>
            <w:r>
              <w:t xml:space="preserve">→</w:t>
            </w:r>
            <w:r>
              <w:t xml:space="preserve"> </w:t>
            </w:r>
            <w:r>
              <w:rPr>
                <w:iCs/>
                <w:i/>
              </w:rPr>
              <w:t xml:space="preserve">e</w:t>
            </w:r>
            <w:r>
              <w:t xml:space="preserve">: a vowel-initial character, but with a -t coda that is written and that the reading discards. 氏</w:t>
            </w:r>
            <w:r>
              <w:t xml:space="preserve"> </w:t>
            </w:r>
            <w:r>
              <w:rPr>
                <w:iCs/>
                <w:i/>
              </w:rPr>
              <w:t xml:space="preserve">dźeᴮ</w:t>
            </w:r>
            <w:r>
              <w:t xml:space="preserve"> </w:t>
            </w:r>
            <w:r>
              <w:t xml:space="preserve">→</w:t>
            </w:r>
            <w:r>
              <w:t xml:space="preserve"> </w:t>
            </w:r>
            <w:r>
              <w:rPr>
                <w:iCs/>
                <w:i/>
              </w:rPr>
              <w:t xml:space="preserve">ce</w:t>
            </w:r>
            <w:r>
              <w:t xml:space="preserve">: direct. Another of the five fully character-anchored items, so the discarded -t is a real cost rather than an artefact.</w:t>
            </w:r>
            <w:r>
              <w:br/>
            </w:r>
            <w:r>
              <w:t xml:space="preserve">Reason</w:t>
            </w:r>
            <w:r>
              <w:rPr>
                <w:iCs/>
                <w:i/>
              </w:rPr>
              <w:t xml:space="preserve">ece</w:t>
            </w:r>
            <w:r>
              <w:t xml:space="preserve"> </w:t>
            </w:r>
            <w:r>
              <w:t xml:space="preserve">“queen”, which survives in modern Turkish with roughly this sense. 閼氏 is the title of the chanyu's principal consort.</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Kutak</w:t>
            </w:r>
          </w:p>
        </w:tc>
        <w:tc>
          <w:tcPr/>
          <w:p>
            <w:pPr>
              <w:pStyle w:val="Compact"/>
              <w:jc w:val="left"/>
            </w:pPr>
            <w:r>
              <w:t xml:space="preserve">the blessed one</w:t>
            </w:r>
          </w:p>
        </w:tc>
      </w:tr>
      <w:tr>
        <w:tc>
          <w:tcPr>
            <w:gridSpan w:val="5"/>
          </w:tcPr>
          <w:p>
            <w:pPr>
              <w:pStyle w:val="Compact"/>
              <w:jc w:val="left"/>
            </w:pPr>
            <w:r>
              <w:t xml:space="preserve">Phonetics</w:t>
            </w:r>
            <w:r>
              <w:t xml:space="preserve">骨</w:t>
            </w:r>
            <w:r>
              <w:t xml:space="preserve"> </w:t>
            </w:r>
            <w:r>
              <w:rPr>
                <w:iCs/>
                <w:i/>
              </w:rPr>
              <w:t xml:space="preserve">kuət</w:t>
            </w:r>
            <w:r>
              <w:t xml:space="preserve"> </w:t>
            </w:r>
            <w:r>
              <w:t xml:space="preserve">→</w:t>
            </w:r>
            <w:r>
              <w:t xml:space="preserve"> </w:t>
            </w:r>
            <w:r>
              <w:rPr>
                <w:iCs/>
                <w:i/>
              </w:rPr>
              <w:t xml:space="preserve">kut</w:t>
            </w:r>
            <w:r>
              <w:t xml:space="preserve">: default velar onset with the -t coda written — the tightest single syllable in this file. 都</w:t>
            </w:r>
            <w:r>
              <w:t xml:space="preserve"> </w:t>
            </w:r>
            <w:r>
              <w:rPr>
                <w:iCs/>
                <w:i/>
              </w:rPr>
              <w:t xml:space="preserve">tɑ</w:t>
            </w:r>
            <w:r>
              <w:t xml:space="preserve"> </w:t>
            </w:r>
            <w:r>
              <w:t xml:space="preserve">then begins with the same dental, and step 22 measures what that means: at a junction where a written coda is followed by the same-place onset, the source word carries that consonant once rather than twice in 121 of 140 cases (86%). So 骨都 transcribes</w:t>
            </w:r>
            <w:r>
              <w:t xml:space="preserve"> </w:t>
            </w:r>
            <w:r>
              <w:rPr>
                <w:iCs/>
                <w:i/>
              </w:rPr>
              <w:t xml:space="preserve">kuta</w:t>
            </w:r>
            <w:r>
              <w:t xml:space="preserve">, not</w:t>
            </w:r>
            <w:r>
              <w:t xml:space="preserve"> </w:t>
            </w:r>
            <w:r>
              <w:rPr>
                <w:iCs/>
                <w:i/>
              </w:rPr>
              <w:t xml:space="preserve">kutta</w:t>
            </w:r>
            <w:r>
              <w:t xml:space="preserve">. 侯</w:t>
            </w:r>
            <w:r>
              <w:t xml:space="preserve"> </w:t>
            </w:r>
            <w:r>
              <w:rPr>
                <w:iCs/>
                <w:i/>
              </w:rPr>
              <w:t xml:space="preserve">go</w:t>
            </w:r>
            <w:r>
              <w:t xml:space="preserve"> </w:t>
            </w:r>
            <w:r>
              <w:t xml:space="preserve">→</w:t>
            </w:r>
            <w:r>
              <w:t xml:space="preserve"> </w:t>
            </w:r>
            <w:r>
              <w:rPr>
                <w:iCs/>
                <w:i/>
              </w:rPr>
              <w:t xml:space="preserve">-k</w:t>
            </w:r>
            <w:r>
              <w:t xml:space="preserve"> </w:t>
            </w:r>
            <w:r>
              <w:t xml:space="preserve">closes it, a Later Han voiced g- standing for a source k more often than for a source g.</w:t>
            </w:r>
            <w:r>
              <w:br/>
            </w:r>
            <w:r>
              <w:t xml:space="preserve">Reason</w:t>
            </w:r>
            <w:r>
              <w:rPr>
                <w:iCs/>
                <w:i/>
              </w:rPr>
              <w:t xml:space="preserve">kut</w:t>
            </w:r>
            <w:r>
              <w:t xml:space="preserve"> </w:t>
            </w:r>
            <w:r>
              <w:t xml:space="preserve">is “kut, uğur, devlet, baht, talih, saadet” in Kāşgarî — heavenly favour, fortune, sovereign grace — and Clauson records the verb</w:t>
            </w:r>
            <w:r>
              <w:t xml:space="preserve"> </w:t>
            </w:r>
            <w:r>
              <w:rPr>
                <w:iCs/>
                <w:i/>
              </w:rPr>
              <w:t xml:space="preserve">kutad-</w:t>
            </w:r>
            <w:r>
              <w:t xml:space="preserve"> </w:t>
            </w:r>
            <w:r>
              <w:t xml:space="preserve">“to be blessed”, the stem behind the</w:t>
            </w:r>
            <w:r>
              <w:t xml:space="preserve"> </w:t>
            </w:r>
            <w:r>
              <w:rPr>
                <w:iCs/>
                <w:i/>
              </w:rPr>
              <w:t xml:space="preserve">Kutadgu Bilig</w:t>
            </w:r>
            <w:r>
              <w:t xml:space="preserve">.</w:t>
            </w:r>
            <w:r>
              <w:t xml:space="preserve"> </w:t>
            </w:r>
            <w:r>
              <w:rPr>
                <w:iCs/>
                <w:i/>
              </w:rPr>
              <w:t xml:space="preserve">Kutak</w:t>
            </w:r>
            <w:r>
              <w:t xml:space="preserve"> </w:t>
            </w:r>
            <w:r>
              <w:t xml:space="preserve">itself is</w:t>
            </w:r>
            <w:r>
              <w:t xml:space="preserve"> </w:t>
            </w:r>
            <w:r>
              <w:rPr>
                <w:bCs/>
                <w:b/>
              </w:rPr>
              <w:t xml:space="preserve">not attested</w:t>
            </w:r>
            <w:r>
              <w:t xml:space="preserve">: it would be a deverbal or diminutive formation in -(A)k on that stem, which is a live suffix but not one witnessed on this word. Compare Murad I's</w:t>
            </w:r>
            <w:r>
              <w:t xml:space="preserve"> </w:t>
            </w:r>
            <w:r>
              <w:rPr>
                <w:iCs/>
                <w:i/>
              </w:rPr>
              <w:t xml:space="preserve">Hüdavendigâr</w:t>
            </w:r>
            <w:r>
              <w:t xml:space="preserve"> </w:t>
            </w:r>
            <w:r>
              <w:t xml:space="preserve">and</w:t>
            </w:r>
            <w:r>
              <w:t xml:space="preserve"> </w:t>
            </w:r>
            <w:r>
              <w:rPr>
                <w:iCs/>
                <w:i/>
              </w:rPr>
              <w:t xml:space="preserve">Qutalmış</w:t>
            </w:r>
            <w:r>
              <w:t xml:space="preserve">, ancestor of the Seljuks of Rum. Note also that</w:t>
            </w:r>
            <w:r>
              <w:t xml:space="preserve"> </w:t>
            </w:r>
            <w:r>
              <w:rPr>
                <w:iCs/>
                <w:i/>
              </w:rPr>
              <w:t xml:space="preserve">kut</w:t>
            </w:r>
            <w:r>
              <w:t xml:space="preserve"> </w:t>
            </w:r>
            <w:r>
              <w:t xml:space="preserve">is the Turkic candidate for 孤塗, where the Chinese gloss 子 “son” fits the Yeniseian proposal better and not this one.</w:t>
            </w:r>
          </w:p>
        </w:tc>
      </w:tr>
      <w:tr>
        <w:tc>
          <w:tcPr/>
          <w:p>
            <w:pPr>
              <w:pStyle w:val="Compact"/>
              <w:jc w:val="left"/>
            </w:pPr>
            <w:r>
              <w:t xml:space="preserve">且渠</w:t>
            </w:r>
            <w:r>
              <w:t xml:space="preserve">juqu</w:t>
            </w:r>
          </w:p>
        </w:tc>
        <w:tc>
          <w:tcPr/>
          <w:p>
            <w:pPr>
              <w:pStyle w:val="Compact"/>
              <w:jc w:val="left"/>
            </w:pPr>
            <w:r>
              <w:t xml:space="preserve">tsɑᴮ gɨɑ</w:t>
            </w:r>
          </w:p>
        </w:tc>
        <w:tc>
          <w:tcPr/>
          <w:p>
            <w:pPr>
              <w:pStyle w:val="Compact"/>
              <w:jc w:val="left"/>
            </w:pPr>
            <w:r>
              <w:t xml:space="preserve">tsa gıa</w:t>
            </w:r>
          </w:p>
        </w:tc>
        <w:tc>
          <w:tcPr/>
          <w:p>
            <w:pPr>
              <w:pStyle w:val="Compact"/>
              <w:jc w:val="left"/>
            </w:pPr>
            <w:r>
              <w:t xml:space="preserve">Çaka</w:t>
            </w:r>
          </w:p>
        </w:tc>
        <w:tc>
          <w:tcPr/>
          <w:p>
            <w:pPr>
              <w:pStyle w:val="Compact"/>
              <w:jc w:val="left"/>
            </w:pPr>
            <w:r>
              <w:t xml:space="preserve">the striker; from çak- ‘to strike fire, to strike a blow’</w:t>
            </w:r>
          </w:p>
        </w:tc>
      </w:tr>
      <w:tr>
        <w:tc>
          <w:tcPr>
            <w:gridSpan w:val="5"/>
          </w:tcPr>
          <w:p>
            <w:pPr>
              <w:pStyle w:val="Compact"/>
              <w:jc w:val="left"/>
            </w:pPr>
            <w:r>
              <w:t xml:space="preserve">Phonetics</w:t>
            </w:r>
            <w:r>
              <w:t xml:space="preserve">且</w:t>
            </w:r>
            <w:r>
              <w:t xml:space="preserve"> </w:t>
            </w:r>
            <w:r>
              <w:rPr>
                <w:iCs/>
                <w:i/>
              </w:rPr>
              <w:t xml:space="preserve">tsɑᴮ</w:t>
            </w:r>
            <w:r>
              <w:t xml:space="preserve"> </w:t>
            </w:r>
            <w:r>
              <w:t xml:space="preserve">→</w:t>
            </w:r>
            <w:r>
              <w:t xml:space="preserve"> </w:t>
            </w:r>
            <w:r>
              <w:rPr>
                <w:iCs/>
                <w:i/>
              </w:rPr>
              <w:t xml:space="preserve">ça</w:t>
            </w:r>
            <w:r>
              <w:t xml:space="preserve">: ts- for a source affricate is a minority spelling but an attested one — 15% in the Sanskrit corpus, 9% in Ligeti — against a tś- character as the default at 37%. 渠</w:t>
            </w:r>
            <w:r>
              <w:t xml:space="preserve"> </w:t>
            </w:r>
            <w:r>
              <w:rPr>
                <w:iCs/>
                <w:i/>
              </w:rPr>
              <w:t xml:space="preserve">gɨɑ</w:t>
            </w:r>
            <w:r>
              <w:t xml:space="preserve"> </w:t>
            </w:r>
            <w:r>
              <w:t xml:space="preserve">→</w:t>
            </w:r>
            <w:r>
              <w:t xml:space="preserve"> </w:t>
            </w:r>
            <w:r>
              <w:rPr>
                <w:iCs/>
                <w:i/>
              </w:rPr>
              <w:t xml:space="preserve">ka</w:t>
            </w:r>
            <w:r>
              <w:t xml:space="preserve">: a Later Han voiced g- stands for a foreign k more often than for a foreign g. Both steps are permitted by the measured correspondences.</w:t>
            </w:r>
            <w:r>
              <w:br/>
            </w:r>
            <w:r>
              <w:t xml:space="preserve">Reason</w:t>
            </w:r>
            <w:r>
              <w:rPr>
                <w:iCs/>
                <w:i/>
              </w:rPr>
              <w:t xml:space="preserve">çak-</w:t>
            </w:r>
            <w:r>
              <w:t xml:space="preserve"> </w:t>
            </w:r>
            <w:r>
              <w:t xml:space="preserve">“to strike fire from flint, to sting, to slander”, which Clauson describes as onomatopoeic in character and of violent action, physical or mental. No</w:t>
            </w:r>
            <w:r>
              <w:t xml:space="preserve"> </w:t>
            </w:r>
            <w:r>
              <w:rPr>
                <w:iCs/>
                <w:i/>
              </w:rPr>
              <w:t xml:space="preserve">çaka</w:t>
            </w:r>
            <w:r>
              <w:t xml:space="preserve"> </w:t>
            </w:r>
            <w:r>
              <w:t xml:space="preserve">headword exists in Kāşgarî, the Codex or Clauson — only the verb and its derivatives</w:t>
            </w:r>
            <w:r>
              <w:t xml:space="preserve"> </w:t>
            </w:r>
            <w:r>
              <w:rPr>
                <w:iCs/>
                <w:i/>
              </w:rPr>
              <w:t xml:space="preserve">çakmak</w:t>
            </w:r>
            <w:r>
              <w:t xml:space="preserve">,</w:t>
            </w:r>
            <w:r>
              <w:t xml:space="preserve"> </w:t>
            </w:r>
            <w:r>
              <w:rPr>
                <w:iCs/>
                <w:i/>
              </w:rPr>
              <w:t xml:space="preserve">çakır</w:t>
            </w:r>
            <w:r>
              <w:t xml:space="preserve">,</w:t>
            </w:r>
            <w:r>
              <w:t xml:space="preserve"> </w:t>
            </w:r>
            <w:r>
              <w:rPr>
                <w:iCs/>
                <w:i/>
              </w:rPr>
              <w:t xml:space="preserve">çakılmak</w:t>
            </w:r>
            <w:r>
              <w:t xml:space="preserve"> </w:t>
            </w:r>
            <w:r>
              <w:t xml:space="preserve">— so</w:t>
            </w:r>
            <w:r>
              <w:t xml:space="preserve"> </w:t>
            </w:r>
            <w:r>
              <w:rPr>
                <w:iCs/>
                <w:i/>
              </w:rPr>
              <w:t xml:space="preserve">Çaka</w:t>
            </w:r>
            <w:r>
              <w:t xml:space="preserve"> </w:t>
            </w:r>
            <w:r>
              <w:t xml:space="preserve">would have to be the -A converb of that stem, and a bare converb serving as an office title is not a demonstrable pattern. The 11th-century emir Çaka Bey of Smyrna (Byzantine Τζαχᾶς,</w:t>
            </w:r>
            <w:r>
              <w:t xml:space="preserve"> </w:t>
            </w:r>
            <w:r>
              <w:rPr>
                <w:iCs/>
                <w:i/>
              </w:rPr>
              <w:t xml:space="preserve">fl.</w:t>
            </w:r>
            <w:r>
              <w:t xml:space="preserve"> </w:t>
            </w:r>
            <w:r>
              <w:t xml:space="preserve">1081–93) shows that</w:t>
            </w:r>
            <w:r>
              <w:t xml:space="preserve"> </w:t>
            </w:r>
            <w:r>
              <w:rPr>
                <w:iCs/>
                <w:i/>
              </w:rPr>
              <w:t xml:space="preserve">çak-</w:t>
            </w:r>
            <w:r>
              <w:t xml:space="preserve"> </w:t>
            </w:r>
            <w:r>
              <w:t xml:space="preserve">could yield a personal name, but that is a personal name set against a title. The Chinese sources do not record what the office of 且渠 did, so no sense can be tested against a gloss.</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Kıngrak</w:t>
            </w:r>
          </w:p>
        </w:tc>
        <w:tc>
          <w:tcPr/>
          <w:p>
            <w:pPr>
              <w:pStyle w:val="Compact"/>
              <w:jc w:val="left"/>
            </w:pPr>
            <w:r>
              <w:t xml:space="preserve">a large cleaver-like knife</w:t>
            </w:r>
          </w:p>
        </w:tc>
      </w:tr>
      <w:tr>
        <w:tc>
          <w:tcPr>
            <w:gridSpan w:val="5"/>
          </w:tcPr>
          <w:p>
            <w:pPr>
              <w:pStyle w:val="Compact"/>
              <w:jc w:val="left"/>
            </w:pPr>
            <w:r>
              <w:t xml:space="preserve">Phonetics</w:t>
            </w:r>
            <w:r>
              <w:t xml:space="preserve">徑</w:t>
            </w:r>
            <w:r>
              <w:t xml:space="preserve"> </w:t>
            </w:r>
            <w:r>
              <w:rPr>
                <w:iCs/>
                <w:i/>
              </w:rPr>
              <w:t xml:space="preserve">keŋᶜ</w:t>
            </w:r>
            <w:r>
              <w:t xml:space="preserve"> </w:t>
            </w:r>
            <w:r>
              <w:t xml:space="preserve">→</w:t>
            </w:r>
            <w:r>
              <w:t xml:space="preserve"> </w:t>
            </w:r>
            <w:r>
              <w:rPr>
                <w:iCs/>
                <w:i/>
              </w:rPr>
              <w:t xml:space="preserve">kıng</w:t>
            </w:r>
            <w:r>
              <w:t xml:space="preserve">: default velar onset with the -ŋ coda written. 路</w:t>
            </w:r>
            <w:r>
              <w:t xml:space="preserve"> </w:t>
            </w:r>
            <w:r>
              <w:rPr>
                <w:iCs/>
                <w:i/>
              </w:rPr>
              <w:t xml:space="preserve">lɑᶜ</w:t>
            </w:r>
            <w:r>
              <w:t xml:space="preserve"> </w:t>
            </w:r>
            <w:r>
              <w:t xml:space="preserve">→</w:t>
            </w:r>
            <w:r>
              <w:t xml:space="preserve"> </w:t>
            </w:r>
            <w:r>
              <w:rPr>
                <w:iCs/>
                <w:i/>
              </w:rPr>
              <w:t xml:space="preserve">ra</w:t>
            </w:r>
            <w:r>
              <w:t xml:space="preserve">: a Chinese l- for a source r-, which step 15 shows is the ordinary direction — a source r- was written l- in 12 of 14 attestations. The final -k of the Turkic word is not written, and step 20 licenses that: 30% of stop-final source syllables were spelled with an open character.</w:t>
            </w:r>
            <w:r>
              <w:br/>
            </w:r>
            <w:r>
              <w:t xml:space="preserve">Reason</w:t>
            </w:r>
            <w:r>
              <w:rPr>
                <w:bCs/>
                <w:b/>
              </w:rPr>
              <w:t xml:space="preserve">This reading is not the author's.</w:t>
            </w:r>
            <w:r>
              <w:t xml:space="preserve"> </w:t>
            </w:r>
            <w:r>
              <w:t xml:space="preserve">The comparison of 徑路 with Turkic</w:t>
            </w:r>
            <w:r>
              <w:t xml:space="preserve"> </w:t>
            </w:r>
            <w:r>
              <w:rPr>
                <w:iCs/>
                <w:i/>
              </w:rPr>
              <w:t xml:space="preserve">kıŋrak</w:t>
            </w:r>
            <w:r>
              <w:t xml:space="preserve"> </w:t>
            </w:r>
            <w:r>
              <w:t xml:space="preserve">is already in the literature, where it is described as speculative; it entered this project during the corpus build, recorded as cited and unverified. What is new here is that it can be tested, and it survives. Kāşgarî glosses</w:t>
            </w:r>
            <w:r>
              <w:t xml:space="preserve"> </w:t>
            </w:r>
            <w:r>
              <w:rPr>
                <w:iCs/>
                <w:i/>
              </w:rPr>
              <w:t xml:space="preserve">kıñrak</w:t>
            </w:r>
            <w:r>
              <w:t xml:space="preserve"> </w:t>
            </w:r>
            <w:r>
              <w:t xml:space="preserve">as “et ve hamur kesilen satıra benzer büyük bıçak” — a large knife resembling a cleaver — and the Chinese sources independently describe 徑路 as a Xiongnu blade used in oath-taking (the 徑路刀). Two sources with no contact agree about what the object is, which is a stronger kind of agreement than a sound match. A word of identical shape,</w:t>
            </w:r>
            <w:r>
              <w:t xml:space="preserve"> </w:t>
            </w:r>
            <w:r>
              <w:rPr>
                <w:iCs/>
                <w:i/>
              </w:rPr>
              <w:t xml:space="preserve">kañrak</w:t>
            </w:r>
            <w:r>
              <w:t xml:space="preserve"> </w:t>
            </w:r>
            <w:r>
              <w:t xml:space="preserve">“palate”, fits the transcription equally well and is excluded only by the referent. §9.1 of the paper sets this out; the original publication of the comparison still has to be traced.</w:t>
            </w:r>
          </w:p>
        </w:tc>
      </w:tr>
      <w:tr>
        <w:tc>
          <w:tcPr/>
          <w:p>
            <w:pPr>
              <w:pStyle w:val="Compact"/>
              <w:jc w:val="left"/>
            </w:pPr>
            <w:r>
              <w:t xml:space="preserve">服匿</w:t>
            </w:r>
            <w:r>
              <w:t xml:space="preserve">funi</w:t>
            </w:r>
          </w:p>
        </w:tc>
        <w:tc>
          <w:tcPr/>
          <w:p>
            <w:pPr>
              <w:pStyle w:val="Compact"/>
              <w:jc w:val="left"/>
            </w:pPr>
            <w:r>
              <w:t xml:space="preserve">buk ṇɨk</w:t>
            </w:r>
          </w:p>
        </w:tc>
        <w:tc>
          <w:tcPr/>
          <w:p>
            <w:pPr>
              <w:pStyle w:val="Compact"/>
              <w:jc w:val="left"/>
            </w:pPr>
            <w:r>
              <w:t xml:space="preserve">buk nık</w:t>
            </w:r>
          </w:p>
        </w:tc>
        <w:tc>
          <w:tcPr/>
          <w:p>
            <w:pPr>
              <w:pStyle w:val="Compact"/>
              <w:jc w:val="left"/>
            </w:pPr>
            <w:r>
              <w:t xml:space="preserve">Buknik</w:t>
            </w:r>
          </w:p>
        </w:tc>
        <w:tc>
          <w:tcPr/>
          <w:p>
            <w:pPr>
              <w:pStyle w:val="Compact"/>
              <w:jc w:val="left"/>
            </w:pPr>
            <w:r>
              <w:t xml:space="preserve">clay jar (küp)</w:t>
            </w:r>
          </w:p>
        </w:tc>
      </w:tr>
      <w:tr>
        <w:tc>
          <w:tcPr>
            <w:gridSpan w:val="5"/>
          </w:tcPr>
          <w:p>
            <w:pPr>
              <w:pStyle w:val="Compact"/>
              <w:jc w:val="left"/>
            </w:pPr>
            <w:r>
              <w:t xml:space="preserve">Phonetics</w:t>
            </w:r>
            <w:r>
              <w:t xml:space="preserve">服</w:t>
            </w:r>
            <w:r>
              <w:t xml:space="preserve"> </w:t>
            </w:r>
            <w:r>
              <w:rPr>
                <w:iCs/>
                <w:i/>
              </w:rPr>
              <w:t xml:space="preserve">buk</w:t>
            </w:r>
            <w:r>
              <w:t xml:space="preserve"> </w:t>
            </w:r>
            <w:r>
              <w:t xml:space="preserve">→</w:t>
            </w:r>
            <w:r>
              <w:t xml:space="preserve"> </w:t>
            </w:r>
            <w:r>
              <w:rPr>
                <w:iCs/>
                <w:i/>
              </w:rPr>
              <w:t xml:space="preserve">buk</w:t>
            </w:r>
            <w:r>
              <w:t xml:space="preserve">: exact, including the written -k coda. 匿</w:t>
            </w:r>
            <w:r>
              <w:t xml:space="preserve"> </w:t>
            </w:r>
            <w:r>
              <w:rPr>
                <w:iCs/>
                <w:i/>
              </w:rPr>
              <w:t xml:space="preserve">ṇɨk</w:t>
            </w:r>
            <w:r>
              <w:t xml:space="preserve"> </w:t>
            </w:r>
            <w:r>
              <w:t xml:space="preserve">→</w:t>
            </w:r>
            <w:r>
              <w:t xml:space="preserve"> </w:t>
            </w:r>
            <w:r>
              <w:rPr>
                <w:iCs/>
                <w:i/>
              </w:rPr>
              <w:t xml:space="preserve">nik</w:t>
            </w:r>
            <w:r>
              <w:t xml:space="preserve">: retroflex ṇ for n is routine and the second -k is also written. This is the closest fit to its own transcription of anything in this file — no segment inserted, none discarded.</w:t>
            </w:r>
            <w:r>
              <w:br/>
            </w:r>
            <w:r>
              <w:t xml:space="preserve">Reason</w:t>
            </w:r>
            <w:r>
              <w:t xml:space="preserve">A clay jar (Turkish</w:t>
            </w:r>
            <w:r>
              <w:t xml:space="preserve"> </w:t>
            </w:r>
            <w:r>
              <w:rPr>
                <w:iCs/>
                <w:i/>
              </w:rPr>
              <w:t xml:space="preserve">küp</w:t>
            </w:r>
            <w:r>
              <w:t xml:space="preserve">). One of the few Xiongnu material terms the Chinese sources preserve, which is what makes it worth a reading at all.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Otuyat</w:t>
            </w:r>
          </w:p>
        </w:tc>
        <w:tc>
          <w:tcPr/>
          <w:p>
            <w:pPr>
              <w:pStyle w:val="Compact"/>
              <w:jc w:val="left"/>
            </w:pPr>
            <w:r>
              <w:t xml:space="preserve">the border watchtowers</w:t>
            </w:r>
          </w:p>
        </w:tc>
      </w:tr>
      <w:tr>
        <w:tc>
          <w:tcPr>
            <w:gridSpan w:val="5"/>
          </w:tcPr>
          <w:p>
            <w:pPr>
              <w:pStyle w:val="Compact"/>
              <w:jc w:val="left"/>
            </w:pPr>
            <w:r>
              <w:t xml:space="preserve">Phonetics</w:t>
            </w:r>
            <w:r>
              <w:t xml:space="preserve">甌</w:t>
            </w:r>
            <w:r>
              <w:t xml:space="preserve"> </w:t>
            </w:r>
            <w:r>
              <w:rPr>
                <w:iCs/>
                <w:i/>
              </w:rPr>
              <w:t xml:space="preserve">ʔo</w:t>
            </w:r>
            <w:r>
              <w:t xml:space="preserve"> </w:t>
            </w:r>
            <w:r>
              <w:t xml:space="preserve">→</w:t>
            </w:r>
            <w:r>
              <w:t xml:space="preserve"> </w:t>
            </w:r>
            <w:r>
              <w:rPr>
                <w:iCs/>
                <w:i/>
              </w:rPr>
              <w:t xml:space="preserve">o</w:t>
            </w:r>
            <w:r>
              <w:t xml:space="preserve">: vowel-initial, direct. 脫</w:t>
            </w:r>
            <w:r>
              <w:t xml:space="preserve"> </w:t>
            </w:r>
            <w:r>
              <w:rPr>
                <w:iCs/>
                <w:i/>
              </w:rPr>
              <w:t xml:space="preserve">tʰuɑt</w:t>
            </w:r>
            <w:r>
              <w:t xml:space="preserve"> </w:t>
            </w:r>
            <w:r>
              <w:t xml:space="preserve">→</w:t>
            </w:r>
            <w:r>
              <w:t xml:space="preserve"> </w:t>
            </w:r>
            <w:r>
              <w:rPr>
                <w:iCs/>
                <w:i/>
              </w:rPr>
              <w:t xml:space="preserve">tuyat</w:t>
            </w:r>
            <w:r>
              <w:t xml:space="preserve">: the aspirated t- is direct and the -t coda is written; the only addition is the medial -y-.</w:t>
            </w:r>
            <w:r>
              <w:br/>
            </w:r>
            <w:r>
              <w:t xml:space="preserve">Reason</w:t>
            </w:r>
            <w:r>
              <w:t xml:space="preserve">The border watchtowers, or the empty zone between Xiongnu and Han territory, for which the Chinese sources use 甌脫.</w:t>
            </w:r>
          </w:p>
        </w:tc>
      </w:tr>
      <w:tr>
        <w:tc>
          <w:tcPr/>
          <w:p>
            <w:pPr>
              <w:pStyle w:val="Compact"/>
              <w:jc w:val="left"/>
            </w:pPr>
            <w:r>
              <w:t xml:space="preserve">胡祿</w:t>
            </w:r>
            <w:r>
              <w:t xml:space="preserve">hulu</w:t>
            </w:r>
          </w:p>
        </w:tc>
        <w:tc>
          <w:tcPr/>
          <w:p>
            <w:pPr>
              <w:pStyle w:val="Compact"/>
              <w:jc w:val="left"/>
            </w:pPr>
            <w:r>
              <w:t xml:space="preserve">gɔ lok</w:t>
            </w:r>
          </w:p>
        </w:tc>
        <w:tc>
          <w:tcPr/>
          <w:p>
            <w:pPr>
              <w:pStyle w:val="Compact"/>
              <w:jc w:val="left"/>
            </w:pPr>
            <w:r>
              <w:t xml:space="preserve">go lok</w:t>
            </w:r>
          </w:p>
        </w:tc>
        <w:tc>
          <w:tcPr/>
          <w:p>
            <w:pPr>
              <w:pStyle w:val="Compact"/>
              <w:jc w:val="left"/>
            </w:pPr>
            <w:r>
              <w:t xml:space="preserve">Külük</w:t>
            </w:r>
          </w:p>
        </w:tc>
        <w:tc>
          <w:tcPr/>
          <w:p>
            <w:pPr>
              <w:pStyle w:val="Compact"/>
              <w:jc w:val="left"/>
            </w:pPr>
            <w:r>
              <w:t xml:space="preserve">glorious</w:t>
            </w:r>
          </w:p>
        </w:tc>
      </w:tr>
      <w:tr>
        <w:tc>
          <w:tcPr>
            <w:gridSpan w:val="5"/>
          </w:tcPr>
          <w:p>
            <w:pPr>
              <w:pStyle w:val="Compact"/>
              <w:jc w:val="left"/>
            </w:pPr>
            <w:r>
              <w:t xml:space="preserve">Phonetics</w:t>
            </w:r>
            <w:r>
              <w:t xml:space="preserve">胡</w:t>
            </w:r>
            <w:r>
              <w:t xml:space="preserve"> </w:t>
            </w:r>
            <w:r>
              <w:rPr>
                <w:iCs/>
                <w:i/>
              </w:rPr>
              <w:t xml:space="preserve">gɔ</w:t>
            </w:r>
            <w:r>
              <w:t xml:space="preserve"> </w:t>
            </w:r>
            <w:r>
              <w:t xml:space="preserve">→</w:t>
            </w:r>
            <w:r>
              <w:t xml:space="preserve"> </w:t>
            </w:r>
            <w:r>
              <w:rPr>
                <w:iCs/>
                <w:i/>
              </w:rPr>
              <w:t xml:space="preserve">kü</w:t>
            </w:r>
            <w:r>
              <w:t xml:space="preserve">: the devoicing is normal, since a Later Han voiced g- stands for a foreign k more often than for a foreign g, but ü cannot be written and surfaces as o. 祿</w:t>
            </w:r>
            <w:r>
              <w:t xml:space="preserve"> </w:t>
            </w:r>
            <w:r>
              <w:rPr>
                <w:iCs/>
                <w:i/>
              </w:rPr>
              <w:t xml:space="preserve">lok</w:t>
            </w:r>
            <w:r>
              <w:t xml:space="preserve"> </w:t>
            </w:r>
            <w:r>
              <w:t xml:space="preserve">→</w:t>
            </w:r>
            <w:r>
              <w:t xml:space="preserve"> </w:t>
            </w:r>
            <w:r>
              <w:rPr>
                <w:iCs/>
                <w:i/>
              </w:rPr>
              <w:t xml:space="preserve">lük</w:t>
            </w:r>
            <w:r>
              <w:t xml:space="preserve">: the -k coda is written. The consonant frame k–l–k is secure; only the vowels are free.</w:t>
            </w:r>
            <w:r>
              <w:br/>
            </w:r>
            <w:r>
              <w:t xml:space="preserve">Reason</w:t>
            </w:r>
            <w:r>
              <w:rPr>
                <w:iCs/>
                <w:i/>
              </w:rPr>
              <w:t xml:space="preserve">külüg</w:t>
            </w:r>
            <w:r>
              <w:t xml:space="preserve"> </w:t>
            </w:r>
            <w:r>
              <w:t xml:space="preserve">“famous, renowned”, an Old Turkic epithet of praise.</w:t>
            </w:r>
          </w:p>
        </w:tc>
      </w:tr>
    </w:tbl>
    <w:p>
      <w:pPr>
        <w:pStyle w:val="BodyText"/>
      </w:pPr>
      <w:r>
        <w:t xml:space="preserve">Table S5</w:t>
      </w:r>
      <w:r>
        <w:t xml:space="preserve">The titles and the handful of common nouns the Chinese histories preserve. The lexical items are the more interesting group because some of them are glossed in the source, which means a proposal about them can in principle be checked.</w:t>
      </w:r>
    </w:p>
    <w:bookmarkEnd w:id="28"/>
    <w:bookmarkStart w:id="29" w:name="s1.10-ethnonyms"/>
    <w:p>
      <w:pPr>
        <w:pStyle w:val="Heading2"/>
      </w:pPr>
      <w:r>
        <w:t xml:space="preserve">S1.10</w:t>
      </w:r>
      <w:r>
        <w:t xml:space="preserve"> </w:t>
      </w:r>
      <w:r>
        <w:t xml:space="preserve">Ethnonyms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Form,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Reading proposed</w:t>
            </w:r>
            <w:r>
              <w:br/>
            </w:r>
            <w:r>
              <w:t xml:space="preserve">by the author</w:t>
            </w:r>
          </w:p>
        </w:tc>
        <w:tc>
          <w:tcPr/>
          <w:p>
            <w:pPr>
              <w:pStyle w:val="Compact"/>
              <w:jc w:val="left"/>
            </w:pPr>
            <w:r>
              <w:t xml:space="preserve">Sense proposed</w:t>
            </w:r>
            <w:r>
              <w:br/>
            </w:r>
            <w:r>
              <w:t xml:space="preserve">for that reading</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Hung</w:t>
            </w:r>
          </w:p>
        </w:tc>
        <w:tc>
          <w:tcPr/>
          <w:p>
            <w:pPr>
              <w:pStyle w:val="Compact"/>
              <w:jc w:val="left"/>
            </w:pPr>
            <w:r>
              <w:t xml:space="preserve">the ethnonym, from the first character alone</w:t>
            </w:r>
          </w:p>
        </w:tc>
      </w:tr>
      <w:tr>
        <w:tc>
          <w:tcPr>
            <w:gridSpan w:val="5"/>
          </w:tcPr>
          <w:p>
            <w:pPr>
              <w:pStyle w:val="Compact"/>
              <w:jc w:val="left"/>
            </w:pPr>
            <w:r>
              <w:t xml:space="preserve">Phonetics</w:t>
            </w:r>
            <w:r>
              <w:t xml:space="preserve">匈</w:t>
            </w:r>
            <w:r>
              <w:t xml:space="preserve"> </w:t>
            </w:r>
            <w:r>
              <w:rPr>
                <w:iCs/>
                <w:i/>
              </w:rPr>
              <w:t xml:space="preserve">huoŋ</w:t>
            </w:r>
            <w:r>
              <w:t xml:space="preserve"> </w:t>
            </w:r>
            <w:r>
              <w:t xml:space="preserve">→</w:t>
            </w:r>
            <w:r>
              <w:t xml:space="preserve"> </w:t>
            </w:r>
            <w:r>
              <w:rPr>
                <w:iCs/>
                <w:i/>
              </w:rPr>
              <w:t xml:space="preserve">hung</w:t>
            </w:r>
            <w:r>
              <w:t xml:space="preserve">: direct, with the -ŋ coda written. 奴</w:t>
            </w:r>
            <w:r>
              <w:t xml:space="preserve"> </w:t>
            </w:r>
            <w:r>
              <w:rPr>
                <w:iCs/>
                <w:i/>
              </w:rPr>
              <w:t xml:space="preserve">nɑ</w:t>
            </w:r>
            <w:r>
              <w:t xml:space="preserve"> </w:t>
            </w:r>
            <w:r>
              <w:t xml:space="preserve">is discarded rather than read, on the assumption that 奴 “slave” is a Chinese pejorative appended to the name rather than part of it.</w:t>
            </w:r>
            <w:r>
              <w:br/>
            </w:r>
            <w:r>
              <w:t xml:space="preserve">Reason</w:t>
            </w:r>
            <w:r>
              <w:t xml:space="preserve">Dropping 奴 is a common move in the literature and is not original here; what is proposed is only the vocalisation of the remaining syllable.</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Kıyat</w:t>
            </w:r>
          </w:p>
        </w:tc>
        <w:tc>
          <w:tcPr/>
          <w:p>
            <w:pPr>
              <w:pStyle w:val="Compact"/>
              <w:jc w:val="left"/>
            </w:pPr>
            <w:r>
              <w:t xml:space="preserve">floods</w:t>
            </w:r>
          </w:p>
        </w:tc>
      </w:tr>
      <w:tr>
        <w:tc>
          <w:tcPr>
            <w:gridSpan w:val="5"/>
          </w:tcPr>
          <w:p>
            <w:pPr>
              <w:pStyle w:val="Compact"/>
              <w:jc w:val="left"/>
            </w:pPr>
            <w:r>
              <w:t xml:space="preserve">Phonetics</w:t>
            </w:r>
            <w:r>
              <w:t xml:space="preserve">A single character. 羯</w:t>
            </w:r>
            <w:r>
              <w:t xml:space="preserve"> </w:t>
            </w:r>
            <w:r>
              <w:rPr>
                <w:iCs/>
                <w:i/>
              </w:rPr>
              <w:t xml:space="preserve">kɨat</w:t>
            </w:r>
            <w:r>
              <w:t xml:space="preserve"> </w:t>
            </w:r>
            <w:r>
              <w:t xml:space="preserve">→</w:t>
            </w:r>
            <w:r>
              <w:t xml:space="preserve"> </w:t>
            </w:r>
            <w:r>
              <w:rPr>
                <w:iCs/>
                <w:i/>
              </w:rPr>
              <w:t xml:space="preserve">kıyat</w:t>
            </w:r>
            <w:r>
              <w:t xml:space="preserve">: the k- is default and the -t coda is written, so the consonant frame k…t is secure and only the medial glide is free. Fully character-anchored.</w:t>
            </w:r>
            <w:r>
              <w:br/>
            </w:r>
            <w:r>
              <w:t xml:space="preserve">Reason</w:t>
            </w:r>
            <w:r>
              <w:rPr>
                <w:iCs/>
                <w:i/>
              </w:rPr>
              <w:t xml:space="preserve">kıyat</w:t>
            </w:r>
            <w:r>
              <w:t xml:space="preserve">, of flooding. The Jie are recorded as a group within or beside the Xiongnu; the reading is offered for the ethnonym only.</w:t>
            </w:r>
          </w:p>
        </w:tc>
      </w:tr>
    </w:tbl>
    <w:p>
      <w:pPr>
        <w:pStyle w:val="BodyText"/>
      </w:pPr>
      <w:r>
        <w:t xml:space="preserve">Table S6</w:t>
      </w:r>
      <w:r>
        <w:t xml:space="preserve">Group names rather than personal names, and subject to a further difficulty: a Chinese exonym need not transcribe anything the group called itself.</w:t>
      </w:r>
    </w:p>
    <w:bookmarkEnd w:id="29"/>
    <w:bookmarkStart w:id="30" w:name="s1.11-how-to-disagree"/>
    <w:p>
      <w:pPr>
        <w:pStyle w:val="Heading2"/>
      </w:pPr>
      <w:r>
        <w:t xml:space="preserve">S1.11</w:t>
      </w:r>
      <w:r>
        <w:t xml:space="preserve"> </w:t>
      </w:r>
      <w:r>
        <w:t xml:space="preserve">How to disagree</w:t>
      </w:r>
    </w:p>
    <w:p>
      <w:pPr>
        <w:pStyle w:val="FirstParagraph"/>
      </w:pPr>
      <w:r>
        <w:t xml:space="preserve">The repository includes</w:t>
      </w:r>
      <w:r>
        <w:t xml:space="preserve"> </w:t>
      </w:r>
      <w:r>
        <w:rPr>
          <w:rStyle w:val="VerbatimChar"/>
        </w:rPr>
        <w:t xml:space="preserve">src/lookup_lexicons.py</w:t>
      </w:r>
      <w:r>
        <w:t xml:space="preserve">, which searches Kāşgarî's</w:t>
      </w:r>
      <w:r>
        <w:t xml:space="preserve"> </w:t>
      </w:r>
      <w:r>
        <w:rPr>
          <w:iCs/>
          <w:i/>
        </w:rPr>
        <w:t xml:space="preserve">Dīwān</w:t>
      </w:r>
      <w:r>
        <w:t xml:space="preserve">, the</w:t>
      </w:r>
      <w:r>
        <w:t xml:space="preserve"> </w:t>
      </w:r>
      <w:r>
        <w:rPr>
          <w:iCs/>
          <w:i/>
        </w:rPr>
        <w:t xml:space="preserve">Codex Cumanicus</w:t>
      </w:r>
      <w:r>
        <w:t xml:space="preserve"> </w:t>
      </w:r>
      <w:r>
        <w:t xml:space="preserve">and any EPUB lexicon placed beside them, folding the</w:t>
      </w:r>
      <w:r>
        <w:t xml:space="preserve"> </w:t>
      </w:r>
      <w:r>
        <w:t xml:space="preserve">spelling conventions that separate Turcological from Turkish orthography (q ≡ k, ñ ≡ ng, ş ≡ s,</w:t>
      </w:r>
      <w:r>
        <w:t xml:space="preserve"> </w:t>
      </w:r>
      <w:r>
        <w:t xml:space="preserve">ı ≡ i). Type any proposed form into it and see what the medieval sources actually have. That is</w:t>
      </w:r>
      <w:r>
        <w:t xml:space="preserve"> </w:t>
      </w:r>
      <w:r>
        <w:t xml:space="preserve">how the</w:t>
      </w:r>
      <w:r>
        <w:t xml:space="preserve"> </w:t>
      </w:r>
      <w:r>
        <w:rPr>
          <w:iCs/>
          <w:i/>
        </w:rPr>
        <w:t xml:space="preserve">Codex</w:t>
      </w:r>
      <w:r>
        <w:t xml:space="preserve"> </w:t>
      </w:r>
      <w:r>
        <w:t xml:space="preserve">attestation for</w:t>
      </w:r>
      <w:r>
        <w:t xml:space="preserve"> </w:t>
      </w:r>
      <w:r>
        <w:rPr>
          <w:iCs/>
          <w:i/>
        </w:rPr>
        <w:t xml:space="preserve">inak</w:t>
      </w:r>
      <w:r>
        <w:t xml:space="preserve"> </w:t>
      </w:r>
      <w:r>
        <w:t xml:space="preserve">was found, and how the</w:t>
      </w:r>
      <w:r>
        <w:t xml:space="preserve"> </w:t>
      </w:r>
      <w:r>
        <w:t xml:space="preserve">-tI</w:t>
      </w:r>
      <w:r>
        <w:t xml:space="preserve"> </w:t>
      </w:r>
      <w:r>
        <w:t xml:space="preserve">count that ruled out the competing suffix was made.</w:t>
      </w:r>
    </w:p>
    <w:p>
      <w:pPr>
        <w:pStyle w:val="BodyText"/>
      </w:pPr>
      <w:r>
        <w:t xml:space="preserve">A reader who wants to dispose of a row below should find that easier than the author did.</w:t>
      </w:r>
      <w:r>
        <w:t xml:space="preserve"> </w:t>
      </w:r>
      <w:r>
        <w:t xml:space="preserve">The useful form of disagreement is not "this is unlikely" — most of them are — but "this word is</w:t>
      </w:r>
      <w:r>
        <w:t xml:space="preserve"> </w:t>
      </w:r>
      <w:r>
        <w:t xml:space="preserve">not attested before date X", or "this suffix does not attach to that stem", or "the Chinese</w:t>
      </w:r>
      <w:r>
        <w:t xml:space="preserve"> </w:t>
      </w:r>
      <w:r>
        <w:t xml:space="preserve">character cannot carry that coda". Those are the objections that would move something out of</w:t>
      </w:r>
      <w:r>
        <w:t xml:space="preserve"> </w:t>
      </w:r>
      <w:r>
        <w:t xml:space="preserve">this file, in either direction.</w:t>
      </w:r>
    </w:p>
    <w:bookmarkEnd w:id="30"/>
    <w:bookmarkStart w:id="31" w:name="s1.12-status"/>
    <w:p>
      <w:pPr>
        <w:pStyle w:val="Heading2"/>
      </w:pPr>
      <w:r>
        <w:t xml:space="preserve">S1.12</w:t>
      </w:r>
      <w:r>
        <w:t xml:space="preserve"> </w:t>
      </w:r>
      <w:r>
        <w:t xml:space="preserve">Status</w:t>
      </w:r>
    </w:p>
    <w:p>
      <w:pPr>
        <w:pStyle w:val="FirstParagraph"/>
      </w:pPr>
      <w:r>
        <w:t xml:space="preserve">Every reading in Tables S2–S6 carries the same label in the machine-readable file:</w:t>
      </w:r>
      <w:r>
        <w:t xml:space="preserve"> </w:t>
      </w:r>
      <w:r>
        <w:rPr>
          <w:iCs/>
          <w:i/>
        </w:rPr>
        <w:t xml:space="preserve">author's proposal; not supported by any measurement in the paper</w:t>
      </w:r>
      <w:r>
        <w:t xml:space="preserve">. That label is the</w:t>
      </w:r>
      <w:r>
        <w:t xml:space="preserve"> </w:t>
      </w:r>
      <w:r>
        <w:t xml:space="preserve">honest summary of all thirty-three, and it is not weakened by the fact that some of them are</w:t>
      </w:r>
      <w:r>
        <w:t xml:space="preserve"> </w:t>
      </w:r>
      <w:r>
        <w:t xml:space="preserve">more attractive than others. The one reading with a different status,</w:t>
      </w:r>
      <w:r>
        <w:t xml:space="preserve"> </w:t>
      </w:r>
      <w:r>
        <w:t xml:space="preserve">若鞮</w:t>
      </w:r>
      <w:r>
        <w:t xml:space="preserve"> </w:t>
      </w:r>
      <w:r>
        <w:t xml:space="preserve">→</w:t>
      </w:r>
      <w:r>
        <w:t xml:space="preserve"> </w:t>
      </w:r>
      <w:r>
        <w:rPr>
          <w:iCs/>
          <w:i/>
        </w:rPr>
        <w:t xml:space="preserve">Inakt</w:t>
      </w:r>
      <w:r>
        <w:t xml:space="preserve">, is argued in §9 of the paper and summarised</w:t>
      </w:r>
      <w:r>
        <w:t xml:space="preserve"> </w:t>
      </w:r>
      <w:r>
        <w:t xml:space="preserve">in §S1.4 above.</w:t>
      </w:r>
    </w:p>
    <w:bookmarkEnd w:id="31"/>
    <w:bookmarkStart w:id="32" w:name="X0b97b43b9f1527051a8b79f45ee947ad8c5dcfa"/>
    <w:p>
      <w:pPr>
        <w:pStyle w:val="Heading2"/>
      </w:pPr>
      <w:r>
        <w:t xml:space="preserve">S1.13</w:t>
      </w:r>
      <w:r>
        <w:t xml:space="preserve"> </w:t>
      </w:r>
      <w:r>
        <w:t xml:space="preserve">Sources referred to in this supplement</w:t>
      </w:r>
    </w:p>
    <w:p>
      <w:pPr>
        <w:numPr>
          <w:ilvl w:val="0"/>
          <w:numId w:val="1002"/>
        </w:numPr>
        <w:pStyle w:val="Compact"/>
      </w:pPr>
      <w:r>
        <w:t xml:space="preserve">Clauson, G. (1972).</w:t>
      </w:r>
      <w:r>
        <w:t xml:space="preserve"> </w:t>
      </w:r>
      <w:r>
        <w:rPr>
          <w:iCs/>
          <w:i/>
        </w:rPr>
        <w:t xml:space="preserve">An Etymological Dictionary of Pre-Thirteenth-Century Turkish</w:t>
      </w:r>
      <w:r>
        <w:t xml:space="preserve">. Oxford: Clarendon Press.</w:t>
      </w:r>
    </w:p>
    <w:p>
      <w:pPr>
        <w:numPr>
          <w:ilvl w:val="0"/>
          <w:numId w:val="1002"/>
        </w:numPr>
        <w:pStyle w:val="Compact"/>
      </w:pPr>
      <w:r>
        <w:t xml:space="preserve">Erdal, M. (2004).</w:t>
      </w:r>
      <w:r>
        <w:t xml:space="preserve"> </w:t>
      </w:r>
      <w:r>
        <w:rPr>
          <w:iCs/>
          <w:i/>
        </w:rPr>
        <w:t xml:space="preserve">A Grammar of Old Turkic</w:t>
      </w:r>
      <w:r>
        <w:t xml:space="preserve">. Leiden: Brill.</w:t>
      </w:r>
    </w:p>
    <w:p>
      <w:pPr>
        <w:numPr>
          <w:ilvl w:val="0"/>
          <w:numId w:val="1002"/>
        </w:numPr>
        <w:pStyle w:val="Compact"/>
      </w:pPr>
      <w:r>
        <w:t xml:space="preserve">Golden, P. B. (1992).</w:t>
      </w:r>
      <w:r>
        <w:t xml:space="preserve"> </w:t>
      </w:r>
      <w:r>
        <w:rPr>
          <w:iCs/>
          <w:i/>
        </w:rPr>
        <w:t xml:space="preserve">An Introduction to the History of the Turkic Peoples</w:t>
      </w:r>
      <w:r>
        <w:t xml:space="preserve">. Wiesbaden: Harrassowitz.</w:t>
      </w:r>
    </w:p>
    <w:p>
      <w:pPr>
        <w:numPr>
          <w:ilvl w:val="0"/>
          <w:numId w:val="1002"/>
        </w:numPr>
        <w:pStyle w:val="Compact"/>
      </w:pPr>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p>
    <w:p>
      <w:pPr>
        <w:numPr>
          <w:ilvl w:val="0"/>
          <w:numId w:val="1002"/>
        </w:numPr>
        <w:pStyle w:val="Compact"/>
      </w:pPr>
      <w:r>
        <w:t xml:space="preserve">Kuun, G., ed. (1880).</w:t>
      </w:r>
      <w:r>
        <w:t xml:space="preserve"> </w:t>
      </w:r>
      <w:r>
        <w:rPr>
          <w:iCs/>
          <w:i/>
        </w:rPr>
        <w:t xml:space="preserve">Codex Cumanicus Bibliothecæ ad Templum Divi Marci Venetiarum</w:t>
      </w:r>
      <w:r>
        <w:t xml:space="preserve">. Budapest: Editio Scient. Academiæ Hung.</w:t>
      </w:r>
    </w:p>
    <w:p>
      <w:pPr>
        <w:numPr>
          <w:ilvl w:val="0"/>
          <w:numId w:val="1002"/>
        </w:numPr>
        <w:pStyle w:val="Compact"/>
      </w:pPr>
      <w:r>
        <w:t xml:space="preserve">Schuessler, A. (2009).</w:t>
      </w:r>
      <w:r>
        <w:t xml:space="preserve"> </w:t>
      </w:r>
      <w:r>
        <w:rPr>
          <w:iCs/>
          <w:i/>
        </w:rPr>
        <w:t xml:space="preserve">Minimal Old Chinese and Later Han Chinese</w:t>
      </w:r>
      <w:r>
        <w:t xml:space="preserve">. Honolulu: University of Hawai'i Press.</w:t>
      </w:r>
    </w:p>
    <w:p>
      <w:pPr>
        <w:numPr>
          <w:ilvl w:val="0"/>
          <w:numId w:val="1002"/>
        </w:numPr>
        <w:pStyle w:val="Compact"/>
      </w:pPr>
      <w:r>
        <w:t xml:space="preserve">Uluğ, A. M. (2026).</w:t>
      </w:r>
      <w:r>
        <w:t xml:space="preserve"> </w:t>
      </w:r>
      <w:r>
        <w:rPr>
          <w:iCs/>
          <w:i/>
        </w:rPr>
        <w:t xml:space="preserve">chinese-transcription-channel</w:t>
      </w:r>
      <w:r>
        <w:t xml:space="preserve"> </w:t>
      </w:r>
      <w:r>
        <w:t xml:space="preserve">[software and data]. github.com/ulug2004/chinese-transcription-channel</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S1 — Candidate Readings</dc:title>
  <dc:creator/>
  <dc:language>en</dc:language>
  <cp:keywords/>
  <dcterms:created xsi:type="dcterms:W3CDTF">2026-09-02T03:33:25Z</dcterms:created>
  <dcterms:modified xsi:type="dcterms:W3CDTF">2026-09-02T03:33:25Z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