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21" w:name="candidate-readings-of-the-xiongnu-record"/>
    <w:p>
      <w:pPr>
        <w:pStyle w:val="Heading1"/>
      </w:pPr>
      <w:r>
        <w:t xml:space="preserve">Candidate readings of the Xiongnu record</w:t>
      </w:r>
    </w:p>
    <w:p>
      <w:pPr>
        <w:pStyle w:val="FirstParagraph"/>
      </w:pPr>
      <w:r>
        <w:t xml:space="preserve">Forty readings of Chinese-transcribed Xiongnu names and titles as Turkic</w:t>
      </w:r>
      <w:r>
        <w:t xml:space="preserve"> </w:t>
      </w:r>
      <w:r>
        <w:t xml:space="preserve">words, with the historical parallels that suggested each one. Each reading priced against the measurements in the paper.</w:t>
      </w:r>
      <w:r>
        <w:t xml:space="preserve"> </w:t>
      </w:r>
      <w:r>
        <w:t xml:space="preserve">Supplied for the record; not 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supplement-is"/>
    <w:p>
      <w:pPr>
        <w:pStyle w:val="Heading2"/>
      </w:pPr>
      <w:r>
        <w:t xml:space="preserve">S1.1</w:t>
      </w:r>
      <w:r>
        <w:t xml:space="preserve"> </w:t>
      </w:r>
      <w:r>
        <w:t xml:space="preserve">What this supplement is</w:t>
      </w:r>
    </w:p>
    <w:p>
      <w:pPr>
        <w:pStyle w:val="FirstParagraph"/>
      </w:pPr>
      <w:r>
        <w:rPr>
          <w:bCs/>
          <w:b/>
        </w:rPr>
        <w:t xml:space="preserve">Why the file is worth having, given that none of it is a finding.</w:t>
      </w:r>
      <w:r>
        <w:t xml:space="preserve"> </w:t>
      </w:r>
      <w:r>
        <w:t xml:space="preserve">A reading of a Xiongnu name has been offered many times over a century, and offered as a</w:t>
      </w:r>
      <w:r>
        <w:t xml:space="preserve"> </w:t>
      </w:r>
      <w:r>
        <w:t xml:space="preserve">resemblance: this Chinese spelling looks like that Turkic word. What is new here is not the</w:t>
      </w:r>
      <w:r>
        <w:t xml:space="preserve"> </w:t>
      </w:r>
      <w:r>
        <w:t xml:space="preserve">readings but that each one is</w:t>
      </w:r>
      <w:r>
        <w:t xml:space="preserve"> </w:t>
      </w:r>
      <w:r>
        <w:rPr>
          <w:iCs/>
          <w:i/>
        </w:rPr>
        <w:t xml:space="preserve">priced</w:t>
      </w:r>
      <w:r>
        <w:t xml:space="preserve">. Every row sets out what its reading would</w:t>
      </w:r>
      <w:r>
        <w:t xml:space="preserve"> </w:t>
      </w:r>
      <w:r>
        <w:t xml:space="preserve">require a scribe to have done, and gives the rate at which the corpora show scribes doing it,</w:t>
      </w:r>
      <w:r>
        <w:t xml:space="preserve"> </w:t>
      </w:r>
      <w:r>
        <w:t xml:space="preserve">so that a reader who doubts a reading can see which step to attack and what it would cost to</w:t>
      </w:r>
      <w:r>
        <w:t xml:space="preserve"> </w:t>
      </w:r>
      <w:r>
        <w:t xml:space="preserve">defend. The same treatment is applied to proposals that are not ours, and it is applied to this</w:t>
      </w:r>
      <w:r>
        <w:t xml:space="preserve"> </w:t>
      </w:r>
      <w:r>
        <w:t xml:space="preserve">author without exemption: several readings here were withdrawn while the file was being written</w:t>
      </w:r>
      <w:r>
        <w:t xml:space="preserve"> </w:t>
      </w:r>
      <w:r>
        <w:t xml:space="preserve">because a measurement ruled them out, and §S1.14 records which. A reading that survives that is</w:t>
      </w:r>
      <w:r>
        <w:t xml:space="preserve"> </w:t>
      </w:r>
      <w:r>
        <w:t xml:space="preserve">still not a finding. But it is a different object from a resemblance, and that difference is</w:t>
      </w:r>
      <w:r>
        <w:t xml:space="preserve"> </w:t>
      </w:r>
      <w:r>
        <w:t xml:space="preserve">what the file is for.</w:t>
      </w:r>
    </w:p>
    <w:p>
      <w:pPr>
        <w:pStyle w:val="BodyText"/>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One</w:t>
      </w:r>
      <w:r>
        <w:t xml:space="preserve"> </w:t>
      </w:r>
      <w:r>
        <w:t xml:space="preserve">reading is argued in the paper itself and meets its standard: 若鞮 as</w:t>
      </w:r>
      <w:r>
        <w:t xml:space="preserve"> </w:t>
      </w:r>
      <w:r>
        <w:rPr>
          <w:iCs/>
          <w:i/>
        </w:rPr>
        <w:t xml:space="preserve">İnakt</w:t>
      </w:r>
      <w:r>
        <w:t xml:space="preserve"> </w:t>
      </w:r>
      <w:r>
        <w:t xml:space="preserve">(§9).</w:t>
      </w:r>
      <w:r>
        <w:t xml:space="preserve"> </w:t>
      </w:r>
      <w:r>
        <w:rPr>
          <w:bCs/>
          <w:b/>
        </w:rPr>
        <w:t xml:space="preserve">One</w:t>
      </w:r>
      <w:r>
        <w:t xml:space="preserve"> </w:t>
      </w:r>
      <w:r>
        <w:t xml:space="preserve">carries a comparison taken from the literature rather than made by us, which the paper then tests: 徑路 as</w:t>
      </w:r>
      <w:r>
        <w:t xml:space="preserve"> </w:t>
      </w:r>
      <w:r>
        <w:rPr>
          <w:iCs/>
          <w:i/>
        </w:rPr>
        <w:t xml:space="preserve">Kıngrak</w:t>
      </w:r>
      <w:r>
        <w:t xml:space="preserve"> </w:t>
      </w:r>
      <w:r>
        <w:t xml:space="preserve">(§9.1).</w:t>
      </w:r>
      <w:r>
        <w:t xml:space="preserve"> </w:t>
      </w:r>
      <w:r>
        <w:rPr>
          <w:bCs/>
          <w:b/>
        </w:rPr>
        <w:t xml:space="preserve">One</w:t>
      </w:r>
      <w:r>
        <w:t xml:space="preserve"> </w:t>
      </w:r>
      <w:r>
        <w:t xml:space="preserve">is a compound pointing at its constituent rows.</w:t>
      </w:r>
      <w:r>
        <w:t xml:space="preserve"> </w:t>
      </w:r>
      <w:r>
        <w:rPr>
          <w:bCs/>
          <w:b/>
        </w:rPr>
        <w:t xml:space="preserve">Two</w:t>
      </w:r>
      <w:r>
        <w:t xml:space="preserve"> </w:t>
      </w:r>
      <w:r>
        <w:t xml:space="preserve">now carry no reading at all. At 羯 the proposal was withdrawn and the reading in print left standing; at 呼都而尸道皋若鞮 it was withdrawn on three measurements and nothing put in its place, and the word it had claimed stays at 烏累若鞮, where the transcription supports it. The remaining</w:t>
      </w:r>
      <w:r>
        <w:t xml:space="preserve"> </w:t>
      </w:r>
      <w:r>
        <w:rPr>
          <w:bCs/>
          <w:b/>
        </w:rPr>
        <w:t xml:space="preserve">thirty-five</w:t>
      </w:r>
      <w:r>
        <w:t xml:space="preserve"> </w:t>
      </w:r>
      <w:r>
        <w:t xml:space="preserve">are the author's own proposals and none of them meets the standard, 冒頓 among them: §9.2 of the paper measures the three values its second character can take and does not choose, and the proposal made here is set out in S1.4 with its objections.</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p>
      <w:pPr>
        <w:pStyle w:val="BodyText"/>
      </w:pPr>
      <w:r>
        <w:t xml:space="preserve">A dagger,</w:t>
      </w:r>
      <w:r>
        <w:t xml:space="preserve"> </w:t>
      </w:r>
      <w:r>
        <w:t xml:space="preserve">†</w:t>
      </w:r>
      <w:r>
        <w:t xml:space="preserve">, on a syllable in the tables below marks a</w:t>
      </w:r>
      <w:r>
        <w:t xml:space="preserve"> </w:t>
      </w:r>
      <w:r>
        <w:rPr>
          <w:bCs/>
          <w:b/>
        </w:rPr>
        <w:t xml:space="preserve">polyphonic character</w:t>
      </w:r>
      <w:r>
        <w:t xml:space="preserve">, one for which Schuessler's table gives more than one Later</w:t>
      </w:r>
      <w:r>
        <w:t xml:space="preserve"> </w:t>
      </w:r>
      <w:r>
        <w:t xml:space="preserve">Han reading. The reading printed is the first tabulated one, as in Appendix A of the paper.</w:t>
      </w:r>
      <w:r>
        <w:t xml:space="preserve"> </w:t>
      </w:r>
      <w:r>
        <w:t xml:space="preserve">Table S7 lists every such character with the readings not used, and where an alternative would</w:t>
      </w:r>
      <w:r>
        <w:t xml:space="preserve"> </w:t>
      </w:r>
      <w:r>
        <w:t xml:space="preserve">change a proposed reading the entry for that item says so.</w:t>
      </w:r>
    </w:p>
    <w:bookmarkEnd w:id="20"/>
    <w:bookmarkEnd w:id="21"/>
    <w:bookmarkStart w:id="22"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supplement,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2"/>
    <w:bookmarkStart w:id="23"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3"/>
    <w:bookmarkStart w:id="24" w:name="X94114b1f46bc8981cb160d25e42f362b980f8c0"/>
    <w:p>
      <w:pPr>
        <w:pStyle w:val="Heading2"/>
      </w:pPr>
      <w:r>
        <w:t xml:space="preserve">S1.4</w:t>
      </w:r>
      <w:r>
        <w:t xml:space="preserve"> </w:t>
      </w:r>
      <w:r>
        <w:t xml:space="preserve">The reading argued in the paper, and this author's proposal for 冒頓</w:t>
      </w:r>
    </w:p>
    <w:p>
      <w:pPr>
        <w:pStyle w:val="FirstParagraph"/>
      </w:pPr>
      <w:r>
        <w:t xml:space="preserve">Two items in this supplement are set out at length. The first is argued in the paper rather than</w:t>
      </w:r>
      <w:r>
        <w:t xml:space="preserve"> </w:t>
      </w:r>
      <w:r>
        <w:t xml:space="preserve">merely recorded, because it is supported differently from everything else in the file: the</w:t>
      </w:r>
      <w:r>
        <w:t xml:space="preserve"> </w:t>
      </w:r>
      <w:r>
        <w:t xml:space="preserve">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 not a reading the paper argues.</w:t>
      </w:r>
      <w:r>
        <w:t xml:space="preserve"> </w:t>
      </w:r>
      <w:r>
        <w:t xml:space="preserve">冒頓</w:t>
      </w:r>
      <w:r>
        <w:t xml:space="preserve"> </w:t>
      </w:r>
      <w:r>
        <w:t xml:space="preserve">mək tuənᶜ</w:t>
      </w:r>
      <w:r>
        <w:t xml:space="preserve"> </w:t>
      </w:r>
      <w:r>
        <w:t xml:space="preserve">is the founder's name, and §9.2 prices the three values its</w:t>
      </w:r>
      <w:r>
        <w:t xml:space="preserve"> </w:t>
      </w:r>
      <w:r>
        <w:t xml:space="preserve">second character can take without choosing among them.</w:t>
      </w:r>
      <w:r>
        <w:t xml:space="preserve"> </w:t>
      </w:r>
      <w:r>
        <w:rPr>
          <w:bCs/>
          <w:b/>
        </w:rPr>
        <w:t xml:space="preserve">This author's proposal is</w:t>
      </w:r>
      <w:r>
        <w:rPr>
          <w:bCs/>
          <w:b/>
        </w:rPr>
        <w:t xml:space="preserve"> </w:t>
      </w:r>
      <w:r>
        <w:rPr>
          <w:iCs/>
          <w:i/>
          <w:bCs/>
          <w:b/>
        </w:rPr>
        <w:t xml:space="preserve">Bögü Tuğ</w:t>
      </w:r>
      <w:r>
        <w:t xml:space="preserve">, "sage standard", and it is set out here rather than there, with the</w:t>
      </w:r>
      <w:r>
        <w:t xml:space="preserve"> </w:t>
      </w:r>
      <w:r>
        <w:t xml:space="preserve">objections to it, because that is where proposals in this work belong.</w:t>
      </w:r>
    </w:p>
    <w:p>
      <w:pPr>
        <w:numPr>
          <w:ilvl w:val="0"/>
          <w:numId w:val="1002"/>
        </w:numPr>
        <w:pStyle w:val="Compact"/>
      </w:pPr>
      <w:r>
        <w:rPr>
          <w:bCs/>
          <w:b/>
        </w:rPr>
        <w:t xml:space="preserve">The frame.</w:t>
      </w:r>
      <w:r>
        <w:t xml:space="preserve"> </w:t>
      </w:r>
      <w:r>
        <w:t xml:space="preserve">Both codas are written, which makes it one of the tightest</w:t>
      </w:r>
      <w:r>
        <w:t xml:space="preserve"> </w:t>
      </w:r>
      <w:r>
        <w:t xml:space="preserve">frames in the record, but neither character has a single value.</w:t>
      </w:r>
      <w:r>
        <w:t xml:space="preserve"> </w:t>
      </w:r>
      <w:r>
        <w:t xml:space="preserve">冒</w:t>
      </w:r>
      <w:r>
        <w:t xml:space="preserve"> </w:t>
      </w:r>
      <w:r>
        <w:t xml:space="preserve">has two Later Han readings,</w:t>
      </w:r>
      <w:r>
        <w:t xml:space="preserve"> </w:t>
      </w:r>
      <w:r>
        <w:t xml:space="preserve">mək</w:t>
      </w:r>
      <w:r>
        <w:t xml:space="preserve"> </w:t>
      </w:r>
      <w:r>
        <w:t xml:space="preserve">and</w:t>
      </w:r>
      <w:r>
        <w:t xml:space="preserve"> </w:t>
      </w:r>
      <w:r>
        <w:t xml:space="preserve">mouᶜ</w:t>
      </w:r>
      <w:r>
        <w:t xml:space="preserve">;</w:t>
      </w:r>
      <w:r>
        <w:t xml:space="preserve"> </w:t>
      </w:r>
      <w:r>
        <w:t xml:space="preserve">頓</w:t>
      </w:r>
      <w:r>
        <w:t xml:space="preserve"> </w:t>
      </w:r>
      <w:r>
        <w:t xml:space="preserve">has</w:t>
      </w:r>
      <w:r>
        <w:t xml:space="preserve"> </w:t>
      </w:r>
      <w:r>
        <w:t xml:space="preserve">tuənᶜ</w:t>
      </w:r>
      <w:r>
        <w:t xml:space="preserve"> </w:t>
      </w:r>
      <w:r>
        <w:t xml:space="preserve">and</w:t>
      </w:r>
      <w:r>
        <w:t xml:space="preserve"> </w:t>
      </w:r>
      <w:r>
        <w:t xml:space="preserve">tuət</w:t>
      </w:r>
      <w:r>
        <w:t xml:space="preserve">, and a third value from the</w:t>
      </w:r>
      <w:r>
        <w:t xml:space="preserve"> </w:t>
      </w:r>
      <w:r>
        <w:t xml:space="preserve">commentarial note</w:t>
      </w:r>
      <w:r>
        <w:t xml:space="preserve"> </w:t>
      </w:r>
      <w:r>
        <w:t xml:space="preserve">頓音毒</w:t>
      </w:r>
      <w:r>
        <w:t xml:space="preserve">, which Pulleyblank reports as Early Middle</w:t>
      </w:r>
      <w:r>
        <w:t xml:space="preserve"> </w:t>
      </w:r>
      <w:r>
        <w:t xml:space="preserve">Chinese</w:t>
      </w:r>
      <w:r>
        <w:t xml:space="preserve"> </w:t>
      </w:r>
      <w:r>
        <w:t xml:space="preserve">dawk</w:t>
      </w:r>
      <w:r>
        <w:t xml:space="preserve">. That third value is a substitution recorded by a</w:t>
      </w:r>
      <w:r>
        <w:t xml:space="preserve"> </w:t>
      </w:r>
      <w:r>
        <w:t xml:space="preserve">commentator, not a row of the table, and the paper labels it as such.</w:t>
      </w:r>
    </w:p>
    <w:p>
      <w:pPr>
        <w:numPr>
          <w:ilvl w:val="0"/>
          <w:numId w:val="1002"/>
        </w:numPr>
        <w:pStyle w:val="Compact"/>
      </w:pPr>
      <w:r>
        <w:rPr>
          <w:bCs/>
          <w:b/>
        </w:rPr>
        <w:t xml:space="preserve">The first element.</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 personal name of Qapaghan</w:t>
      </w:r>
      <w:r>
        <w:t xml:space="preserve"> </w:t>
      </w:r>
      <w:r>
        <w:t xml:space="preserve">Qaghan;</w:t>
      </w:r>
      <w:r>
        <w:t xml:space="preserve"> </w:t>
      </w:r>
      <w:r>
        <w:t xml:space="preserve">牟</w:t>
      </w:r>
      <w:r>
        <w:t xml:space="preserve"> </w:t>
      </w:r>
      <w:r>
        <w:t xml:space="preserve">mu</w:t>
      </w:r>
      <w:r>
        <w:t xml:space="preserve"> </w:t>
      </w:r>
      <w:r>
        <w:t xml:space="preserve">writes the same word in</w:t>
      </w:r>
      <w:r>
        <w:t xml:space="preserve"> </w:t>
      </w:r>
      <w:r>
        <w:t xml:space="preserve">牟羽</w:t>
      </w:r>
      <w:r>
        <w:t xml:space="preserve"> </w:t>
      </w:r>
      <w:r>
        <w:t xml:space="preserve">for the Uyghur Bögü Qaghan. So both rows of</w:t>
      </w:r>
      <w:r>
        <w:t xml:space="preserve"> </w:t>
      </w:r>
      <w:r>
        <w:t xml:space="preserve">冒</w:t>
      </w:r>
      <w:r>
        <w:t xml:space="preserve"> </w:t>
      </w:r>
      <w:r>
        <w:t xml:space="preserve">have a precedent for writing</w:t>
      </w:r>
      <w:r>
        <w:t xml:space="preserve"> </w:t>
      </w:r>
      <w:r>
        <w:rPr>
          <w:iCs/>
          <w:i/>
        </w:rPr>
        <w:t xml:space="preserve">bögü</w:t>
      </w:r>
      <w:r>
        <w:t xml:space="preserve">. Table 9 of the paper</w:t>
      </w:r>
      <w:r>
        <w:t xml:space="preserve"> </w:t>
      </w:r>
      <w:r>
        <w:t xml:space="preserve">prices them: a rounded source vowel is written with a rounded Chinese vowel in 59% of cases</w:t>
      </w:r>
      <w:r>
        <w:t xml:space="preserve"> </w:t>
      </w:r>
      <w:r>
        <w:t xml:space="preserve">and an open one in 4%, so the second row is where</w:t>
      </w:r>
      <w:r>
        <w:t xml:space="preserve"> </w:t>
      </w:r>
      <w:r>
        <w:rPr>
          <w:iCs/>
          <w:i/>
        </w:rPr>
        <w:t xml:space="preserve">bögü</w:t>
      </w:r>
      <w:r>
        <w:t xml:space="preserve"> </w:t>
      </w:r>
      <w:r>
        <w:t xml:space="preserve">is ordinary rather than</w:t>
      </w:r>
      <w:r>
        <w:t xml:space="preserve"> </w:t>
      </w:r>
      <w:r>
        <w:t xml:space="preserve">merely permitted.</w:t>
      </w:r>
    </w:p>
    <w:p>
      <w:pPr>
        <w:numPr>
          <w:ilvl w:val="0"/>
          <w:numId w:val="1002"/>
        </w:numPr>
        <w:pStyle w:val="Compact"/>
      </w:pPr>
      <w:r>
        <w:rPr>
          <w:bCs/>
          <w:b/>
        </w:rPr>
        <w:t xml:space="preserve">The second element.</w:t>
      </w:r>
      <w:r>
        <w:t xml:space="preserve"> </w:t>
      </w:r>
      <w:r>
        <w:rPr>
          <w:iCs/>
          <w:i/>
        </w:rPr>
        <w:t xml:space="preserve">tuğ</w:t>
      </w:r>
      <w:r>
        <w:t xml:space="preserve"> </w:t>
      </w:r>
      <w:r>
        <w:t xml:space="preserve">is the horse-tail or yak-tail standard</w:t>
      </w:r>
      <w:r>
        <w:t xml:space="preserve"> </w:t>
      </w:r>
      <w:r>
        <w:t xml:space="preserve">carried on a pole, one of the oldest continuously used objects of steppe rulership. It is</w:t>
      </w:r>
      <w:r>
        <w:t xml:space="preserve"> </w:t>
      </w:r>
      <w:r>
        <w:t xml:space="preserve">attested in Old Turkic:</w:t>
      </w:r>
      <w:r>
        <w:t xml:space="preserve"> </w:t>
      </w:r>
      <w:r>
        <w:rPr>
          <w:iCs/>
          <w:i/>
        </w:rPr>
        <w:t xml:space="preserve">tuğ taşıkar</w:t>
      </w:r>
      <w:r>
        <w:t xml:space="preserve"> </w:t>
      </w:r>
      <w:r>
        <w:t xml:space="preserve">"when the standard went out" in the Moyun Çor</w:t>
      </w:r>
      <w:r>
        <w:t xml:space="preserve"> </w:t>
      </w:r>
      <w:r>
        <w:t xml:space="preserve">inscription, cited by Doerfer at ETY I 170, and Kāşgarî glosses it as the drum and banner borne before the king,</w:t>
      </w:r>
      <w:r>
        <w:t xml:space="preserve"> </w:t>
      </w:r>
      <w:r>
        <w:t xml:space="preserve">with</w:t>
      </w:r>
      <w:r>
        <w:t xml:space="preserve"> </w:t>
      </w:r>
      <w:r>
        <w:rPr>
          <w:iCs/>
          <w:i/>
        </w:rPr>
        <w:t xml:space="preserve">toquz tuğluğ xan</w:t>
      </w:r>
      <w:r>
        <w:t xml:space="preserve"> </w:t>
      </w:r>
      <w:r>
        <w:t xml:space="preserve">"a khan of nine standards". It ends in a velar, so it needs</w:t>
      </w:r>
      <w:r>
        <w:t xml:space="preserve"> </w:t>
      </w:r>
      <w:r>
        <w:t xml:space="preserve">頓</w:t>
      </w:r>
      <w:r>
        <w:t xml:space="preserve">'s second row (2 of 21 opportunities) or the substitution (10 of</w:t>
      </w:r>
      <w:r>
        <w:t xml:space="preserve"> </w:t>
      </w:r>
      <w:r>
        <w:t xml:space="preserve">21), and it is excluded on the first row (0 of 21).</w:t>
      </w:r>
    </w:p>
    <w:p>
      <w:pPr>
        <w:numPr>
          <w:ilvl w:val="0"/>
          <w:numId w:val="1002"/>
        </w:numPr>
        <w:pStyle w:val="Compact"/>
      </w:pPr>
      <w:r>
        <w:rPr>
          <w:bCs/>
          <w:b/>
        </w:rPr>
        <w:t xml:space="preserve">The count that follows.</w:t>
      </w:r>
      <w:r>
        <w:t xml:space="preserve"> </w:t>
      </w:r>
      <w:r>
        <w:t xml:space="preserve">Two of the three values of</w:t>
      </w:r>
      <w:r>
        <w:t xml:space="preserve"> </w:t>
      </w:r>
      <w:r>
        <w:t xml:space="preserve">頓</w:t>
      </w:r>
      <w:r>
        <w:t xml:space="preserve"> </w:t>
      </w:r>
      <w:r>
        <w:t xml:space="preserve">admit a velar-final second element, one admits the liquid-final</w:t>
      </w:r>
      <w:r>
        <w:t xml:space="preserve"> </w:t>
      </w:r>
      <w:r>
        <w:rPr>
          <w:iCs/>
          <w:i/>
        </w:rPr>
        <w:t xml:space="preserve">Baγatur</w:t>
      </w:r>
      <w:r>
        <w:t xml:space="preserve"> </w:t>
      </w:r>
      <w:r>
        <w:t xml:space="preserve">the field has read for a century, and one admits a nasal-final one. That is</w:t>
      </w:r>
      <w:r>
        <w:t xml:space="preserve"> </w:t>
      </w:r>
      <w:r>
        <w:t xml:space="preserve">the whole of the arithmetic, and it is why this author prefers a velar-final reading.</w:t>
      </w:r>
    </w:p>
    <w:p>
      <w:pPr>
        <w:numPr>
          <w:ilvl w:val="0"/>
          <w:numId w:val="1002"/>
        </w:numPr>
        <w:pStyle w:val="Compact"/>
      </w:pPr>
      <w:r>
        <w:rPr>
          <w:bCs/>
          <w:b/>
        </w:rPr>
        <w:t xml:space="preserve">An observation about the substitution.</w:t>
      </w:r>
      <w:r>
        <w:t xml:space="preserve"> </w:t>
      </w:r>
      <w:r>
        <w:t xml:space="preserve">In the Later Han table</w:t>
      </w:r>
      <w:r>
        <w:t xml:space="preserve"> </w:t>
      </w:r>
      <w:r>
        <w:t xml:space="preserve">毒</w:t>
      </w:r>
      <w:r>
        <w:t xml:space="preserve"> </w:t>
      </w:r>
      <w:r>
        <w:t xml:space="preserve">and</w:t>
      </w:r>
      <w:r>
        <w:t xml:space="preserve"> </w:t>
      </w:r>
      <w:r>
        <w:t xml:space="preserve">纛</w:t>
      </w:r>
      <w:r>
        <w:t xml:space="preserve"> </w:t>
      </w:r>
      <w:r>
        <w:t xml:space="preserve">are exact homophones,</w:t>
      </w:r>
      <w:r>
        <w:t xml:space="preserve"> </w:t>
      </w:r>
      <w:r>
        <w:t xml:space="preserve">douk</w:t>
      </w:r>
      <w:r>
        <w:t xml:space="preserve">, and</w:t>
      </w:r>
      <w:r>
        <w:t xml:space="preserve"> </w:t>
      </w:r>
      <w:r>
        <w:t xml:space="preserve">纛</w:t>
      </w:r>
      <w:r>
        <w:t xml:space="preserve"> </w:t>
      </w:r>
      <w:r>
        <w:t xml:space="preserve">is the Chinese word for the</w:t>
      </w:r>
      <w:r>
        <w:t xml:space="preserve"> </w:t>
      </w:r>
      <w:r>
        <w:t xml:space="preserve">yak-tail standard itself. So the commentator who wrote</w:t>
      </w:r>
      <w:r>
        <w:t xml:space="preserve"> </w:t>
      </w:r>
      <w:r>
        <w:t xml:space="preserve">頓音毒</w:t>
      </w:r>
      <w:r>
        <w:t xml:space="preserve"> </w:t>
      </w:r>
      <w:r>
        <w:t xml:space="preserve">put</w:t>
      </w:r>
      <w:r>
        <w:t xml:space="preserve"> </w:t>
      </w:r>
      <w:r>
        <w:t xml:space="preserve">the value of</w:t>
      </w:r>
      <w:r>
        <w:t xml:space="preserve"> </w:t>
      </w:r>
      <w:r>
        <w:t xml:space="preserve">頓</w:t>
      </w:r>
      <w:r>
        <w:t xml:space="preserve"> </w:t>
      </w:r>
      <w:r>
        <w:t xml:space="preserve">at precisely the Later Han reading of the word for</w:t>
      </w:r>
      <w:r>
        <w:t xml:space="preserve"> </w:t>
      </w:r>
      <w:r>
        <w:t xml:space="preserve">the standard. This may be coincidence, and one homophone pair proves nothing, but it is</w:t>
      </w:r>
      <w:r>
        <w:t xml:space="preserve"> </w:t>
      </w:r>
      <w:r>
        <w:t xml:space="preserve">recorded here rather than left out.</w:t>
      </w:r>
    </w:p>
    <w:p>
      <w:pPr>
        <w:numPr>
          <w:ilvl w:val="0"/>
          <w:numId w:val="1002"/>
        </w:numPr>
        <w:pStyle w:val="Compact"/>
      </w:pPr>
      <w:r>
        <w:rPr>
          <w:bCs/>
          <w:b/>
        </w:rPr>
        <w:t xml:space="preserve">The name shape.</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w:t>
      </w:r>
      <w:r>
        <w:t xml:space="preserve">in the Old Turkic inscriptions, Bögü Qaghan of the Uyghurs</w:t>
      </w:r>
      <w:r>
        <w:t xml:space="preserve"> </w:t>
      </w:r>
      <w:r>
        <w:t xml:space="preserve">(</w:t>
      </w:r>
      <w:r>
        <w:t xml:space="preserve">牟羽</w:t>
      </w:r>
      <w:r>
        <w:t xml:space="preserve">), Bögü-Çor of the Türks (</w:t>
      </w:r>
      <w:r>
        <w:t xml:space="preserve">默啜</w:t>
      </w:r>
      <w:r>
        <w:t xml:space="preserve">).</w:t>
      </w:r>
      <w:r>
        <w:t xml:space="preserve"> </w:t>
      </w:r>
      <w:r>
        <w:t xml:space="preserve">Kāşgarî glosses</w:t>
      </w:r>
      <w:r>
        <w:t xml:space="preserve"> </w:t>
      </w:r>
      <w:r>
        <w:rPr>
          <w:iCs/>
          <w:i/>
        </w:rPr>
        <w:t xml:space="preserve">bügü</w:t>
      </w:r>
      <w:r>
        <w:t xml:space="preserve"> </w:t>
      </w:r>
      <w:r>
        <w:t xml:space="preserve">as "bilgin, akıllı, hakim"; Clauson says the word "seems to</w:t>
      </w:r>
      <w:r>
        <w:t xml:space="preserve"> </w:t>
      </w:r>
      <w:r>
        <w:t xml:space="preserve">connote both wisdom and mysterious spiritual power", and it was borrowed early into Mongolian</w:t>
      </w:r>
      <w:r>
        <w:t xml:space="preserve"> </w:t>
      </w:r>
      <w:r>
        <w:t xml:space="preserve">as</w:t>
      </w:r>
      <w:r>
        <w:t xml:space="preserve"> </w:t>
      </w:r>
      <w:r>
        <w:rPr>
          <w:iCs/>
          <w:i/>
        </w:rPr>
        <w:t xml:space="preserve">böge</w:t>
      </w:r>
      <w:r>
        <w:t xml:space="preserve">, the ordinary word for a shaman. Two nouns in apposition is the commonest</w:t>
      </w:r>
      <w:r>
        <w:t xml:space="preserve"> </w:t>
      </w:r>
      <w:r>
        <w:t xml:space="preserve">Turkic name pattern.</w:t>
      </w:r>
    </w:p>
    <w:p>
      <w:pPr>
        <w:pStyle w:val="FirstParagraph"/>
      </w:pPr>
      <w:r>
        <w:rPr>
          <w:bCs/>
          <w:b/>
        </w:rPr>
        <w:t xml:space="preserve">The objections, all of which stand.</w:t>
      </w:r>
    </w:p>
    <w:p>
      <w:pPr>
        <w:numPr>
          <w:ilvl w:val="0"/>
          <w:numId w:val="1003"/>
        </w:numPr>
        <w:pStyle w:val="Compact"/>
      </w:pPr>
      <w:r>
        <w:rPr>
          <w:bCs/>
          <w:b/>
        </w:rPr>
        <w:t xml:space="preserve">The loan direction.</w:t>
      </w:r>
      <w:r>
        <w:t xml:space="preserve"> </w:t>
      </w:r>
      <w:r>
        <w:t xml:space="preserve">Doerfer's</w:t>
      </w:r>
      <w:r>
        <w:t xml:space="preserve"> </w:t>
      </w:r>
      <w:r>
        <w:rPr>
          <w:iCs/>
          <w:i/>
        </w:rPr>
        <w:t xml:space="preserve">TMEN</w:t>
      </w:r>
      <w:r>
        <w:t xml:space="preserve"> </w:t>
      </w:r>
      <w:r>
        <w:t xml:space="preserve">gives Turkic</w:t>
      </w:r>
      <w:r>
        <w:t xml:space="preserve"> </w:t>
      </w:r>
      <w:r>
        <w:rPr>
          <w:iCs/>
          <w:i/>
        </w:rPr>
        <w:t xml:space="preserve">tuğ</w:t>
      </w:r>
      <w:r>
        <w:t xml:space="preserve"> </w:t>
      </w:r>
      <w:r>
        <w:t xml:space="preserve">as a loan from Chinese (entry 969). If that is right, the word cannot be an</w:t>
      </w:r>
      <w:r>
        <w:t xml:space="preserve"> </w:t>
      </w:r>
      <w:r>
        <w:t xml:space="preserve">element of a name of the early second century BC, and the reading fails. Doerfer's own</w:t>
      </w:r>
      <w:r>
        <w:t xml:space="preserve"> </w:t>
      </w:r>
      <w:r>
        <w:t xml:space="preserve">addendum in volume IV weakens it: it quotes Menges (1968: 169, as cited there) that the Chinese word "might</w:t>
      </w:r>
      <w:r>
        <w:t xml:space="preserve"> </w:t>
      </w:r>
      <w:r>
        <w:t xml:space="preserve">well be an ancient loanword in Chinese", and H. Franke, in a letter of 23 March 1966, that</w:t>
      </w:r>
      <w:r>
        <w:t xml:space="preserve"> </w:t>
      </w:r>
      <w:r>
        <w:t xml:space="preserve">the Chinese word is first attested in the</w:t>
      </w:r>
      <w:r>
        <w:t xml:space="preserve"> </w:t>
      </w:r>
      <w:r>
        <w:rPr>
          <w:iCs/>
          <w:i/>
        </w:rPr>
        <w:t xml:space="preserve">Zhouli</w:t>
      </w:r>
      <w:r>
        <w:t xml:space="preserve"> </w:t>
      </w:r>
      <w:r>
        <w:t xml:space="preserve">in a purely Chinese context and is</w:t>
      </w:r>
      <w:r>
        <w:t xml:space="preserve"> </w:t>
      </w:r>
      <w:r>
        <w:t xml:space="preserve">"kaum jünger als 2. Jh. v. Chr.", which is the founder's own century. The direction is</w:t>
      </w:r>
      <w:r>
        <w:t xml:space="preserve"> </w:t>
      </w:r>
      <w:r>
        <w:t xml:space="preserve">therefore disputed by the same authority usually cited for it, and this author does not</w:t>
      </w:r>
      <w:r>
        <w:t xml:space="preserve"> </w:t>
      </w:r>
      <w:r>
        <w:t xml:space="preserve">settle it.</w:t>
      </w:r>
    </w:p>
    <w:p>
      <w:pPr>
        <w:numPr>
          <w:ilvl w:val="0"/>
          <w:numId w:val="1003"/>
        </w:numPr>
        <w:pStyle w:val="Compact"/>
      </w:pPr>
      <w:r>
        <w:rPr>
          <w:bCs/>
          <w:b/>
        </w:rPr>
        <w:t xml:space="preserve">The row it needs.</w:t>
      </w:r>
      <w:r>
        <w:t xml:space="preserve"> </w:t>
      </w:r>
      <w:r>
        <w:t xml:space="preserve">The reading is ordinary on the substitution, marginal</w:t>
      </w:r>
      <w:r>
        <w:t xml:space="preserve"> </w:t>
      </w:r>
      <w:r>
        <w:t xml:space="preserve">on</w:t>
      </w:r>
      <w:r>
        <w:t xml:space="preserve"> </w:t>
      </w:r>
      <w:r>
        <w:t xml:space="preserve">頓</w:t>
      </w:r>
      <w:r>
        <w:t xml:space="preserve">'s second row, and excluded on the first, which is the row</w:t>
      </w:r>
      <w:r>
        <w:t xml:space="preserve"> </w:t>
      </w:r>
      <w:r>
        <w:t xml:space="preserve">Appendix A of the paper prints. It also reads better on the second row of</w:t>
      </w:r>
      <w:r>
        <w:t xml:space="preserve"> </w:t>
      </w:r>
      <w:r>
        <w:t xml:space="preserve">冒</w:t>
      </w:r>
      <w:r>
        <w:t xml:space="preserve"> </w:t>
      </w:r>
      <w:r>
        <w:t xml:space="preserve">than on the first, which Appendix A likewise prints.</w:t>
      </w:r>
    </w:p>
    <w:p>
      <w:pPr>
        <w:numPr>
          <w:ilvl w:val="0"/>
          <w:numId w:val="1003"/>
        </w:numPr>
        <w:pStyle w:val="Compact"/>
      </w:pPr>
      <w:r>
        <w:rPr>
          <w:bCs/>
          <w:b/>
        </w:rPr>
        <w:t xml:space="preserve">The compound is not attested.</w:t>
      </w:r>
      <w:r>
        <w:t xml:space="preserve"> </w:t>
      </w:r>
      <w:r>
        <w:t xml:space="preserve">Only its two halves are, as with every</w:t>
      </w:r>
      <w:r>
        <w:t xml:space="preserve"> </w:t>
      </w:r>
      <w:r>
        <w:t xml:space="preserve">compound reading in this supplement.</w:t>
      </w:r>
    </w:p>
    <w:p>
      <w:pPr>
        <w:numPr>
          <w:ilvl w:val="0"/>
          <w:numId w:val="1003"/>
        </w:numPr>
        <w:pStyle w:val="Compact"/>
      </w:pPr>
      <w:r>
        <w:rPr>
          <w:bCs/>
          <w:b/>
        </w:rPr>
        <w:t xml:space="preserve">The frame does not fix the vowel</w:t>
      </w:r>
      <w:r>
        <w:t xml:space="preserve"> </w:t>
      </w:r>
      <w:r>
        <w:t xml:space="preserve">of the second syllable, so</w:t>
      </w:r>
      <w:r>
        <w:t xml:space="preserve"> </w:t>
      </w:r>
      <w:r>
        <w:rPr>
          <w:iCs/>
          <w:i/>
        </w:rPr>
        <w:t xml:space="preserve">tuğ</w:t>
      </w:r>
      <w:r>
        <w:t xml:space="preserve"> </w:t>
      </w:r>
      <w:r>
        <w:t xml:space="preserve">is what the velar coda and the Turkic lexicon together suggest, not what the</w:t>
      </w:r>
      <w:r>
        <w:t xml:space="preserve"> </w:t>
      </w:r>
      <w:r>
        <w:t xml:space="preserve">transcription requires.</w:t>
      </w:r>
    </w:p>
    <w:p>
      <w:pPr>
        <w:pStyle w:val="FirstParagraph"/>
      </w:pPr>
      <w:r>
        <w:t xml:space="preserve">The rival reading is not free of these either, and it is fair to say so. Clauson's entry on</w:t>
      </w:r>
      <w:r>
        <w:t xml:space="preserve"> </w:t>
      </w:r>
      <w:r>
        <w:rPr>
          <w:iCs/>
          <w:i/>
        </w:rPr>
        <w:t xml:space="preserve">baγatur</w:t>
      </w:r>
      <w:r>
        <w:t xml:space="preserve"> </w:t>
      </w:r>
      <w:r>
        <w:t xml:space="preserve">records that the word "occurs only once in the early period and then still as</w:t>
      </w:r>
      <w:r>
        <w:t xml:space="preserve"> </w:t>
      </w:r>
      <w:r>
        <w:t xml:space="preserve">a P.N.", that the sense "picked warrior" most probably developed in Mongolian rather than</w:t>
      </w:r>
      <w:r>
        <w:t xml:space="preserve"> </w:t>
      </w:r>
      <w:r>
        <w:t xml:space="preserve">Turkic, and that Turkic had other words such as</w:t>
      </w:r>
      <w:r>
        <w:t xml:space="preserve"> </w:t>
      </w:r>
      <w:r>
        <w:rPr>
          <w:iCs/>
          <w:i/>
        </w:rPr>
        <w:t xml:space="preserve">alpaγut</w:t>
      </w:r>
      <w:r>
        <w:t xml:space="preserve"> </w:t>
      </w:r>
      <w:r>
        <w:t xml:space="preserve">in that meaning; Doerfer's</w:t>
      </w:r>
      <w:r>
        <w:t xml:space="preserve"> </w:t>
      </w:r>
      <w:r>
        <w:t xml:space="preserve">entry 817 adds that the form</w:t>
      </w:r>
      <w:r>
        <w:t xml:space="preserve"> </w:t>
      </w:r>
      <w:r>
        <w:rPr>
          <w:iCs/>
          <w:i/>
        </w:rPr>
        <w:t xml:space="preserve">baγatur</w:t>
      </w:r>
      <w:r>
        <w:t xml:space="preserve"> </w:t>
      </w:r>
      <w:r>
        <w:t xml:space="preserve">is not findable in the Old Turkic dictionaries</w:t>
      </w:r>
      <w:r>
        <w:t xml:space="preserve"> </w:t>
      </w:r>
      <w:r>
        <w:t xml:space="preserve">and texts available to him, the attested Old Turkic form being</w:t>
      </w:r>
      <w:r>
        <w:t xml:space="preserve"> </w:t>
      </w:r>
      <w:r>
        <w:rPr>
          <w:iCs/>
          <w:i/>
        </w:rPr>
        <w:t xml:space="preserve">bātur</w:t>
      </w:r>
      <w:r>
        <w:t xml:space="preserve">, and that the</w:t>
      </w:r>
      <w:r>
        <w:t xml:space="preserve"> </w:t>
      </w:r>
      <w:r>
        <w:t xml:space="preserve">reconstruction</w:t>
      </w:r>
      <w:r>
        <w:t xml:space="preserve"> </w:t>
      </w:r>
      <w:r>
        <w:t xml:space="preserve">*baγatur</w:t>
      </w:r>
      <w:r>
        <w:t xml:space="preserve"> </w:t>
      </w:r>
      <w:r>
        <w:t xml:space="preserve">is secured by Old Hungarian</w:t>
      </w:r>
      <w:r>
        <w:t xml:space="preserve"> </w:t>
      </w:r>
      <w:r>
        <w:rPr>
          <w:iCs/>
          <w:i/>
        </w:rPr>
        <w:t xml:space="preserve">bahatur</w:t>
      </w:r>
      <w:r>
        <w:t xml:space="preserve"> </w:t>
      </w:r>
      <w:r>
        <w:t xml:space="preserve">rather than by a Turkic attestation. A form without a medial velar leaves</w:t>
      </w:r>
      <w:r>
        <w:t xml:space="preserve"> </w:t>
      </w:r>
      <w:r>
        <w:t xml:space="preserve">冒</w:t>
      </w:r>
      <w:r>
        <w:t xml:space="preserve">'s written coda with nothing to write.</w:t>
      </w:r>
    </w:p>
    <w:p>
      <w:pPr>
        <w:pStyle w:val="BodyText"/>
      </w:pPr>
      <w:r>
        <w:t xml:space="preserve">Both appear in the tables below in their proper places, so that this supplement can be read as</w:t>
      </w:r>
      <w:r>
        <w:t xml:space="preserve"> </w:t>
      </w:r>
      <w:r>
        <w:t xml:space="preserve">one list with the standard visible in it. The second appears there as an author's proposal,</w:t>
      </w:r>
      <w:r>
        <w:t xml:space="preserve"> </w:t>
      </w:r>
      <w:r>
        <w:t xml:space="preserve">which is what it is.</w:t>
      </w:r>
    </w:p>
    <w:bookmarkEnd w:id="24"/>
    <w:bookmarkStart w:id="25"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supplement,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supplement.</w:t>
      </w:r>
    </w:p>
    <w:bookmarkEnd w:id="25"/>
    <w:bookmarkStart w:id="26"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Bögü Tuğ</w:t>
            </w:r>
          </w:p>
        </w:tc>
        <w:tc>
          <w:tcPr/>
          <w:p>
            <w:pPr>
              <w:pStyle w:val="Compact"/>
              <w:jc w:val="left"/>
            </w:pPr>
            <w:r>
              <w:t xml:space="preserve">sage standard</w:t>
            </w:r>
          </w:p>
        </w:tc>
      </w:tr>
      <w:tr>
        <w:tc>
          <w:tcPr>
            <w:gridSpan w:val="5"/>
          </w:tcPr>
          <w:p>
            <w:pPr>
              <w:pStyle w:val="Compact"/>
              <w:jc w:val="left"/>
            </w:pPr>
            <w:r>
              <w:t xml:space="preserve">Phonetics</w:t>
            </w:r>
            <w:r>
              <w:t xml:space="preserve">The frame is</w:t>
            </w:r>
            <w:r>
              <w:t xml:space="preserve"> </w:t>
            </w:r>
            <w:r>
              <w:rPr>
                <w:bCs/>
                <w:b/>
              </w:rPr>
              <w:t xml:space="preserve">b/m – k/g – t/d – nasal or stop</w:t>
            </w:r>
            <w:r>
              <w:t xml:space="preserve">, and</w:t>
            </w:r>
            <w:r>
              <w:t xml:space="preserve"> </w:t>
            </w:r>
            <w:r>
              <w:rPr>
                <w:bCs/>
                <w:b/>
              </w:rPr>
              <w:t xml:space="preserve">both codas are written</w:t>
            </w:r>
            <w:r>
              <w:t xml:space="preserve">, which makes it one of the tightest frames in the record and also one of the least determinate, because neither character has a single value. 冒 has two Later Han readings,</w:t>
            </w:r>
            <w:r>
              <w:t xml:space="preserve"> </w:t>
            </w:r>
            <w:r>
              <w:rPr>
                <w:iCs/>
                <w:i/>
              </w:rPr>
              <w:t xml:space="preserve">mək</w:t>
            </w:r>
            <w:r>
              <w:t xml:space="preserve"> </w:t>
            </w:r>
            <w:r>
              <w:t xml:space="preserve">and</w:t>
            </w:r>
            <w:r>
              <w:t xml:space="preserve"> </w:t>
            </w:r>
            <w:r>
              <w:rPr>
                <w:iCs/>
                <w:i/>
              </w:rPr>
              <w:t xml:space="preserve">mouᶜ</w:t>
            </w:r>
            <w:r>
              <w:t xml:space="preserve">; 頓 has</w:t>
            </w:r>
            <w:r>
              <w:t xml:space="preserve"> </w:t>
            </w:r>
            <w:r>
              <w:rPr>
                <w:iCs/>
                <w:i/>
              </w:rPr>
              <w:t xml:space="preserve">tuənᶜ</w:t>
            </w:r>
            <w:r>
              <w:t xml:space="preserve"> </w:t>
            </w:r>
            <w:r>
              <w:t xml:space="preserve">and</w:t>
            </w:r>
            <w:r>
              <w:t xml:space="preserve"> </w:t>
            </w:r>
            <w:r>
              <w:rPr>
                <w:iCs/>
                <w:i/>
              </w:rPr>
              <w:t xml:space="preserve">tuət</w:t>
            </w:r>
            <w:r>
              <w:t xml:space="preserve">, and a third value from the commentarial note 頓音毒, reported by Pulleyblank as Early Middle Chinese</w:t>
            </w:r>
            <w:r>
              <w:t xml:space="preserve"> </w:t>
            </w:r>
            <w:r>
              <w:rPr>
                <w:iCs/>
                <w:i/>
              </w:rPr>
              <w:t xml:space="preserve">dawk</w:t>
            </w:r>
            <w:r>
              <w:t xml:space="preserve">, which is a substitution recorded by a commentator rather than a row of the table. 冒</w:t>
            </w:r>
            <w:r>
              <w:t xml:space="preserve"> </w:t>
            </w:r>
            <w:r>
              <w:rPr>
                <w:iCs/>
                <w:i/>
              </w:rPr>
              <w:t xml:space="preserve">mək</w:t>
            </w:r>
            <w:r>
              <w:t xml:space="preserve"> </w:t>
            </w:r>
            <w:r>
              <w:t xml:space="preserve">→</w:t>
            </w:r>
            <w:r>
              <w:t xml:space="preserve"> </w:t>
            </w:r>
            <w:r>
              <w:rPr>
                <w:iCs/>
                <w:i/>
              </w:rPr>
              <w:t xml:space="preserve">bögü</w:t>
            </w:r>
            <w:r>
              <w:t xml:space="preserve">: the m- stands for a source b-, 3 of 22 in the Later Han corpus, 13.6%; the written -k stands for the source g; and the final vowel is not written, one character covering two source syllables, a device found in 47 of the 1,110 verified pairs, as 竭 covers</w:t>
            </w:r>
            <w:r>
              <w:t xml:space="preserve"> </w:t>
            </w:r>
            <w:r>
              <w:rPr>
                <w:iCs/>
                <w:i/>
              </w:rPr>
              <w:t xml:space="preserve">-gata</w:t>
            </w:r>
            <w:r>
              <w:t xml:space="preserve"> </w:t>
            </w:r>
            <w:r>
              <w:t xml:space="preserve">in</w:t>
            </w:r>
            <w:r>
              <w:t xml:space="preserve"> </w:t>
            </w:r>
            <w:r>
              <w:rPr>
                <w:iCs/>
                <w:i/>
              </w:rPr>
              <w:t xml:space="preserve">tathāgata</w:t>
            </w:r>
            <w:r>
              <w:t xml:space="preserve">. There is a character-level precedent as well as a rate: 冒 and 默 share the reading</w:t>
            </w:r>
            <w:r>
              <w:t xml:space="preserve"> </w:t>
            </w:r>
            <w:r>
              <w:rPr>
                <w:iCs/>
                <w:i/>
              </w:rPr>
              <w:t xml:space="preserve">mək</w:t>
            </w:r>
            <w:r>
              <w:t xml:space="preserve"> </w:t>
            </w:r>
            <w:r>
              <w:t xml:space="preserve">and 默啜 is read</w:t>
            </w:r>
            <w:r>
              <w:t xml:space="preserve"> </w:t>
            </w:r>
            <w:r>
              <w:rPr>
                <w:iCs/>
                <w:i/>
              </w:rPr>
              <w:t xml:space="preserve">Bögü-Çor</w:t>
            </w:r>
            <w:r>
              <w:t xml:space="preserve">, while 牟</w:t>
            </w:r>
            <w:r>
              <w:t xml:space="preserve"> </w:t>
            </w:r>
            <w:r>
              <w:rPr>
                <w:iCs/>
                <w:i/>
              </w:rPr>
              <w:t xml:space="preserve">mu</w:t>
            </w:r>
            <w:r>
              <w:t xml:space="preserve"> </w:t>
            </w:r>
            <w:r>
              <w:t xml:space="preserve">writes the same word in 牟羽 for the Uyghur Bögü Qaghan. 頓 →</w:t>
            </w:r>
            <w:r>
              <w:t xml:space="preserve"> </w:t>
            </w:r>
            <w:r>
              <w:rPr>
                <w:iCs/>
                <w:i/>
              </w:rPr>
              <w:t xml:space="preserve">tuğ</w:t>
            </w:r>
            <w:r>
              <w:t xml:space="preserve">: a velar-final second element, which the corpus writes with the -t coda of 頓's second row in 2 of 21 opportunities and with the -k of the substitution in 11 of 23, and never with the -n of the first row, 0 of 21.</w:t>
            </w:r>
            <w:r>
              <w:br/>
            </w:r>
            <w:r>
              <w:t xml:space="preserve">Reason</w:t>
            </w:r>
            <w:r>
              <w:rPr>
                <w:bCs/>
                <w:b/>
              </w:rPr>
              <w:t xml:space="preserve">Bögü Tuğ, “sage standard”.</w:t>
            </w:r>
            <w:r>
              <w:t xml:space="preserve"> </w:t>
            </w:r>
            <w:r>
              <w:rPr>
                <w:iCs/>
                <w:i/>
              </w:rPr>
              <w:t xml:space="preserve">tuğ</w:t>
            </w:r>
            <w:r>
              <w:t xml:space="preserve"> </w:t>
            </w:r>
            <w:r>
              <w:t xml:space="preserve">is the horse-tail or yak-tail standard carried on a pole, attested in Old Turkic (</w:t>
            </w:r>
            <w:r>
              <w:rPr>
                <w:iCs/>
                <w:i/>
              </w:rPr>
              <w:t xml:space="preserve">tuğ taşıkar</w:t>
            </w:r>
            <w:r>
              <w:t xml:space="preserve"> </w:t>
            </w:r>
            <w:r>
              <w:t xml:space="preserve">“when the standard went out”, Moyun Çor, cited by Doerfer at ETY I 170) and glossed by Kāşgarî as the drum and banner borne before the king, with</w:t>
            </w:r>
            <w:r>
              <w:t xml:space="preserve"> </w:t>
            </w:r>
            <w:r>
              <w:rPr>
                <w:iCs/>
                <w:i/>
              </w:rPr>
              <w:t xml:space="preserve">toquz tuğluğ xan</w:t>
            </w:r>
            <w:r>
              <w:t xml:space="preserve"> </w:t>
            </w:r>
            <w:r>
              <w:t xml:space="preserve">“a khan of nine standards”.</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Bögü Qaghan of the Uyghurs, Bögü-Çor of the Türks; Kāşgarî glosses</w:t>
            </w:r>
            <w:r>
              <w:t xml:space="preserve"> </w:t>
            </w:r>
            <w:r>
              <w:rPr>
                <w:iCs/>
                <w:i/>
              </w:rPr>
              <w:t xml:space="preserve">bügü</w:t>
            </w:r>
            <w:r>
              <w:t xml:space="preserve"> </w:t>
            </w:r>
            <w:r>
              <w:t xml:space="preserve">as “bilgin, akıllı, hakim” and Clauson says it “seems to connote both wisdom and mysterious spiritual power”. Both halves are attested independently of any Chinese source and two nouns in apposition is the commonest Turkic name pattern.</w:t>
            </w:r>
            <w:r>
              <w:t xml:space="preserve"> </w:t>
            </w:r>
            <w:r>
              <w:rPr>
                <w:bCs/>
                <w:b/>
              </w:rPr>
              <w:t xml:space="preserve">Why a velar-final second element.</w:t>
            </w:r>
            <w:r>
              <w:t xml:space="preserve"> </w:t>
            </w:r>
            <w:r>
              <w:t xml:space="preserve">Of the three values 頓 can take, two admit a velar-final element, one admits the liquid-final</w:t>
            </w:r>
            <w:r>
              <w:t xml:space="preserve"> </w:t>
            </w:r>
            <w:r>
              <w:rPr>
                <w:iCs/>
                <w:i/>
              </w:rPr>
              <w:t xml:space="preserve">Baγatur</w:t>
            </w:r>
            <w:r>
              <w:t xml:space="preserve"> </w:t>
            </w:r>
            <w:r>
              <w:t xml:space="preserve">the field has read for a century, and one admits a nasal-final one. §9.2 of the paper sets out that comparison and does not choose; the preference here is this author's.</w:t>
            </w:r>
            <w:r>
              <w:t xml:space="preserve"> </w:t>
            </w:r>
            <w:r>
              <w:rPr>
                <w:bCs/>
                <w:b/>
              </w:rPr>
              <w:t xml:space="preserve">What is not settled.</w:t>
            </w:r>
            <w:r>
              <w:t xml:space="preserve"> </w:t>
            </w:r>
            <w:r>
              <w:t xml:space="preserve">The loan direction of</w:t>
            </w:r>
            <w:r>
              <w:t xml:space="preserve"> </w:t>
            </w:r>
            <w:r>
              <w:rPr>
                <w:iCs/>
                <w:i/>
              </w:rPr>
              <w:t xml:space="preserve">tuğ</w:t>
            </w:r>
            <w:r>
              <w:t xml:space="preserve"> </w:t>
            </w:r>
            <w:r>
              <w:t xml:space="preserve">is disputed: Doerfer's</w:t>
            </w:r>
            <w:r>
              <w:t xml:space="preserve"> </w:t>
            </w:r>
            <w:r>
              <w:rPr>
                <w:iCs/>
                <w:i/>
              </w:rPr>
              <w:t xml:space="preserve">TMEN</w:t>
            </w:r>
            <w:r>
              <w:t xml:space="preserve"> </w:t>
            </w:r>
            <w:r>
              <w:t xml:space="preserve">969 gives it as a loan from Chinese, which would put it out of reach of a name of the early second century BC, while his own addendum in volume IV quotes Menges (1968: 169, as cited there) that the Chinese word “might well be an ancient loanword in Chinese” and Franke (letter of 23 March 1966) that the Chinese word is first attested in the</w:t>
            </w:r>
            <w:r>
              <w:t xml:space="preserve"> </w:t>
            </w:r>
            <w:r>
              <w:rPr>
                <w:iCs/>
                <w:i/>
              </w:rPr>
              <w:t xml:space="preserve">Zhouli</w:t>
            </w:r>
            <w:r>
              <w:t xml:space="preserve"> </w:t>
            </w:r>
            <w:r>
              <w:t xml:space="preserve">and is “kaum jünger als 2. Jh. v. Chr.”. A ninth-century check adds nothing either way, and is recorded so that it is not made twice: Tekin’s glossary to the</w:t>
            </w:r>
            <w:r>
              <w:t xml:space="preserve"> </w:t>
            </w:r>
            <w:r>
              <w:rPr>
                <w:iCs/>
                <w:i/>
              </w:rPr>
              <w:t xml:space="preserve">Irk Bitig</w:t>
            </w:r>
            <w:r>
              <w:t xml:space="preserve"> </w:t>
            </w:r>
            <w:r>
              <w:t xml:space="preserve">has the verb</w:t>
            </w:r>
            <w:r>
              <w:t xml:space="preserve"> </w:t>
            </w:r>
            <w:r>
              <w:rPr>
                <w:iCs/>
                <w:i/>
              </w:rPr>
              <w:t xml:space="preserve">tug-</w:t>
            </w:r>
            <w:r>
              <w:t xml:space="preserve"> </w:t>
            </w:r>
            <w:r>
              <w:t xml:space="preserve">“to rise (of sun)” but not the noun, the text’s word for a flag is</w:t>
            </w:r>
            <w:r>
              <w:t xml:space="preserve"> </w:t>
            </w:r>
            <w:r>
              <w:rPr>
                <w:iCs/>
                <w:i/>
              </w:rPr>
              <w:t xml:space="preserve">uçrug</w:t>
            </w:r>
            <w:r>
              <w:t xml:space="preserve">, and</w:t>
            </w:r>
            <w:r>
              <w:t xml:space="preserve"> </w:t>
            </w:r>
            <w:r>
              <w:rPr>
                <w:iCs/>
                <w:i/>
              </w:rPr>
              <w:t xml:space="preserve">bögü</w:t>
            </w:r>
            <w:r>
              <w:t xml:space="preserve"> </w:t>
            </w:r>
            <w:r>
              <w:t xml:space="preserve">is not in it. That text is sixty-five omens and a few hundred words, so absence from it is not evidence of anything. The reading is also ordinary on the substitution, marginal on 頓's second row and excluded on the first, which is the row printed here; the compound is not itself attested, only its halves; and the frame does not fix the vowel of the second syllable. The rival reading carries its own difficulties, recorded in S1.4. Full discussion in S1.4.</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Köngen</w:t>
            </w:r>
          </w:p>
        </w:tc>
        <w:tc>
          <w:tcPr/>
          <w:p>
            <w:pPr>
              <w:pStyle w:val="Compact"/>
              <w:jc w:val="left"/>
            </w:pPr>
            <w:r>
              <w:t xml:space="preserve">the one who is always upright</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kön</w:t>
            </w:r>
            <w:r>
              <w:t xml:space="preserve">: three steps, all direct. A source velar written with a Chinese</w:t>
            </w:r>
            <w:r>
              <w:t xml:space="preserve"> </w:t>
            </w:r>
            <w:r>
              <w:rPr>
                <w:iCs/>
                <w:i/>
              </w:rPr>
              <w:t xml:space="preserve">k-</w:t>
            </w:r>
            <w:r>
              <w:t xml:space="preserve"> </w:t>
            </w:r>
            <w:r>
              <w:t xml:space="preserve">is 204 of 236, 86.4%; a source rounded vowel written rounded is 207 of 324, 63.9%; the</w:t>
            </w:r>
            <w:r>
              <w:t xml:space="preserve"> </w:t>
            </w:r>
            <w:r>
              <w:rPr>
                <w:iCs/>
                <w:i/>
              </w:rPr>
              <w:t xml:space="preserve">-n</w:t>
            </w:r>
            <w:r>
              <w:t xml:space="preserve"> </w:t>
            </w:r>
            <w:r>
              <w:t xml:space="preserve">is written, 94 of 111, 84.7%. 臣 →</w:t>
            </w:r>
            <w:r>
              <w:t xml:space="preserve"> </w:t>
            </w:r>
            <w:r>
              <w:rPr>
                <w:iCs/>
                <w:i/>
              </w:rPr>
              <w:t xml:space="preserve">-gen</w:t>
            </w:r>
            <w:r>
              <w:t xml:space="preserve"> </w:t>
            </w:r>
            <w:r>
              <w:t xml:space="preserve">takes the second of the character’s two Later Han readings, the velar</w:t>
            </w:r>
            <w:r>
              <w:t xml:space="preserve"> </w:t>
            </w:r>
            <w:r>
              <w:rPr>
                <w:iCs/>
                <w:i/>
              </w:rPr>
              <w:t xml:space="preserve">gin</w:t>
            </w:r>
            <w:r>
              <w:t xml:space="preserve">, rather than the palatal</w:t>
            </w:r>
            <w:r>
              <w:t xml:space="preserve"> </w:t>
            </w:r>
            <w:r>
              <w:rPr>
                <w:iCs/>
                <w:i/>
              </w:rPr>
              <w:t xml:space="preserve">dźın</w:t>
            </w:r>
            <w:r>
              <w:t xml:space="preserve"> </w:t>
            </w:r>
            <w:r>
              <w:t xml:space="preserve">that Appendix A prints: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64 of 110, 58.2%, and a source front vowel written with a front vowel is 349 of 406, 86.0%.</w:t>
            </w:r>
            <w:r>
              <w:t xml:space="preserve"> </w:t>
            </w:r>
            <w:r>
              <w:rPr>
                <w:bCs/>
                <w:b/>
              </w:rPr>
              <w:t xml:space="preserve">The palatal reading is not available to this name.</w:t>
            </w:r>
            <w:r>
              <w:t xml:space="preserve"> </w:t>
            </w:r>
            <w:r>
              <w:t xml:space="preserve">A source voiceless affricate written with the voiced</w:t>
            </w:r>
            <w:r>
              <w:t xml:space="preserve"> </w:t>
            </w:r>
            <w:r>
              <w:rPr>
                <w:iCs/>
                <w:i/>
              </w:rPr>
              <w:t xml:space="preserve">dź-</w:t>
            </w:r>
            <w:r>
              <w:t xml:space="preserve"> </w:t>
            </w:r>
            <w:r>
              <w:t xml:space="preserve">is 0 of 53 in the Sanskrit corpus, so</w:t>
            </w:r>
            <w:r>
              <w:t xml:space="preserve"> </w:t>
            </w:r>
            <w:r>
              <w:rPr>
                <w:iCs/>
                <w:i/>
              </w:rPr>
              <w:t xml:space="preserve">çin</w:t>
            </w:r>
            <w:r>
              <w:t xml:space="preserve">,</w:t>
            </w:r>
            <w:r>
              <w:t xml:space="preserve"> </w:t>
            </w:r>
            <w:r>
              <w:rPr>
                <w:iCs/>
                <w:i/>
              </w:rPr>
              <w:t xml:space="preserve">çen</w:t>
            </w:r>
            <w:r>
              <w:t xml:space="preserve"> </w:t>
            </w:r>
            <w:r>
              <w:t xml:space="preserve">and</w:t>
            </w:r>
            <w:r>
              <w:t xml:space="preserve"> </w:t>
            </w:r>
            <w:r>
              <w:rPr>
                <w:iCs/>
                <w:i/>
              </w:rPr>
              <w:t xml:space="preserve">çan</w:t>
            </w:r>
            <w:r>
              <w:t xml:space="preserve"> </w:t>
            </w:r>
            <w:r>
              <w:t xml:space="preserve">are excluded outright; the Codex forms that appear to offer an affricate are an artefact of medieval Latin spelling, in which</w:t>
            </w:r>
            <w:r>
              <w:t xml:space="preserve"> </w:t>
            </w:r>
            <w:r>
              <w:rPr>
                <w:iCs/>
                <w:i/>
              </w:rPr>
              <w:t xml:space="preserve">j</w:t>
            </w:r>
            <w:r>
              <w:t xml:space="preserve"> </w:t>
            </w:r>
            <w:r>
              <w:t xml:space="preserve">writes Turkic</w:t>
            </w:r>
            <w:r>
              <w:t xml:space="preserve"> </w:t>
            </w:r>
            <w:r>
              <w:rPr>
                <w:iCs/>
                <w:i/>
              </w:rPr>
              <w:t xml:space="preserve">y-</w:t>
            </w:r>
            <w:r>
              <w:t xml:space="preserve"> </w:t>
            </w:r>
            <w:r>
              <w:t xml:space="preserve">and</w:t>
            </w:r>
            <w:r>
              <w:t xml:space="preserve"> </w:t>
            </w:r>
            <w:r>
              <w:rPr>
                <w:iCs/>
                <w:i/>
              </w:rPr>
              <w:t xml:space="preserve">c</w:t>
            </w:r>
            <w:r>
              <w:t xml:space="preserve"> </w:t>
            </w:r>
            <w:r>
              <w:t xml:space="preserve">before a back vowel writes</w:t>
            </w:r>
            <w:r>
              <w:t xml:space="preserve"> </w:t>
            </w:r>
            <w:r>
              <w:rPr>
                <w:iCs/>
                <w:i/>
              </w:rPr>
              <w:t xml:space="preserve">k-</w:t>
            </w:r>
            <w:r>
              <w:t xml:space="preserve">. Step 47 prices every combination the two characters permit, and</w:t>
            </w:r>
            <w:r>
              <w:t xml:space="preserve"> </w:t>
            </w:r>
            <w:r>
              <w:rPr>
                <w:iCs/>
                <w:i/>
              </w:rPr>
              <w:t xml:space="preserve">köngen</w:t>
            </w:r>
            <w:r>
              <w:t xml:space="preserve"> </w:t>
            </w:r>
            <w:r>
              <w:t xml:space="preserve">is the cheapest at 23.4%, about 1 in 4, against 1 in 9 for the best branch of 冒頓 and the 1 in 37 that retires</w:t>
            </w:r>
            <w:r>
              <w:t xml:space="preserve"> </w:t>
            </w:r>
            <w:r>
              <w:rPr>
                <w:iCs/>
                <w:i/>
              </w:rPr>
              <w:t xml:space="preserve">Baγatur</w:t>
            </w:r>
            <w:r>
              <w:t xml:space="preserve"> </w:t>
            </w:r>
            <w:r>
              <w:t xml:space="preserve">in §8.1 of the paper. Two syllables, two characters, nothing inserted and nothing discarded.</w:t>
            </w:r>
            <w:r>
              <w:br/>
            </w:r>
            <w:r>
              <w:t xml:space="preserve">Reason</w:t>
            </w:r>
            <w:r>
              <w:rPr>
                <w:bCs/>
                <w:b/>
              </w:rPr>
              <w:t xml:space="preserve">Köngen, “the one who is always upright”.</w:t>
            </w:r>
            <w:r>
              <w:t xml:space="preserve"> </w:t>
            </w:r>
            <w:r>
              <w:t xml:space="preserve">The stem is the verb</w:t>
            </w:r>
            <w:r>
              <w:t xml:space="preserve"> </w:t>
            </w:r>
            <w:r>
              <w:rPr>
                <w:iCs/>
                <w:i/>
              </w:rPr>
              <w:t xml:space="preserve">kön-</w:t>
            </w:r>
            <w:r>
              <w:t xml:space="preserve">, which Kāşgarî glosses</w:t>
            </w:r>
            <w:r>
              <w:t xml:space="preserve"> </w:t>
            </w:r>
            <w:r>
              <w:rPr>
                <w:iCs/>
                <w:i/>
              </w:rPr>
              <w:t xml:space="preserve">düzelmek, doğrulmak; yola gelmek</w:t>
            </w:r>
            <w:r>
              <w:t xml:space="preserve">, to straighten, to become upright, to come to the right way, and which carries a family around it:</w:t>
            </w:r>
            <w:r>
              <w:t xml:space="preserve"> </w:t>
            </w:r>
            <w:r>
              <w:rPr>
                <w:iCs/>
                <w:i/>
              </w:rPr>
              <w:t xml:space="preserve">könitmek</w:t>
            </w:r>
            <w:r>
              <w:t xml:space="preserve">,</w:t>
            </w:r>
            <w:r>
              <w:t xml:space="preserve"> </w:t>
            </w:r>
            <w:r>
              <w:rPr>
                <w:iCs/>
                <w:i/>
              </w:rPr>
              <w:t xml:space="preserve">köndgermek</w:t>
            </w:r>
            <w:r>
              <w:t xml:space="preserve"> </w:t>
            </w:r>
            <w:r>
              <w:t xml:space="preserve">and</w:t>
            </w:r>
            <w:r>
              <w:t xml:space="preserve"> </w:t>
            </w:r>
            <w:r>
              <w:rPr>
                <w:iCs/>
                <w:i/>
              </w:rPr>
              <w:t xml:space="preserve">köndgürmek</w:t>
            </w:r>
            <w:r>
              <w:t xml:space="preserve">, all</w:t>
            </w:r>
            <w:r>
              <w:t xml:space="preserve"> </w:t>
            </w:r>
            <w:r>
              <w:rPr>
                <w:iCs/>
                <w:i/>
              </w:rPr>
              <w:t xml:space="preserve">doğrultmak</w:t>
            </w:r>
            <w:r>
              <w:t xml:space="preserve">. The suffix is</w:t>
            </w:r>
            <w:r>
              <w:t xml:space="preserve"> </w:t>
            </w:r>
            <w:r>
              <w:rPr>
                <w:iCs/>
                <w:i/>
              </w:rPr>
              <w:t xml:space="preserve">-gAn</w:t>
            </w:r>
            <w:r>
              <w:t xml:space="preserve">, the deverbal participle with a habitual force.</w:t>
            </w:r>
            <w:r>
              <w:t xml:space="preserve"> </w:t>
            </w:r>
            <w:r>
              <w:rPr>
                <w:bCs/>
                <w:b/>
              </w:rPr>
              <w:t xml:space="preserve">The suffix is counted here, not assumed.</w:t>
            </w:r>
            <w:r>
              <w:t xml:space="preserve"> </w:t>
            </w:r>
            <w:r>
              <w:t xml:space="preserve">Across the 9,379 headwords of the Kāşgarî index, the Codex Cumanicus and Tekin’s glossary to the</w:t>
            </w:r>
            <w:r>
              <w:t xml:space="preserve"> </w:t>
            </w:r>
            <w:r>
              <w:rPr>
                <w:iCs/>
                <w:i/>
              </w:rPr>
              <w:t xml:space="preserve">Irk Bitig</w:t>
            </w:r>
            <w:r>
              <w:t xml:space="preserve">,</w:t>
            </w:r>
            <w:r>
              <w:t xml:space="preserve"> </w:t>
            </w:r>
            <w:r>
              <w:rPr>
                <w:iCs/>
                <w:i/>
              </w:rPr>
              <w:t xml:space="preserve">-gAn</w:t>
            </w:r>
            <w:r>
              <w:t xml:space="preserve"> </w:t>
            </w:r>
            <w:r>
              <w:t xml:space="preserve">has 211 headwords and 109 of them are glossed with</w:t>
            </w:r>
            <w:r>
              <w:t xml:space="preserve"> </w:t>
            </w:r>
            <w:r>
              <w:rPr>
                <w:iCs/>
                <w:i/>
              </w:rPr>
              <w:t xml:space="preserve">daima</w:t>
            </w:r>
            <w:r>
              <w:t xml:space="preserve">,</w:t>
            </w:r>
            <w:r>
              <w:t xml:space="preserve"> </w:t>
            </w:r>
            <w:r>
              <w:rPr>
                <w:iCs/>
                <w:i/>
              </w:rPr>
              <w:t xml:space="preserve">her zaman</w:t>
            </w:r>
            <w:r>
              <w:t xml:space="preserve"> </w:t>
            </w:r>
            <w:r>
              <w:t xml:space="preserve">or</w:t>
            </w:r>
            <w:r>
              <w:t xml:space="preserve"> </w:t>
            </w:r>
            <w:r>
              <w:rPr>
                <w:iCs/>
                <w:i/>
              </w:rPr>
              <w:t xml:space="preserve">çok</w:t>
            </w:r>
            <w:r>
              <w:t xml:space="preserve">:</w:t>
            </w:r>
            <w:r>
              <w:t xml:space="preserve"> </w:t>
            </w:r>
            <w:r>
              <w:rPr>
                <w:iCs/>
                <w:i/>
              </w:rPr>
              <w:t xml:space="preserve">arıtgan</w:t>
            </w:r>
            <w:r>
              <w:t xml:space="preserve"> </w:t>
            </w:r>
            <w:r>
              <w:t xml:space="preserve">“her zaman temizleyen”,</w:t>
            </w:r>
            <w:r>
              <w:t xml:space="preserve"> </w:t>
            </w:r>
            <w:r>
              <w:rPr>
                <w:iCs/>
                <w:i/>
              </w:rPr>
              <w:t xml:space="preserve">egilgen</w:t>
            </w:r>
            <w:r>
              <w:t xml:space="preserve"> </w:t>
            </w:r>
            <w:r>
              <w:t xml:space="preserve">“daima eğilen”,</w:t>
            </w:r>
            <w:r>
              <w:t xml:space="preserve"> </w:t>
            </w:r>
            <w:r>
              <w:rPr>
                <w:iCs/>
                <w:i/>
              </w:rPr>
              <w:t xml:space="preserve">etilgen</w:t>
            </w:r>
            <w:r>
              <w:t xml:space="preserve"> </w:t>
            </w:r>
            <w:r>
              <w:t xml:space="preserve">“her zaman düzelen”, which is the near sibling of the form proposed here. The competing suffixes</w:t>
            </w:r>
            <w:r>
              <w:t xml:space="preserve"> </w:t>
            </w:r>
            <w:r>
              <w:rPr>
                <w:iCs/>
                <w:i/>
              </w:rPr>
              <w:t xml:space="preserve">-gUn</w:t>
            </w:r>
            <w:r>
              <w:t xml:space="preserve"> </w:t>
            </w:r>
            <w:r>
              <w:t xml:space="preserve">and</w:t>
            </w:r>
            <w:r>
              <w:t xml:space="preserve"> </w:t>
            </w:r>
            <w:r>
              <w:rPr>
                <w:iCs/>
                <w:i/>
              </w:rPr>
              <w:t xml:space="preserve">-gIn</w:t>
            </w:r>
            <w:r>
              <w:t xml:space="preserve"> </w:t>
            </w:r>
            <w:r>
              <w:t xml:space="preserve">have 72 headwords between them and not one habitual gloss: they are concrete nouns, birds and plants and body parts, a knot, a bridle. In the eleventh-century record</w:t>
            </w:r>
            <w:r>
              <w:t xml:space="preserve"> </w:t>
            </w:r>
            <w:r>
              <w:rPr>
                <w:iCs/>
                <w:i/>
              </w:rPr>
              <w:t xml:space="preserve">-gAn</w:t>
            </w:r>
            <w:r>
              <w:t xml:space="preserve"> </w:t>
            </w:r>
            <w:r>
              <w:t xml:space="preserve">is the productive participle and</w:t>
            </w:r>
            <w:r>
              <w:t xml:space="preserve"> </w:t>
            </w:r>
            <w:r>
              <w:rPr>
                <w:iCs/>
                <w:i/>
              </w:rPr>
              <w:t xml:space="preserve">-gUn</w:t>
            </w:r>
            <w:r>
              <w:t xml:space="preserve"> </w:t>
            </w:r>
            <w:r>
              <w:t xml:space="preserve">is not. The modern</w:t>
            </w:r>
            <w:r>
              <w:t xml:space="preserve"> </w:t>
            </w:r>
            <w:r>
              <w:rPr>
                <w:iCs/>
                <w:i/>
              </w:rPr>
              <w:t xml:space="preserve">durgun</w:t>
            </w:r>
            <w:r>
              <w:t xml:space="preserve">,</w:t>
            </w:r>
            <w:r>
              <w:t xml:space="preserve"> </w:t>
            </w:r>
            <w:r>
              <w:rPr>
                <w:iCs/>
                <w:i/>
              </w:rPr>
              <w:t xml:space="preserve">coşkun</w:t>
            </w:r>
            <w:r>
              <w:t xml:space="preserve"> </w:t>
            </w:r>
            <w:r>
              <w:t xml:space="preserve">and</w:t>
            </w:r>
            <w:r>
              <w:t xml:space="preserve"> </w:t>
            </w:r>
            <w:r>
              <w:rPr>
                <w:iCs/>
                <w:i/>
              </w:rPr>
              <w:t xml:space="preserve">ötgün</w:t>
            </w:r>
            <w:r>
              <w:t xml:space="preserve"> </w:t>
            </w:r>
            <w:r>
              <w:t xml:space="preserve">belong to a later productivity of</w:t>
            </w:r>
            <w:r>
              <w:t xml:space="preserve"> </w:t>
            </w:r>
            <w:r>
              <w:rPr>
                <w:iCs/>
                <w:i/>
              </w:rPr>
              <w:t xml:space="preserve">-gUn</w:t>
            </w:r>
            <w:r>
              <w:t xml:space="preserve"> </w:t>
            </w:r>
            <w:r>
              <w:t xml:space="preserve">and are not evidence for this period.</w:t>
            </w:r>
            <w:r>
              <w:t xml:space="preserve"> </w:t>
            </w:r>
            <w:r>
              <w:rPr>
                <w:bCs/>
                <w:b/>
              </w:rPr>
              <w:t xml:space="preserve">Vowel harmony decides a tie the transcription cannot.</w:t>
            </w:r>
            <w:r>
              <w:t xml:space="preserve"> </w:t>
            </w:r>
            <w:r>
              <w:rPr>
                <w:iCs/>
                <w:i/>
              </w:rPr>
              <w:t xml:space="preserve">Köngin</w:t>
            </w:r>
            <w:r>
              <w:t xml:space="preserve"> </w:t>
            </w:r>
            <w:r>
              <w:t xml:space="preserve">costs exactly what</w:t>
            </w:r>
            <w:r>
              <w:t xml:space="preserve"> </w:t>
            </w:r>
            <w:r>
              <w:rPr>
                <w:iCs/>
                <w:i/>
              </w:rPr>
              <w:t xml:space="preserve">köngen</w:t>
            </w:r>
            <w:r>
              <w:t xml:space="preserve"> </w:t>
            </w:r>
            <w:r>
              <w:t xml:space="preserve">costs, 1 in 4, because 臣 carries a front vowel either way. But</w:t>
            </w:r>
            <w:r>
              <w:t xml:space="preserve"> </w:t>
            </w:r>
            <w:r>
              <w:rPr>
                <w:iCs/>
                <w:i/>
              </w:rPr>
              <w:t xml:space="preserve">-gAn</w:t>
            </w:r>
            <w:r>
              <w:t xml:space="preserve"> </w:t>
            </w:r>
            <w:r>
              <w:t xml:space="preserve">has two shapes while</w:t>
            </w:r>
            <w:r>
              <w:t xml:space="preserve"> </w:t>
            </w:r>
            <w:r>
              <w:rPr>
                <w:iCs/>
                <w:i/>
              </w:rPr>
              <w:t xml:space="preserve">-gIn</w:t>
            </w:r>
            <w:r>
              <w:t xml:space="preserve"> </w:t>
            </w:r>
            <w:r>
              <w:t xml:space="preserve">and</w:t>
            </w:r>
            <w:r>
              <w:t xml:space="preserve"> </w:t>
            </w:r>
            <w:r>
              <w:rPr>
                <w:iCs/>
                <w:i/>
              </w:rPr>
              <w:t xml:space="preserve">-gUn</w:t>
            </w:r>
            <w:r>
              <w:t xml:space="preserve"> </w:t>
            </w:r>
            <w:r>
              <w:t xml:space="preserve">have four, so a front rounded stem such as</w:t>
            </w:r>
            <w:r>
              <w:t xml:space="preserve"> </w:t>
            </w:r>
            <w:r>
              <w:rPr>
                <w:iCs/>
                <w:i/>
              </w:rPr>
              <w:t xml:space="preserve">kön-</w:t>
            </w:r>
            <w:r>
              <w:t xml:space="preserve"> </w:t>
            </w:r>
            <w:r>
              <w:t xml:space="preserve">must take</w:t>
            </w:r>
            <w:r>
              <w:t xml:space="preserve"> </w:t>
            </w:r>
            <w:r>
              <w:rPr>
                <w:iCs/>
                <w:i/>
              </w:rPr>
              <w:t xml:space="preserve">-gün</w:t>
            </w:r>
            <w:r>
              <w:t xml:space="preserve"> </w:t>
            </w:r>
            <w:r>
              <w:t xml:space="preserve">and cannot take</w:t>
            </w:r>
            <w:r>
              <w:t xml:space="preserve"> </w:t>
            </w:r>
            <w:r>
              <w:rPr>
                <w:iCs/>
                <w:i/>
              </w:rPr>
              <w:t xml:space="preserve">-gin</w:t>
            </w:r>
            <w:r>
              <w:t xml:space="preserve">. The Turkic evidence removes a candidate that the Chinese evidence cannot.</w:t>
            </w:r>
            <w:r>
              <w:t xml:space="preserve"> </w:t>
            </w:r>
            <w:r>
              <w:rPr>
                <w:bCs/>
                <w:b/>
              </w:rPr>
              <w:t xml:space="preserve">What is not settled.</w:t>
            </w:r>
            <w:r>
              <w:t xml:space="preserve"> </w:t>
            </w:r>
            <w:r>
              <w:rPr>
                <w:iCs/>
                <w:i/>
              </w:rPr>
              <w:t xml:space="preserve">Köngen</w:t>
            </w:r>
            <w:r>
              <w:t xml:space="preserve"> </w:t>
            </w:r>
            <w:r>
              <w:t xml:space="preserve">is not itself an attested headword. It is a formation by a productive rule from an attested stem, which is a stronger position than a form requiring a segment that must afterwards be lost, but it is not an attestation. The lexicons are eleventh century and the name is second century BCE, so that</w:t>
            </w:r>
            <w:r>
              <w:t xml:space="preserve"> </w:t>
            </w:r>
            <w:r>
              <w:rPr>
                <w:iCs/>
                <w:i/>
              </w:rPr>
              <w:t xml:space="preserve">-gAn</w:t>
            </w:r>
            <w:r>
              <w:t xml:space="preserve"> </w:t>
            </w:r>
            <w:r>
              <w:t xml:space="preserve">was productive for Kāşgarî does not establish it 1250 years earlier. Whether</w:t>
            </w:r>
            <w:r>
              <w:t xml:space="preserve"> </w:t>
            </w:r>
            <w:r>
              <w:rPr>
                <w:iCs/>
                <w:i/>
              </w:rPr>
              <w:t xml:space="preserve">-gAn</w:t>
            </w:r>
            <w:r>
              <w:t xml:space="preserve"> </w:t>
            </w:r>
            <w:r>
              <w:t xml:space="preserve">formations were used as personal names or titles in Old Turkic is not tested here. The</w:t>
            </w:r>
            <w:r>
              <w:t xml:space="preserve"> </w:t>
            </w:r>
            <w:r>
              <w:rPr>
                <w:iCs/>
                <w:i/>
              </w:rPr>
              <w:t xml:space="preserve">g</w:t>
            </w:r>
            <w:r>
              <w:t xml:space="preserve"> </w:t>
            </w:r>
            <w:r>
              <w:t xml:space="preserve">to</w:t>
            </w:r>
            <w:r>
              <w:t xml:space="preserve"> </w:t>
            </w:r>
            <w:r>
              <w:rPr>
                <w:iCs/>
                <w:i/>
              </w:rPr>
              <w:t xml:space="preserve">g</w:t>
            </w:r>
            <w:r>
              <w:t xml:space="preserve"> </w:t>
            </w:r>
            <w:r>
              <w:t xml:space="preserve">rate is measured over all positions, and whether a</w:t>
            </w:r>
            <w:r>
              <w:t xml:space="preserve"> </w:t>
            </w:r>
            <w:r>
              <w:rPr>
                <w:iCs/>
                <w:i/>
              </w:rPr>
              <w:t xml:space="preserve">g</w:t>
            </w:r>
            <w:r>
              <w:t xml:space="preserve"> </w:t>
            </w:r>
            <w:r>
              <w:t xml:space="preserve">after a nasal behaves the same has not been measured. And the first element is undetermined:</w:t>
            </w:r>
            <w:r>
              <w:t xml:space="preserve"> </w:t>
            </w:r>
            <w:r>
              <w:rPr>
                <w:iCs/>
                <w:i/>
              </w:rPr>
              <w:t xml:space="preserve">kön</w:t>
            </w:r>
            <w:r>
              <w:t xml:space="preserve">,</w:t>
            </w:r>
            <w:r>
              <w:t xml:space="preserve"> </w:t>
            </w:r>
            <w:r>
              <w:rPr>
                <w:iCs/>
                <w:i/>
              </w:rPr>
              <w:t xml:space="preserve">kün</w:t>
            </w:r>
            <w:r>
              <w:t xml:space="preserve">,</w:t>
            </w:r>
            <w:r>
              <w:t xml:space="preserve"> </w:t>
            </w:r>
            <w:r>
              <w:rPr>
                <w:iCs/>
                <w:i/>
              </w:rPr>
              <w:t xml:space="preserve">kon</w:t>
            </w:r>
            <w:r>
              <w:t xml:space="preserve"> </w:t>
            </w:r>
            <w:r>
              <w:t xml:space="preserve">and</w:t>
            </w:r>
            <w:r>
              <w:t xml:space="preserve"> </w:t>
            </w:r>
            <w:r>
              <w:rPr>
                <w:iCs/>
                <w:i/>
              </w:rPr>
              <w:t xml:space="preserve">kun</w:t>
            </w:r>
            <w:r>
              <w:t xml:space="preserve"> </w:t>
            </w:r>
            <w:r>
              <w:t xml:space="preserve">all cost the same 47.0%, so choosing</w:t>
            </w:r>
            <w:r>
              <w:t xml:space="preserve"> </w:t>
            </w:r>
            <w:r>
              <w:rPr>
                <w:iCs/>
                <w:i/>
              </w:rPr>
              <w:t xml:space="preserve">kön-</w:t>
            </w:r>
            <w:r>
              <w:t xml:space="preserve"> </w:t>
            </w:r>
            <w:r>
              <w:t xml:space="preserve">is a choice made on meaning, which is the first of the three reasoning habits this supplement lists against itself.</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A stem of shining or dazzling. The solar reading this once echoed at 軍臣 has been withdrawn, so it stands alone.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 ts- 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br/>
            </w:r>
            <w:r>
              <w:t xml:space="preserve">Reason</w:t>
            </w:r>
            <w:r>
              <w:rPr>
                <w:iCs/>
                <w:i/>
              </w:rPr>
              <w:t xml:space="preserve">çat-</w:t>
            </w:r>
            <w:r>
              <w:t xml:space="preserve"> </w:t>
            </w:r>
            <w:r>
              <w:t xml:space="preserve">“to strike together, to clash”. Compare Selçuk Bey, whose name has been read as “perpetually ready for the fight”.</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binder, the encloser</w:t>
            </w:r>
          </w:p>
        </w:tc>
      </w:tr>
      <w:tr>
        <w:tc>
          <w:tcPr>
            <w:gridSpan w:val="5"/>
          </w:tcPr>
          <w:p>
            <w:pPr>
              <w:pStyle w:val="Compact"/>
              <w:jc w:val="left"/>
            </w:pPr>
            <w:r>
              <w:t xml:space="preserve">Phonetics</w:t>
            </w:r>
            <w:r>
              <w:t xml:space="preserve">狐</w:t>
            </w:r>
            <w:r>
              <w:t xml:space="preserve"> </w:t>
            </w:r>
            <w:r>
              <w:rPr>
                <w:iCs/>
                <w:i/>
              </w:rPr>
              <w:t xml:space="preserve">ɣuɑ</w:t>
            </w:r>
            <w:r>
              <w:t xml:space="preserve"> </w:t>
            </w:r>
            <w:r>
              <w:t xml:space="preserve">→</w:t>
            </w:r>
            <w:r>
              <w:t xml:space="preserve"> </w:t>
            </w:r>
            <w:r>
              <w:rPr>
                <w:iCs/>
                <w:i/>
              </w:rPr>
              <w:t xml:space="preserve">kur</w:t>
            </w:r>
            <w:r>
              <w:t xml:space="preserve">: a velar fricative for a Turkic back</w:t>
            </w:r>
            <w:r>
              <w:t xml:space="preserve"> </w:t>
            </w:r>
            <w:r>
              <w:rPr>
                <w:iCs/>
                <w:i/>
              </w:rPr>
              <w:t xml:space="preserve">q</w:t>
            </w:r>
            <w:r>
              <w:t xml:space="preserve">, which §8.5 of the paper measures at 43 of 66, 65.2%, against 20 of 66 for an aspirated character;</w:t>
            </w:r>
            <w:r>
              <w:t xml:space="preserve"> </w:t>
            </w:r>
            <w:r>
              <w:rPr>
                <w:iCs/>
                <w:i/>
              </w:rPr>
              <w:t xml:space="preserve">kurluga</w:t>
            </w:r>
            <w:r>
              <w:t xml:space="preserve"> </w:t>
            </w:r>
            <w:r>
              <w:t xml:space="preserve">has back vowels throughout. The rounded vowel is written rounded, 207 of 324, 63.9%. The</w:t>
            </w:r>
            <w:r>
              <w:t xml:space="preserve"> </w:t>
            </w:r>
            <w:r>
              <w:rPr>
                <w:iCs/>
                <w:i/>
              </w:rPr>
              <w:t xml:space="preserve">-r</w:t>
            </w:r>
            <w:r>
              <w:t xml:space="preserve"> </w:t>
            </w:r>
            <w:r>
              <w:t xml:space="preserve">is not written, and</w:t>
            </w:r>
            <w:r>
              <w:t xml:space="preserve"> </w:t>
            </w:r>
            <w:r>
              <w:rPr>
                <w:bCs/>
                <w:b/>
              </w:rPr>
              <w:t xml:space="preserve">that is the ordinary treatment rather than a difficulty</w:t>
            </w:r>
            <w:r>
              <w:t xml:space="preserve">: Table 7 gives a source liquid coda spelled with an open character 21 times in 37, 56.8%, the majority option, and 狐 is open. 鹿</w:t>
            </w:r>
            <w:r>
              <w:t xml:space="preserve"> </w:t>
            </w:r>
            <w:r>
              <w:rPr>
                <w:iCs/>
                <w:i/>
              </w:rPr>
              <w:t xml:space="preserve">lok</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written with a Chinese</w:t>
            </w:r>
            <w:r>
              <w:t xml:space="preserve"> </w:t>
            </w:r>
            <w:r>
              <w:rPr>
                <w:iCs/>
                <w:i/>
              </w:rPr>
              <w:t xml:space="preserve">l-</w:t>
            </w:r>
            <w:r>
              <w:t xml:space="preserve"> </w:t>
            </w:r>
            <w:r>
              <w:t xml:space="preserve">is 97 of 100, 97.0%, the vowel rounded again.</w:t>
            </w:r>
            <w:r>
              <w:t xml:space="preserve"> </w:t>
            </w:r>
            <w:r>
              <w:rPr>
                <w:bCs/>
                <w:b/>
              </w:rPr>
              <w:t xml:space="preserve">Its written</w:t>
            </w:r>
            <w:r>
              <w:rPr>
                <w:bCs/>
                <w:b/>
              </w:rPr>
              <w:t xml:space="preserve"> </w:t>
            </w:r>
            <w:r>
              <w:rPr>
                <w:iCs/>
                <w:i/>
                <w:bCs/>
                <w:b/>
              </w:rPr>
              <w:t xml:space="preserve">-k</w:t>
            </w:r>
            <w:r>
              <w:rPr>
                <w:bCs/>
                <w:b/>
              </w:rPr>
              <w:t xml:space="preserve"> </w:t>
            </w:r>
            <w:r>
              <w:rPr>
                <w:bCs/>
                <w:b/>
              </w:rPr>
              <w:t xml:space="preserve">is not discarded.</w:t>
            </w:r>
            <w:r>
              <w:t xml:space="preserve"> </w:t>
            </w:r>
            <w:r>
              <w:t xml:space="preserve">The character after it is 姑</w:t>
            </w:r>
            <w:r>
              <w:t xml:space="preserve"> </w:t>
            </w:r>
            <w:r>
              <w:rPr>
                <w:iCs/>
                <w:i/>
              </w:rPr>
              <w:t xml:space="preserve">kɑ</w:t>
            </w:r>
            <w:r>
              <w:t xml:space="preserve">, a velar, and a medial written coda writes the onset of the following syllable in 165 of 446 cases, 37.0%, which is the largest single thing such a coda does: 僧 for</w:t>
            </w:r>
            <w:r>
              <w:t xml:space="preserve"> </w:t>
            </w:r>
            <w:r>
              <w:rPr>
                <w:iCs/>
                <w:i/>
              </w:rPr>
              <w:t xml:space="preserve">saṃ-ghā-</w:t>
            </w:r>
            <w:r>
              <w:t xml:space="preserve">, 三 for</w:t>
            </w:r>
            <w:r>
              <w:t xml:space="preserve"> </w:t>
            </w:r>
            <w:r>
              <w:rPr>
                <w:iCs/>
                <w:i/>
              </w:rPr>
              <w:t xml:space="preserve">saṃ-</w:t>
            </w:r>
            <w:r>
              <w:t xml:space="preserve">, 怛 for</w:t>
            </w:r>
            <w:r>
              <w:t xml:space="preserve"> </w:t>
            </w:r>
            <w:r>
              <w:rPr>
                <w:iCs/>
                <w:i/>
              </w:rPr>
              <w:t xml:space="preserve">ta-thā-</w:t>
            </w:r>
            <w:r>
              <w:t xml:space="preserve">. 姑</w:t>
            </w:r>
            <w:r>
              <w:t xml:space="preserve"> </w:t>
            </w:r>
            <w:r>
              <w:rPr>
                <w:iCs/>
                <w:i/>
              </w:rPr>
              <w:t xml:space="preserve">kɑ</w:t>
            </w:r>
            <w:r>
              <w:t xml:space="preserve"> </w:t>
            </w:r>
            <w:r>
              <w:t xml:space="preserve">→</w:t>
            </w:r>
            <w:r>
              <w:t xml:space="preserve"> </w:t>
            </w:r>
            <w:r>
              <w:rPr>
                <w:iCs/>
                <w:i/>
              </w:rPr>
              <w:t xml:space="preserve">-ga</w:t>
            </w:r>
            <w:r>
              <w:t xml:space="preserve">, with the vowel open, 1127 of 1634, 69.0%.</w:t>
            </w:r>
            <w:r>
              <w:t xml:space="preserve"> </w:t>
            </w:r>
            <w:r>
              <w:rPr>
                <w:bCs/>
                <w:b/>
              </w:rPr>
              <w:t xml:space="preserve">The whole name costs 2.00%, about 1 in 50</w:t>
            </w:r>
            <w:r>
              <w:t xml:space="preserve">, against the 1 in 37 that retires</w:t>
            </w:r>
            <w:r>
              <w:t xml:space="preserve"> </w:t>
            </w:r>
            <w:r>
              <w:rPr>
                <w:iCs/>
                <w:i/>
              </w:rPr>
              <w:t xml:space="preserve">Baγatur</w:t>
            </w:r>
            <w:r>
              <w:t xml:space="preserve"> </w:t>
            </w:r>
            <w:r>
              <w:t xml:space="preserve">in §8.1.</w:t>
            </w:r>
            <w:r>
              <w:t xml:space="preserve"> </w:t>
            </w:r>
            <w:r>
              <w:rPr>
                <w:bCs/>
                <w:b/>
              </w:rPr>
              <w:t xml:space="preserve">The weak step is the last one, not the first two.</w:t>
            </w:r>
            <w:r>
              <w:t xml:space="preserve"> </w:t>
            </w:r>
            <w:r>
              <w:t xml:space="preserve">A source</w:t>
            </w:r>
            <w:r>
              <w:t xml:space="preserve"> </w:t>
            </w:r>
            <w:r>
              <w:rPr>
                <w:iCs/>
                <w:i/>
              </w:rPr>
              <w:t xml:space="preserve">g</w:t>
            </w:r>
            <w:r>
              <w:t xml:space="preserve"> </w:t>
            </w:r>
            <w:r>
              <w:t xml:space="preserve">written with a Chinese</w:t>
            </w:r>
            <w:r>
              <w:t xml:space="preserve"> </w:t>
            </w:r>
            <w:r>
              <w:rPr>
                <w:iCs/>
                <w:i/>
              </w:rPr>
              <w:t xml:space="preserve">k-</w:t>
            </w:r>
            <w:r>
              <w:t xml:space="preserve"> </w:t>
            </w:r>
            <w:r>
              <w:t xml:space="preserve">is 23 of 110, 20.9%. Were the word</w:t>
            </w:r>
            <w:r>
              <w:t xml:space="preserve"> </w:t>
            </w:r>
            <w:r>
              <w:rPr>
                <w:iCs/>
                <w:i/>
              </w:rPr>
              <w:t xml:space="preserve">kurluka</w:t>
            </w:r>
            <w:r>
              <w:t xml:space="preserve"> </w:t>
            </w:r>
            <w:r>
              <w:t xml:space="preserve">the same character would be writing a source</w:t>
            </w:r>
            <w:r>
              <w:t xml:space="preserve"> </w:t>
            </w:r>
            <w:r>
              <w:rPr>
                <w:iCs/>
                <w:i/>
              </w:rPr>
              <w:t xml:space="preserve">k</w:t>
            </w:r>
            <w:r>
              <w:t xml:space="preserve"> </w:t>
            </w:r>
            <w:r>
              <w:t xml:space="preserve">at 86.4% and the name would cost 1 in 12, so one consonant moves the price fivefold. Step 51 sets this out.</w:t>
            </w:r>
            <w:r>
              <w:br/>
            </w:r>
            <w:r>
              <w:t xml:space="preserve">Reason</w:t>
            </w:r>
            <w:r>
              <w:rPr>
                <w:bCs/>
                <w:b/>
              </w:rPr>
              <w:t xml:space="preserve">Kurluga, from the sense of binding and enclosing.</w:t>
            </w:r>
            <w:r>
              <w:t xml:space="preserve"> </w:t>
            </w:r>
            <w:r>
              <w:t xml:space="preserve">The root is attested and so is the sense: Kāşgarî has</w:t>
            </w:r>
            <w:r>
              <w:t xml:space="preserve"> </w:t>
            </w:r>
            <w:r>
              <w:rPr>
                <w:iCs/>
                <w:i/>
              </w:rPr>
              <w:t xml:space="preserve">kur</w:t>
            </w:r>
            <w:r>
              <w:t xml:space="preserve"> </w:t>
            </w:r>
            <w:r>
              <w:t xml:space="preserve">“kuşak, kemer”, a belt or girdle, and the verb</w:t>
            </w:r>
            <w:r>
              <w:t xml:space="preserve"> </w:t>
            </w:r>
            <w:r>
              <w:rPr>
                <w:iCs/>
                <w:i/>
              </w:rPr>
              <w:t xml:space="preserve">kurlamak</w:t>
            </w:r>
            <w:r>
              <w:t xml:space="preserve">, “kuşak yapmak ve bağlamak”, to make a belt and to bind, together with</w:t>
            </w:r>
            <w:r>
              <w:t xml:space="preserve"> </w:t>
            </w:r>
            <w:r>
              <w:rPr>
                <w:iCs/>
                <w:i/>
              </w:rPr>
              <w:t xml:space="preserve">kurluk</w:t>
            </w:r>
            <w:r>
              <w:t xml:space="preserve"> </w:t>
            </w:r>
            <w:r>
              <w:t xml:space="preserve">and</w:t>
            </w:r>
            <w:r>
              <w:t xml:space="preserve"> </w:t>
            </w:r>
            <w:r>
              <w:rPr>
                <w:iCs/>
                <w:i/>
              </w:rPr>
              <w:t xml:space="preserve">kurlanmak</w:t>
            </w:r>
            <w:r>
              <w:t xml:space="preserve">. 狐鹿姑 captured the Han general Li Guangli and held the confederation together through a hard decade, so an epithet of binding fits what the record says he did. Compare the Göktürk ruler Kapgan Kagan,</w:t>
            </w:r>
            <w:r>
              <w:t xml:space="preserve"> </w:t>
            </w:r>
            <w:r>
              <w:rPr>
                <w:iCs/>
                <w:i/>
              </w:rPr>
              <w:t xml:space="preserve">kapgan</w:t>
            </w:r>
            <w:r>
              <w:t xml:space="preserve"> </w:t>
            </w:r>
            <w:r>
              <w:t xml:space="preserve">“the encloser”.</w:t>
            </w:r>
            <w:r>
              <w:t xml:space="preserve"> </w:t>
            </w:r>
            <w:r>
              <w:rPr>
                <w:bCs/>
                <w:b/>
              </w:rPr>
              <w:t xml:space="preserve">Two objections in an earlier draft of this entry were wrong and are withdrawn.</w:t>
            </w:r>
            <w:r>
              <w:t xml:space="preserve"> </w:t>
            </w:r>
            <w:r>
              <w:t xml:space="preserve">It described the</w:t>
            </w:r>
            <w:r>
              <w:t xml:space="preserve"> </w:t>
            </w:r>
            <w:r>
              <w:rPr>
                <w:iCs/>
                <w:i/>
              </w:rPr>
              <w:t xml:space="preserve">-r</w:t>
            </w:r>
            <w:r>
              <w:t xml:space="preserve"> </w:t>
            </w:r>
            <w:r>
              <w:t xml:space="preserve">as a segment Later Han cannot write and the</w:t>
            </w:r>
            <w:r>
              <w:t xml:space="preserve"> </w:t>
            </w:r>
            <w:r>
              <w:rPr>
                <w:iCs/>
                <w:i/>
              </w:rPr>
              <w:t xml:space="preserve">-k</w:t>
            </w:r>
            <w:r>
              <w:t xml:space="preserve"> </w:t>
            </w:r>
            <w:r>
              <w:t xml:space="preserve">as a discarded coda, and said the two pulled in opposite directions. Neither holds: leaving a liquid unwritten before an open character is the majority spelling at 54%, and a written coda reaching forward to the next onset is the commonest use of a written coda at 37%. Both were judged by ear before they were counted.</w:t>
            </w:r>
            <w:r>
              <w:t xml:space="preserve"> </w:t>
            </w:r>
            <w:r>
              <w:rPr>
                <w:bCs/>
                <w:b/>
              </w:rPr>
              <w:t xml:space="preserve">What is not settled, and it is the shape of the word rather than any of its sounds.</w:t>
            </w:r>
            <w:r>
              <w:t xml:space="preserve"> </w:t>
            </w:r>
            <w:r>
              <w:rPr>
                <w:iCs/>
                <w:i/>
              </w:rPr>
              <w:t xml:space="preserve">Kurluga</w:t>
            </w:r>
            <w:r>
              <w:t xml:space="preserve"> </w:t>
            </w:r>
            <w:r>
              <w:t xml:space="preserve">is not an attested headword, and neither is</w:t>
            </w:r>
            <w:r>
              <w:t xml:space="preserve"> </w:t>
            </w:r>
            <w:r>
              <w:rPr>
                <w:iCs/>
                <w:i/>
              </w:rPr>
              <w:t xml:space="preserve">kurluka</w:t>
            </w:r>
            <w:r>
              <w:t xml:space="preserve">; the frame returns no word at all. More than that, the shape is not one Turkic builds: the suffix</w:t>
            </w:r>
            <w:r>
              <w:t xml:space="preserve"> </w:t>
            </w:r>
            <w:r>
              <w:rPr>
                <w:iCs/>
                <w:i/>
              </w:rPr>
              <w:t xml:space="preserve">-lXk / -lXg</w:t>
            </w:r>
            <w:r>
              <w:t xml:space="preserve"> </w:t>
            </w:r>
            <w:r>
              <w:t xml:space="preserve">is word-final, 380 headwords end in it, while only one headword in 9,343 ends in</w:t>
            </w:r>
            <w:r>
              <w:t xml:space="preserve"> </w:t>
            </w:r>
            <w:r>
              <w:rPr>
                <w:iCs/>
                <w:i/>
              </w:rPr>
              <w:t xml:space="preserve">-luka</w:t>
            </w:r>
            <w:r>
              <w:t xml:space="preserve"> </w:t>
            </w:r>
            <w:r>
              <w:t xml:space="preserve">and none in</w:t>
            </w:r>
            <w:r>
              <w:t xml:space="preserve"> </w:t>
            </w:r>
            <w:r>
              <w:rPr>
                <w:iCs/>
                <w:i/>
              </w:rPr>
              <w:t xml:space="preserve">-luga</w:t>
            </w:r>
            <w:r>
              <w:t xml:space="preserve">. The well-formed Turkic word in this frame is</w:t>
            </w:r>
            <w:r>
              <w:t xml:space="preserve"> </w:t>
            </w:r>
            <w:r>
              <w:rPr>
                <w:iCs/>
                <w:i/>
              </w:rPr>
              <w:t xml:space="preserve">kurluk</w:t>
            </w:r>
            <w:r>
              <w:t xml:space="preserve"> </w:t>
            </w:r>
            <w:r>
              <w:t xml:space="preserve">or</w:t>
            </w:r>
            <w:r>
              <w:t xml:space="preserve"> </w:t>
            </w:r>
            <w:r>
              <w:rPr>
                <w:iCs/>
                <w:i/>
              </w:rPr>
              <w:t xml:space="preserve">kurlug</w:t>
            </w:r>
            <w:r>
              <w:t xml:space="preserve"> </w:t>
            </w:r>
            <w:r>
              <w:t xml:space="preserve">“girded”, which 狐鹿 write between them with 鹿's own</w:t>
            </w:r>
            <w:r>
              <w:t xml:space="preserve"> </w:t>
            </w:r>
            <w:r>
              <w:rPr>
                <w:iCs/>
                <w:i/>
              </w:rPr>
              <w:t xml:space="preserve">-k</w:t>
            </w:r>
            <w:r>
              <w:t xml:space="preserve"> </w:t>
            </w:r>
            <w:r>
              <w:t xml:space="preserve">as the final consonant, and which leaves 姑 unaccounted. That is the same structural question as at</w:t>
            </w:r>
            <w:r>
              <w:t xml:space="preserve"> </w:t>
            </w:r>
            <w:r>
              <w:t xml:space="preserve">虛閭權渠</w:t>
            </w:r>
            <w:r>
              <w:t xml:space="preserve">: whether a longer Xiongnu name is one word or a name followed by a title element. It is not answered here, and this reading assumes the first.</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ka</w:t>
            </w:r>
            <w:r>
              <w:t xml:space="preserve">, 閭</w:t>
            </w:r>
            <w:r>
              <w:t xml:space="preserve"> </w:t>
            </w:r>
            <w:r>
              <w:rPr>
                <w:iCs/>
                <w:i/>
              </w:rPr>
              <w:t xml:space="preserve">liɑ</w:t>
            </w:r>
            <w:r>
              <w:t xml:space="preserve"> </w:t>
            </w:r>
            <w:r>
              <w:t xml:space="preserve">→</w:t>
            </w:r>
            <w:r>
              <w:t xml:space="preserve"> </w:t>
            </w:r>
            <w:r>
              <w:rPr>
                <w:iCs/>
                <w:i/>
              </w:rPr>
              <w:t xml:space="preserve">l</w:t>
            </w:r>
            <w:r>
              <w:t xml:space="preserve">, 權</w:t>
            </w:r>
            <w:r>
              <w:t xml:space="preserve"> </w:t>
            </w:r>
            <w:r>
              <w:rPr>
                <w:iCs/>
                <w:i/>
              </w:rPr>
              <w:t xml:space="preserve">gyan</w:t>
            </w:r>
            <w:r>
              <w:t xml:space="preserve"> </w:t>
            </w:r>
            <w:r>
              <w:t xml:space="preserve">→</w:t>
            </w:r>
            <w:r>
              <w:t xml:space="preserve"> </w:t>
            </w:r>
            <w:r>
              <w:rPr>
                <w:iCs/>
                <w:i/>
              </w:rPr>
              <w:t xml:space="preserve">kan</w:t>
            </w:r>
            <w:r>
              <w:t xml:space="preserve">: the first three characters match exactly, including the written -n coda, at zero minority steps. Only 渠</w:t>
            </w:r>
            <w:r>
              <w:t xml:space="preserve"> </w:t>
            </w:r>
            <w:r>
              <w:rPr>
                <w:iCs/>
                <w:i/>
              </w:rPr>
              <w:t xml:space="preserve">gɨɑ</w:t>
            </w:r>
            <w:r>
              <w:t xml:space="preserve"> </w:t>
            </w:r>
            <w:r>
              <w:t xml:space="preserve">is left unaccounted for, and it may carry a separate title element.</w:t>
            </w:r>
            <w:r>
              <w:br/>
            </w:r>
            <w:r>
              <w:t xml:space="preserve">Reason</w:t>
            </w:r>
            <w:r>
              <w:rPr>
                <w:iCs/>
                <w:i/>
              </w:rPr>
              <w:t xml:space="preserve">kalkan</w:t>
            </w:r>
            <w:r>
              <w:t xml:space="preserve"> </w:t>
            </w:r>
            <w:r>
              <w:t xml:space="preserve">“shield” is in Kāşgarî and in the Codex Cumanicus as</w:t>
            </w:r>
            <w:r>
              <w:t xml:space="preserve"> </w:t>
            </w:r>
            <w:r>
              <w:rPr>
                <w:iCs/>
                <w:i/>
              </w:rPr>
              <w:t xml:space="preserve">Kalkani</w:t>
            </w:r>
            <w:r>
              <w:t xml:space="preserve">, “scutum ejus”. A weapon or armour name is an ordinary steppe formation, and it needs no compound to be read.</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(the</w:t>
            </w:r>
            <w:r>
              <w:t xml:space="preserve"> </w:t>
            </w:r>
            <w:r>
              <w:rPr>
                <w:iCs/>
                <w:i/>
              </w:rPr>
              <w:t xml:space="preserve">On Ok</w:t>
            </w:r>
            <w:r>
              <w:t xml:space="preserve">, “ten arrows”, of the Western Turks)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 source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which §8.5 of the paper measures at 43 of 66, 65.2%, against 20 of 66 for an aspirated character. It is the majority spelling, not a substitution needing indulgence. The 27% figure earlier drafts quoted here was the Mongolian rate; the Turkic one is the relevant measurement and it is higher.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a source</w:t>
            </w:r>
            <w:r>
              <w:t xml:space="preserve"> </w:t>
            </w:r>
            <w:r>
              <w:rPr>
                <w:iCs/>
                <w:i/>
              </w:rPr>
              <w:t xml:space="preserve">y-</w:t>
            </w:r>
            <w:r>
              <w:t xml:space="preserve"> </w:t>
            </w:r>
            <w:r>
              <w:t xml:space="preserve">takes this character class 57 times in 98, 58.2%, the largest single destination for a source</w:t>
            </w:r>
            <w:r>
              <w:t xml:space="preserve"> </w:t>
            </w:r>
            <w:r>
              <w:rPr>
                <w:iCs/>
                <w:i/>
              </w:rPr>
              <w:t xml:space="preserve">y-</w:t>
            </w:r>
            <w:r>
              <w:t xml:space="preserve"> </w:t>
            </w:r>
            <w:r>
              <w:t xml:space="preserve">though not a majority of the corpus.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6"/>
    <w:bookmarkStart w:id="27"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br/>
            </w:r>
            <w:r>
              <w:t xml:space="preserve">Reason</w:t>
            </w:r>
            <w:r>
              <w:rPr>
                <w:bCs/>
                <w:b/>
              </w:rPr>
              <w:t xml:space="preserve">One of the two readings argued in the paper itself, at §9,</w:t>
            </w:r>
            <w:r>
              <w:t xml:space="preserve"> </w:t>
            </w:r>
            <w:r>
              <w:t xml:space="preserve">and it is listed here so this supplement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which Kāşgarî glosses</w:t>
            </w:r>
            <w:r>
              <w:t xml:space="preserve"> </w:t>
            </w:r>
            <w:r>
              <w:rPr>
                <w:iCs/>
                <w:i/>
              </w:rPr>
              <w:t xml:space="preserve">azraq</w:t>
            </w:r>
            <w:r>
              <w:t xml:space="preserve"> </w:t>
            </w:r>
            <w:r>
              <w:t xml:space="preserve">“blue” and applies to eyes in his own proverb,</w:t>
            </w:r>
            <w:r>
              <w:t xml:space="preserve"> </w:t>
            </w:r>
            <w:r>
              <w:rPr>
                <w:iCs/>
                <w:i/>
              </w:rPr>
              <w:t xml:space="preserve">it çakırı atqa tegir, at çakırı itqa tegmes</w:t>
            </w:r>
            <w:r>
              <w:t xml:space="preserve">, “a blue-eyed dog is worth a horse, a blue-eyed horse is not worth a dog”, because such a horse sees badly; the derived verb</w:t>
            </w:r>
            <w:r>
              <w:t xml:space="preserve"> </w:t>
            </w:r>
            <w:r>
              <w:rPr>
                <w:iCs/>
                <w:i/>
              </w:rPr>
              <w:t xml:space="preserve">çakrat-</w:t>
            </w:r>
            <w:r>
              <w:t xml:space="preserve"> </w:t>
            </w:r>
            <w:r>
              <w:t xml:space="preserve">is glossed “to roll the eyes and look blue-eyed”. Modern Turkish</w:t>
            </w:r>
            <w:r>
              <w:t xml:space="preserve"> </w:t>
            </w:r>
            <w:r>
              <w:rPr>
                <w:iCs/>
                <w:i/>
              </w:rPr>
              <w:t xml:space="preserve">çakır</w:t>
            </w:r>
            <w:r>
              <w:t xml:space="preserve"> </w:t>
            </w:r>
            <w:r>
              <w:t xml:space="preserve">is greyish-blue of the eyes, and earlier drafts of this entry glossed it that way; the eleventh-century gloss is the plain colour.</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Tunga İnakt</w:t>
            </w:r>
          </w:p>
        </w:tc>
        <w:tc>
          <w:tcPr/>
          <w:p>
            <w:pPr>
              <w:pStyle w:val="Compact"/>
              <w:jc w:val="left"/>
            </w:pPr>
            <w:r>
              <w:t xml:space="preserve">the tiger, or the hero,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to</w:t>
            </w:r>
            <w:r>
              <w:t xml:space="preserve">: the first of the character’s two tabulated readings, no polyphony argument needed. A source</w:t>
            </w:r>
            <w:r>
              <w:t xml:space="preserve"> </w:t>
            </w:r>
            <w:r>
              <w:rPr>
                <w:iCs/>
                <w:i/>
              </w:rPr>
              <w:t xml:space="preserve">t</w:t>
            </w:r>
            <w:r>
              <w:t xml:space="preserve"> </w:t>
            </w:r>
            <w:r>
              <w:t xml:space="preserve">written with the aspirated</w:t>
            </w:r>
            <w:r>
              <w:t xml:space="preserve"> </w:t>
            </w:r>
            <w:r>
              <w:rPr>
                <w:iCs/>
                <w:i/>
              </w:rPr>
              <w:t xml:space="preserve">tśʰ-</w:t>
            </w:r>
            <w:r>
              <w:t xml:space="preserve"> </w:t>
            </w:r>
            <w:r>
              <w:t xml:space="preserve">is 67 of 198, 33.8%; the character is open, so any source coda would be unwritten; the vowel is free, a source</w:t>
            </w:r>
            <w:r>
              <w:t xml:space="preserve"> </w:t>
            </w:r>
            <w:r>
              <w:rPr>
                <w:iCs/>
                <w:i/>
              </w:rPr>
              <w:t xml:space="preserve">o</w:t>
            </w:r>
            <w:r>
              <w:t xml:space="preserve"> </w:t>
            </w:r>
            <w:r>
              <w:t xml:space="preserve">written with an open vowel being 103 of 324, 31.8%. 牙</w:t>
            </w:r>
            <w:r>
              <w:t xml:space="preserve"> </w:t>
            </w:r>
            <w:r>
              <w:rPr>
                <w:iCs/>
                <w:i/>
              </w:rPr>
              <w:t xml:space="preserve">ŋa</w:t>
            </w:r>
            <w:r>
              <w:t xml:space="preserve"> </w:t>
            </w:r>
            <w:r>
              <w:t xml:space="preserve">→</w:t>
            </w:r>
            <w:r>
              <w:t xml:space="preserve"> </w:t>
            </w:r>
            <w:r>
              <w:rPr>
                <w:iCs/>
                <w:i/>
              </w:rPr>
              <w:t xml:space="preserve">-ŋa</w:t>
            </w:r>
            <w:r>
              <w:t xml:space="preserve">: a source syllable beginning with a velar nasal takes a Chinese</w:t>
            </w:r>
            <w:r>
              <w:t xml:space="preserve"> </w:t>
            </w:r>
            <w:r>
              <w:rPr>
                <w:iCs/>
                <w:i/>
              </w:rPr>
              <w:t xml:space="preserve">ŋ-</w:t>
            </w:r>
            <w:r>
              <w:t xml:space="preserve"> </w:t>
            </w:r>
            <w:r>
              <w:t xml:space="preserve">character 5 times in 7, and the one intervocalic case is 丁彦多 for</w:t>
            </w:r>
            <w:r>
              <w:t xml:space="preserve"> </w:t>
            </w:r>
            <w:r>
              <w:rPr>
                <w:iCs/>
                <w:i/>
              </w:rPr>
              <w:t xml:space="preserve">tiṅanta</w:t>
            </w:r>
            <w:r>
              <w:t xml:space="preserve">, where 彦 carries the</w:t>
            </w:r>
            <w:r>
              <w:t xml:space="preserve"> </w:t>
            </w:r>
            <w:r>
              <w:rPr>
                <w:iCs/>
                <w:i/>
              </w:rPr>
              <w:t xml:space="preserve">-ṅan-</w:t>
            </w:r>
            <w:r>
              <w:t xml:space="preserve">; a source</w:t>
            </w:r>
            <w:r>
              <w:t xml:space="preserve"> </w:t>
            </w:r>
            <w:r>
              <w:rPr>
                <w:iCs/>
                <w:i/>
              </w:rPr>
              <w:t xml:space="preserve">a</w:t>
            </w:r>
            <w:r>
              <w:t xml:space="preserve"> </w:t>
            </w:r>
            <w:r>
              <w:t xml:space="preserve">written with an open vowel is 1127 of 1634, 69.0%. The whole name costs 5.29%, about 1 in 19, against the 1 in 37 that retires</w:t>
            </w:r>
            <w:r>
              <w:t xml:space="preserve"> </w:t>
            </w:r>
            <w:r>
              <w:rPr>
                <w:iCs/>
                <w:i/>
              </w:rPr>
              <w:t xml:space="preserve">Baγatur</w:t>
            </w:r>
            <w:r>
              <w:t xml:space="preserve"> </w:t>
            </w:r>
            <w:r>
              <w:t xml:space="preserve">in §8.1 of the paper. Step 48 prices every form the two characters permit.</w:t>
            </w:r>
            <w:r>
              <w:t xml:space="preserve"> </w:t>
            </w:r>
            <w:r>
              <w:rPr>
                <w:bCs/>
                <w:b/>
              </w:rPr>
              <w:t xml:space="preserve">The reading this replaces is excluded twice over.</w:t>
            </w:r>
            <w:r>
              <w:t xml:space="preserve"> </w:t>
            </w:r>
            <w:r>
              <w:rPr>
                <w:iCs/>
                <w:i/>
              </w:rPr>
              <w:t xml:space="preserve">Ok</w:t>
            </w:r>
            <w:r>
              <w:t xml:space="preserve"> </w:t>
            </w:r>
            <w:r>
              <w:t xml:space="preserve">required 牙 to write a vowel-initial syllable, which is 0 of 140 in the Sanskrit corpus, 137 of the 140 taking a glottal; and</w:t>
            </w:r>
            <w:r>
              <w:t xml:space="preserve"> </w:t>
            </w:r>
            <w:r>
              <w:rPr>
                <w:iCs/>
                <w:i/>
              </w:rPr>
              <w:t xml:space="preserve">çöge</w:t>
            </w:r>
            <w:r>
              <w:t xml:space="preserve"> </w:t>
            </w:r>
            <w:r>
              <w:t xml:space="preserve">required a source affricate written with the aspirated</w:t>
            </w:r>
            <w:r>
              <w:t xml:space="preserve"> </w:t>
            </w:r>
            <w:r>
              <w:rPr>
                <w:iCs/>
                <w:i/>
              </w:rPr>
              <w:t xml:space="preserve">tśʰ-</w:t>
            </w:r>
            <w:r>
              <w:t xml:space="preserve">, which is 1 of 59, where the vehicle for a source affricate is the plain</w:t>
            </w:r>
            <w:r>
              <w:t xml:space="preserve"> </w:t>
            </w:r>
            <w:r>
              <w:rPr>
                <w:iCs/>
                <w:i/>
              </w:rPr>
              <w:t xml:space="preserve">tś-</w:t>
            </w:r>
            <w:r>
              <w:t xml:space="preserve"> </w:t>
            </w:r>
            <w:r>
              <w:t xml:space="preserve">at 37 of 53. It also added a syllable the character does not carry.</w:t>
            </w:r>
            <w:r>
              <w:t xml:space="preserve"> </w:t>
            </w:r>
            <w:r>
              <w:rPr>
                <w:bCs/>
                <w:b/>
              </w:rPr>
              <w:t xml:space="preserve">A cheaper form exists and is rejected on sense, not on phonology.</w:t>
            </w:r>
            <w:r>
              <w:t xml:space="preserve"> </w:t>
            </w:r>
            <w:r>
              <w:t xml:space="preserve">On the second reading of 車 the frame admits</w:t>
            </w:r>
            <w:r>
              <w:t xml:space="preserve"> </w:t>
            </w:r>
            <w:r>
              <w:rPr>
                <w:iCs/>
                <w:i/>
              </w:rPr>
              <w:t xml:space="preserve">kaña</w:t>
            </w:r>
            <w:r>
              <w:t xml:space="preserve">, from the Codex</w:t>
            </w:r>
            <w:r>
              <w:t xml:space="preserve"> </w:t>
            </w:r>
            <w:r>
              <w:rPr>
                <w:iCs/>
                <w:i/>
              </w:rPr>
              <w:t xml:space="preserve">canga</w:t>
            </w:r>
            <w:r>
              <w:t xml:space="preserve">, at about 1 in 3; it is glossed</w:t>
            </w:r>
            <w:r>
              <w:t xml:space="preserve"> </w:t>
            </w:r>
            <w:r>
              <w:rPr>
                <w:iCs/>
                <w:i/>
              </w:rPr>
              <w:t xml:space="preserve">tabulatum</w:t>
            </w:r>
            <w:r>
              <w:t xml:space="preserve">, planking, which is not a ruler’s name, and it needs the second reading where</w:t>
            </w:r>
            <w:r>
              <w:t xml:space="preserve"> </w:t>
            </w:r>
            <w:r>
              <w:rPr>
                <w:iCs/>
                <w:i/>
              </w:rPr>
              <w:t xml:space="preserve">toña</w:t>
            </w:r>
            <w:r>
              <w:t xml:space="preserve"> </w:t>
            </w:r>
            <w:r>
              <w:t xml:space="preserve">needs only the first. The transcription under-determines here as it does everywhere, and the choice is made on meaning, which §6.3 of the paper measures as the weakest step in the whole procedure.</w:t>
            </w:r>
            <w:r>
              <w:t xml:space="preserve"> </w:t>
            </w:r>
            <w:r>
              <w:rPr>
                <w:bCs/>
                <w:b/>
              </w:rPr>
              <w:t xml:space="preserve">On the spelling.</w:t>
            </w:r>
            <w:r>
              <w:t xml:space="preserve"> </w:t>
            </w:r>
            <w:r>
              <w:t xml:space="preserve">The</w:t>
            </w:r>
            <w:r>
              <w:t xml:space="preserve"> </w:t>
            </w:r>
            <w:r>
              <w:rPr>
                <w:iCs/>
                <w:i/>
              </w:rPr>
              <w:t xml:space="preserve">-ng-</w:t>
            </w:r>
            <w:r>
              <w:t xml:space="preserve"> </w:t>
            </w:r>
            <w:r>
              <w:t xml:space="preserve">of Turkish</w:t>
            </w:r>
            <w:r>
              <w:t xml:space="preserve"> </w:t>
            </w:r>
            <w:r>
              <w:rPr>
                <w:iCs/>
                <w:i/>
              </w:rPr>
              <w:t xml:space="preserve">Tunga</w:t>
            </w:r>
            <w:r>
              <w:t xml:space="preserve"> </w:t>
            </w:r>
            <w:r>
              <w:t xml:space="preserve">renders a single velar nasal, not a nasal followed by a stop. That is why these two characters write the word and 當戶 cannot: a written</w:t>
            </w:r>
            <w:r>
              <w:t xml:space="preserve"> </w:t>
            </w:r>
            <w:r>
              <w:rPr>
                <w:iCs/>
                <w:i/>
              </w:rPr>
              <w:t xml:space="preserve">-ŋ</w:t>
            </w:r>
            <w:r>
              <w:t xml:space="preserve"> </w:t>
            </w:r>
            <w:r>
              <w:t xml:space="preserve">coda followed by a velar onset is the corpus device for a source</w:t>
            </w:r>
            <w:r>
              <w:t xml:space="preserve"> </w:t>
            </w:r>
            <w:r>
              <w:rPr>
                <w:iCs/>
                <w:i/>
              </w:rPr>
              <w:t xml:space="preserve">ŋg</w:t>
            </w:r>
            <w:r>
              <w:t xml:space="preserve"> </w:t>
            </w:r>
            <w:r>
              <w:t xml:space="preserve">or</w:t>
            </w:r>
            <w:r>
              <w:t xml:space="preserve"> </w:t>
            </w:r>
            <w:r>
              <w:rPr>
                <w:iCs/>
                <w:i/>
              </w:rPr>
              <w:t xml:space="preserve">ŋk</w:t>
            </w:r>
            <w:r>
              <w:t xml:space="preserve"> </w:t>
            </w:r>
            <w:r>
              <w:t xml:space="preserve">cluster, 13 cases of 13, and this word has no velar stop in it.</w:t>
            </w:r>
            <w:r>
              <w:br/>
            </w:r>
            <w:r>
              <w:t xml:space="preserve">Reason</w:t>
            </w:r>
            <w:r>
              <w:rPr>
                <w:bCs/>
                <w:b/>
              </w:rPr>
              <w:t xml:space="preserve">Tunga, an epithet, in the title slot the other 若鞮 names use.</w:t>
            </w:r>
            <w:r>
              <w:t xml:space="preserve"> </w:t>
            </w:r>
            <w:r>
              <w:t xml:space="preserve">Clauson’s headword is</w:t>
            </w:r>
            <w:r>
              <w:t xml:space="preserve"> </w:t>
            </w:r>
            <w:r>
              <w:rPr>
                <w:iCs/>
                <w:i/>
              </w:rPr>
              <w:t xml:space="preserve">toŋa:</w:t>
            </w:r>
            <w:r>
              <w:t xml:space="preserve">, with back vowels, and he records that “whether -o- or -u- in the first syllable is uncertain”, so</w:t>
            </w:r>
            <w:r>
              <w:t xml:space="preserve"> </w:t>
            </w:r>
            <w:r>
              <w:rPr>
                <w:iCs/>
                <w:i/>
              </w:rPr>
              <w:t xml:space="preserve">Tunga</w:t>
            </w:r>
            <w:r>
              <w:t xml:space="preserve"> </w:t>
            </w:r>
            <w:r>
              <w:t xml:space="preserve">and</w:t>
            </w:r>
            <w:r>
              <w:t xml:space="preserve"> </w:t>
            </w:r>
            <w:r>
              <w:rPr>
                <w:iCs/>
                <w:i/>
              </w:rPr>
              <w:t xml:space="preserve">Tonga</w:t>
            </w:r>
            <w:r>
              <w:t xml:space="preserve"> </w:t>
            </w:r>
            <w:r>
              <w:t xml:space="preserve">are equally available; this file prints the first, and the transcription cannot separate them either, since 車 carries an open vowel and a source</w:t>
            </w:r>
            <w:r>
              <w:t xml:space="preserve"> </w:t>
            </w:r>
            <w:r>
              <w:rPr>
                <w:iCs/>
                <w:i/>
              </w:rPr>
              <w:t xml:space="preserve">o</w:t>
            </w:r>
            <w:r>
              <w:t xml:space="preserve"> </w:t>
            </w:r>
            <w:r>
              <w:t xml:space="preserve">and a source</w:t>
            </w:r>
            <w:r>
              <w:t xml:space="preserve"> </w:t>
            </w:r>
            <w:r>
              <w:rPr>
                <w:iCs/>
                <w:i/>
              </w:rPr>
              <w:t xml:space="preserve">u</w:t>
            </w:r>
            <w:r>
              <w:t xml:space="preserve"> </w:t>
            </w:r>
            <w:r>
              <w:t xml:space="preserve">fall alike at 31.8%.</w:t>
            </w:r>
            <w:r>
              <w:t xml:space="preserve"> </w:t>
            </w:r>
            <w:r>
              <w:rPr>
                <w:bCs/>
                <w:b/>
              </w:rPr>
              <w:t xml:space="preserve">Two senses, resting on different evidence, and both are recorded here.</w:t>
            </w:r>
            <w:r>
              <w:t xml:space="preserve"> </w:t>
            </w:r>
            <w:r>
              <w:t xml:space="preserve">Kāşgarî glosses the word as a tiger-like beast (</w:t>
            </w:r>
            <w:r>
              <w:rPr>
                <w:iCs/>
                <w:i/>
              </w:rPr>
              <w:t xml:space="preserve">Dīwān</w:t>
            </w:r>
            <w:r>
              <w:t xml:space="preserve"> </w:t>
            </w:r>
            <w:r>
              <w:t xml:space="preserve">III 368), and glosses the title</w:t>
            </w:r>
            <w:r>
              <w:t xml:space="preserve"> </w:t>
            </w:r>
            <w:r>
              <w:rPr>
                <w:iCs/>
                <w:i/>
              </w:rPr>
              <w:t xml:space="preserve">Toŋa Alp Er</w:t>
            </w:r>
            <w:r>
              <w:t xml:space="preserve">, given to Afrasiyab the king of the Turks, as “the heroic man as strong as a tiger”. Outside personal names the eighth- and ninth-century Uyghur texts use it for “hero, outstanding warrior”: the Manichaean</w:t>
            </w:r>
            <w:r>
              <w:t xml:space="preserve"> </w:t>
            </w:r>
            <w:r>
              <w:rPr>
                <w:iCs/>
                <w:i/>
              </w:rPr>
              <w:t xml:space="preserve">éligler xanlar toŋalar</w:t>
            </w:r>
            <w:r>
              <w:t xml:space="preserve">, “kings, khans, great warriors” (M III 41), the Buddhist</w:t>
            </w:r>
            <w:r>
              <w:t xml:space="preserve"> </w:t>
            </w:r>
            <w:r>
              <w:rPr>
                <w:iCs/>
                <w:i/>
              </w:rPr>
              <w:t xml:space="preserve">Arcunı toŋa</w:t>
            </w:r>
            <w:r>
              <w:t xml:space="preserve">, “the hero Arjuna” (U II 24), and</w:t>
            </w:r>
            <w:r>
              <w:t xml:space="preserve"> </w:t>
            </w:r>
            <w:r>
              <w:rPr>
                <w:iCs/>
                <w:i/>
              </w:rPr>
              <w:t xml:space="preserve">toŋalar begi</w:t>
            </w:r>
            <w:r>
              <w:t xml:space="preserve">. Clauson records that the animal sense “is not confirmed by any other authority”, and adds that by Kāşgarî’s day the word’s meaning had become unknown.</w:t>
            </w:r>
            <w:r>
              <w:t xml:space="preserve"> </w:t>
            </w:r>
            <w:r>
              <w:rPr>
                <w:bCs/>
                <w:b/>
              </w:rPr>
              <w:t xml:space="preserve">That second point rests on an emendation, and the two standard editions of the</w:t>
            </w:r>
            <w:r>
              <w:rPr>
                <w:bCs/>
                <w:b/>
              </w:rPr>
              <w:t xml:space="preserve"> </w:t>
            </w:r>
            <w:r>
              <w:rPr>
                <w:iCs/>
                <w:i/>
                <w:bCs/>
                <w:b/>
              </w:rPr>
              <w:t xml:space="preserve">Dīwān</w:t>
            </w:r>
            <w:r>
              <w:rPr>
                <w:bCs/>
                <w:b/>
              </w:rPr>
              <w:t xml:space="preserve"> </w:t>
            </w:r>
            <w:r>
              <w:rPr>
                <w:bCs/>
                <w:b/>
              </w:rPr>
              <w:t xml:space="preserve">disagree.</w:t>
            </w:r>
            <w:r>
              <w:t xml:space="preserve"> </w:t>
            </w:r>
            <w:r>
              <w:t xml:space="preserve">The manuscript reads</w:t>
            </w:r>
            <w:r>
              <w:t xml:space="preserve"> </w:t>
            </w:r>
            <w:r>
              <w:rPr>
                <w:iCs/>
                <w:i/>
              </w:rPr>
              <w:t xml:space="preserve">salla</w:t>
            </w:r>
            <w:r>
              <w:t xml:space="preserve">, and Dankoff and Kelly translate it as it stands: “this word has remained with the Turks and its meaning persists among them.” Clauson prints “its meaning became unknown” and marks the change in his own parenthesis,</w:t>
            </w:r>
            <w:r>
              <w:t xml:space="preserve"> </w:t>
            </w:r>
            <w:r>
              <w:rPr>
                <w:iCs/>
                <w:i/>
              </w:rPr>
              <w:t xml:space="preserve">read dalla for salla in MS.</w:t>
            </w:r>
            <w:r>
              <w:t xml:space="preserve"> </w:t>
            </w:r>
            <w:r>
              <w:t xml:space="preserve">Whether the animal sense was live or already fossil in 1072 therefore turns on one letter, and it does not affect this reading either way: on both readings the word was in use as a title, which is the only thing this name needs.</w:t>
            </w:r>
            <w:r>
              <w:t xml:space="preserve"> </w:t>
            </w:r>
            <w:r>
              <w:rPr>
                <w:bCs/>
                <w:b/>
              </w:rPr>
              <w:t xml:space="preserve">The naming pattern is attested, and it is the one this name needs.</w:t>
            </w:r>
            <w:r>
              <w:t xml:space="preserve"> </w:t>
            </w:r>
            <w:r>
              <w:t xml:space="preserve">Kāşgarî says the word is</w:t>
            </w:r>
            <w:r>
              <w:t xml:space="preserve"> </w:t>
            </w:r>
            <w:r>
              <w:rPr>
                <w:iCs/>
                <w:i/>
              </w:rPr>
              <w:t xml:space="preserve">yulaqqab bihi</w:t>
            </w:r>
            <w:r>
              <w:t xml:space="preserve">, used as an honorific epithet, gives</w:t>
            </w:r>
            <w:r>
              <w:t xml:space="preserve"> </w:t>
            </w:r>
            <w:r>
              <w:rPr>
                <w:iCs/>
                <w:i/>
              </w:rPr>
              <w:t xml:space="preserve">toŋa xan</w:t>
            </w:r>
            <w:r>
              <w:t xml:space="preserve"> </w:t>
            </w:r>
            <w:r>
              <w:t xml:space="preserve">and</w:t>
            </w:r>
            <w:r>
              <w:t xml:space="preserve"> </w:t>
            </w:r>
            <w:r>
              <w:rPr>
                <w:iCs/>
                <w:i/>
              </w:rPr>
              <w:t xml:space="preserve">toŋa tegin</w:t>
            </w:r>
            <w:r>
              <w:t xml:space="preserve">, and glosses the title itself,</w:t>
            </w:r>
            <w:r>
              <w:t xml:space="preserve"> </w:t>
            </w:r>
            <w:r>
              <w:rPr>
                <w:iCs/>
                <w:i/>
              </w:rPr>
              <w:t xml:space="preserve">toŋa alp ar</w:t>
            </w:r>
            <w:r>
              <w:t xml:space="preserve">, as “a man, a warrior, as strong as a tiger”. All of this is taken from Dankoff and Kelly’s edition rather than at second hand. The shape is the epithet first, the title after it, head last, which is the shape of</w:t>
            </w:r>
            <w:r>
              <w:t xml:space="preserve"> </w:t>
            </w:r>
            <w:r>
              <w:rPr>
                <w:iCs/>
                <w:i/>
              </w:rPr>
              <w:t xml:space="preserve">Alp Arslan</w:t>
            </w:r>
            <w:r>
              <w:t xml:space="preserve"> </w:t>
            </w:r>
            <w:r>
              <w:t xml:space="preserve">and</w:t>
            </w:r>
            <w:r>
              <w:t xml:space="preserve"> </w:t>
            </w:r>
            <w:r>
              <w:rPr>
                <w:iCs/>
                <w:i/>
              </w:rPr>
              <w:t xml:space="preserve">Bilge Kağan</w:t>
            </w:r>
            <w:r>
              <w:t xml:space="preserve">.</w:t>
            </w:r>
            <w:r>
              <w:t xml:space="preserve"> </w:t>
            </w:r>
            <w:r>
              <w:rPr>
                <w:iCs/>
                <w:i/>
              </w:rPr>
              <w:t xml:space="preserve">Tunga İnakt</w:t>
            </w:r>
            <w:r>
              <w:t xml:space="preserve"> </w:t>
            </w:r>
            <w:r>
              <w:t xml:space="preserve">is that shape, with 若鞮 as the title element the paper argues in §9, and it matches the form the other five 若鞮 rows already take, such as</w:t>
            </w:r>
            <w:r>
              <w:t xml:space="preserve"> </w:t>
            </w:r>
            <w:r>
              <w:rPr>
                <w:iCs/>
                <w:i/>
              </w:rPr>
              <w:t xml:space="preserve">Çal İnakt</w:t>
            </w:r>
            <w:r>
              <w:t xml:space="preserve">.</w:t>
            </w:r>
            <w:r>
              <w:t xml:space="preserve"> </w:t>
            </w:r>
            <w:r>
              <w:rPr>
                <w:bCs/>
                <w:b/>
              </w:rPr>
              <w:t xml:space="preserve">Both word orders are Kāşgarî’s, and they belong to different registers.</w:t>
            </w:r>
            <w:r>
              <w:t xml:space="preserve"> </w:t>
            </w:r>
            <w:r>
              <w:t xml:space="preserve">The verse he quotes runs</w:t>
            </w:r>
            <w:r>
              <w:t xml:space="preserve"> </w:t>
            </w:r>
            <w:r>
              <w:rPr>
                <w:iCs/>
                <w:i/>
              </w:rPr>
              <w:t xml:space="preserve">alp ar toŋa öldi mü / esiz ajun kaldı mu</w:t>
            </w:r>
            <w:r>
              <w:t xml:space="preserve">, “has Afrasiyab died, has the wretched world been left behind”, which is the order familiar in Turkish as</w:t>
            </w:r>
            <w:r>
              <w:t xml:space="preserve"> </w:t>
            </w:r>
            <w:r>
              <w:rPr>
                <w:iCs/>
                <w:i/>
              </w:rPr>
              <w:t xml:space="preserve">Alp Er Tonga</w:t>
            </w:r>
            <w:r>
              <w:t xml:space="preserve">. The title is the other way round,</w:t>
            </w:r>
            <w:r>
              <w:t xml:space="preserve"> </w:t>
            </w:r>
            <w:r>
              <w:rPr>
                <w:iCs/>
                <w:i/>
              </w:rPr>
              <w:t xml:space="preserve">toŋa alp ar</w:t>
            </w:r>
            <w:r>
              <w:t xml:space="preserve">, and so are</w:t>
            </w:r>
            <w:r>
              <w:t xml:space="preserve"> </w:t>
            </w:r>
            <w:r>
              <w:rPr>
                <w:iCs/>
                <w:i/>
              </w:rPr>
              <w:t xml:space="preserve">toŋa xan</w:t>
            </w:r>
            <w:r>
              <w:t xml:space="preserve"> </w:t>
            </w:r>
            <w:r>
              <w:t xml:space="preserve">and</w:t>
            </w:r>
            <w:r>
              <w:t xml:space="preserve"> </w:t>
            </w:r>
            <w:r>
              <w:rPr>
                <w:iCs/>
                <w:i/>
              </w:rPr>
              <w:t xml:space="preserve">toŋa tegin</w:t>
            </w:r>
            <w:r>
              <w:t xml:space="preserve">. Clauson cites the title form and the Turkish tradition remembers the verse form; neither is mistaken. This bears on the reading, because 車牙若鞮 stands in a title slot, and there the</w:t>
            </w:r>
            <w:r>
              <w:t xml:space="preserve"> </w:t>
            </w:r>
            <w:r>
              <w:rPr>
                <w:iCs/>
                <w:i/>
              </w:rPr>
              <w:t xml:space="preserve">toŋa</w:t>
            </w:r>
            <w:r>
              <w:t xml:space="preserve">-first order is the attested one.</w:t>
            </w:r>
            <w:r>
              <w:t xml:space="preserve"> </w:t>
            </w:r>
            <w:r>
              <w:rPr>
                <w:bCs/>
                <w:b/>
              </w:rPr>
              <w:t xml:space="preserve">What is not settled.</w:t>
            </w:r>
            <w:r>
              <w:t xml:space="preserve"> </w:t>
            </w:r>
            <w:r>
              <w:t xml:space="preserve">The vowel of the first syllable, which neither Clauson nor the transcription fixes. Whether the epithet is the animal or the quality. Both senses are recorded above, neither is suppressed, and the transcription cannot choose between them. And this word stood at 當戶 in earlier drafts; it is moved here because 當戶 writes a source nasal-plus-velar cluster and this word has a single nasal.</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shows in the same dictionary: Kāşgarî glosses it</w:t>
            </w:r>
            <w:r>
              <w:t xml:space="preserve"> </w:t>
            </w:r>
            <w:r>
              <w:rPr>
                <w:iCs/>
                <w:i/>
              </w:rPr>
              <w:t xml:space="preserve">azraq</w:t>
            </w:r>
            <w:r>
              <w:t xml:space="preserve"> </w:t>
            </w:r>
            <w:r>
              <w:t xml:space="preserve">“blue” and applies it to eyes in a proverb about a blue-eyed dog and a blue-eyed horse. He also records</w:t>
            </w:r>
            <w:r>
              <w:t xml:space="preserve"> </w:t>
            </w:r>
            <w:r>
              <w:rPr>
                <w:iCs/>
                <w:i/>
              </w:rPr>
              <w:t xml:space="preserve">Çaqır Toŋa Xan</w:t>
            </w:r>
            <w:r>
              <w:t xml:space="preserve"> </w:t>
            </w:r>
            <w:r>
              <w:t xml:space="preserve">as a ruler’s name, so the colour word is attested both as a gloss and in use as a name element.</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source syllable beginning with a vowel takes a Chinese glottal onset 137 times in 140, 97.9%, which is the strongest single correspondence used anywhere in this file. 累</w:t>
            </w:r>
            <w:r>
              <w:t xml:space="preserve"> </w:t>
            </w:r>
            <w:r>
              <w:rPr>
                <w:iCs/>
                <w:i/>
              </w:rPr>
              <w:t xml:space="preserve">lui</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is written with a Chinese</w:t>
            </w:r>
            <w:r>
              <w:t xml:space="preserve"> </w:t>
            </w:r>
            <w:r>
              <w:rPr>
                <w:iCs/>
                <w:i/>
              </w:rPr>
              <w:t xml:space="preserve">l-</w:t>
            </w:r>
            <w:r>
              <w:t xml:space="preserve"> </w:t>
            </w:r>
            <w:r>
              <w:t xml:space="preserve">97 times in 100, 97.0%, and the vowel is rounded on both sides, 207 of 324, 63.9%. The final</w:t>
            </w:r>
            <w:r>
              <w:t xml:space="preserve"> </w:t>
            </w:r>
            <w:r>
              <w:rPr>
                <w:iCs/>
                <w:i/>
              </w:rPr>
              <w:t xml:space="preserve">-ğ</w:t>
            </w:r>
            <w:r>
              <w:t xml:space="preserve"> </w:t>
            </w:r>
            <w:r>
              <w:t xml:space="preserve">is not written, which the coda table of §8 puts at 9 of 23, 39.1%, the ordinary treatment of a source velar coda. Two characters, two syllables, nothing inserted and nothing discarded. The element costs 23.7%, about 1 in 4.</w:t>
            </w:r>
            <w:r>
              <w:t xml:space="preserve"> </w:t>
            </w:r>
            <w:r>
              <w:rPr>
                <w:bCs/>
                <w:b/>
              </w:rPr>
              <w:t xml:space="preserve">That figure is not comparable with a whole-name figure</w:t>
            </w:r>
            <w:r>
              <w:t xml:space="preserve"> </w:t>
            </w:r>
            <w:r>
              <w:t xml:space="preserve">such as the 1 in 4 for</w:t>
            </w:r>
            <w:r>
              <w:t xml:space="preserve"> </w:t>
            </w:r>
            <w:r>
              <w:rPr>
                <w:iCs/>
                <w:i/>
              </w:rPr>
              <w:t xml:space="preserve">Köngen</w:t>
            </w:r>
            <w:r>
              <w:t xml:space="preserve"> </w:t>
            </w:r>
            <w:r>
              <w:t xml:space="preserve">or the 1 in 37 that retires</w:t>
            </w:r>
            <w:r>
              <w:t xml:space="preserve"> </w:t>
            </w:r>
            <w:r>
              <w:rPr>
                <w:iCs/>
                <w:i/>
              </w:rPr>
              <w:t xml:space="preserve">Baγatur</w:t>
            </w:r>
            <w:r>
              <w:t xml:space="preserve"> </w:t>
            </w:r>
            <w:r>
              <w:t xml:space="preserve">in §8.1: it prices a two-syllable element, and a short string is cheap by construction, since every further character multiplies in another rate below 1. 若鞮 is not priced again here, being the one title element §9 argues once for all six rows that carry it.</w:t>
            </w:r>
            <w:r>
              <w:br/>
            </w:r>
            <w:r>
              <w:t xml:space="preserve">Reason</w:t>
            </w:r>
            <w:r>
              <w:rPr>
                <w:iCs/>
                <w:i/>
              </w:rPr>
              <w:t xml:space="preserve">Uluğ</w:t>
            </w:r>
            <w:r>
              <w:t xml:space="preserve"> </w:t>
            </w:r>
            <w:r>
              <w:t xml:space="preserve">“great”, from the Codex Cumanicus</w:t>
            </w:r>
            <w:r>
              <w:t xml:space="preserve"> </w:t>
            </w:r>
            <w:r>
              <w:rPr>
                <w:iCs/>
                <w:i/>
              </w:rPr>
              <w:t xml:space="preserve">Oulu</w:t>
            </w:r>
            <w:r>
              <w:t xml:space="preserve">, glossed</w:t>
            </w:r>
            <w:r>
              <w:t xml:space="preserve"> </w:t>
            </w:r>
            <w:r>
              <w:rPr>
                <w:iCs/>
                <w:i/>
              </w:rPr>
              <w:t xml:space="preserve">magnus</w:t>
            </w:r>
            <w:r>
              <w:t xml:space="preserve">. The word is among the most common elements in Turkic titulature, which is both the strength of this reading and its weakness: a very common word is an easy target to hit, and §6.3 of the paper measures choice by meaning as the weakest step in the whole procedure.</w:t>
            </w:r>
            <w:r>
              <w:t xml:space="preserve"> </w:t>
            </w:r>
            <w:r>
              <w:rPr>
                <w:bCs/>
                <w:b/>
              </w:rPr>
              <w:t xml:space="preserve">The same word was read at 呼都而尸道皋若鞮 in earlier drafts and is withdrawn there.</w:t>
            </w:r>
            <w:r>
              <w:t xml:space="preserve"> </w:t>
            </w:r>
            <w:r>
              <w:t xml:space="preserve">Step 54 measured what separates the two rows. This one has a glottal character for the vowel-initial syllable and a liquid character for the</w:t>
            </w:r>
            <w:r>
              <w:t xml:space="preserve"> </w:t>
            </w:r>
            <w:r>
              <w:rPr>
                <w:iCs/>
                <w:i/>
              </w:rPr>
              <w:t xml:space="preserve">-l-</w:t>
            </w:r>
            <w:r>
              <w:t xml:space="preserve">; the long name has neither, and no character in it carries a liquid at all. Where one word appears twice in a record, the transcription and not the sense has to say which occurrence is real, and here it does.</w:t>
            </w:r>
            <w:r>
              <w:t xml:space="preserve"> </w:t>
            </w:r>
            <w:r>
              <w:rPr>
                <w:bCs/>
                <w:b/>
              </w:rPr>
              <w:t xml:space="preserve">What is not settled.</w:t>
            </w:r>
            <w:r>
              <w:t xml:space="preserve"> </w:t>
            </w:r>
            <w:r>
              <w:t xml:space="preserve">Whether the word is a title, an epithet or part of a personal name. The record gives no way to tell, and the other five 若鞮 rows are equally silent on it.</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pPr>
          </w:p>
        </w:tc>
        <w:tc>
          <w:tcPr/>
          <w:p>
            <w:pPr>
              <w:pStyle w:val="Compact"/>
            </w:pPr>
          </w:p>
        </w:tc>
      </w:tr>
      <w:tr>
        <w:tc>
          <w:tcPr>
            <w:gridSpan w:val="5"/>
          </w:tcPr>
          <w:p>
            <w:pPr>
              <w:pStyle w:val="Compact"/>
              <w:jc w:val="left"/>
            </w:pPr>
            <w:r>
              <w:t xml:space="preserve">Phonetics</w:t>
            </w:r>
            <w:r>
              <w:rPr>
                <w:bCs/>
                <w:b/>
              </w:rPr>
              <w:t xml:space="preserve">The reading earlier drafts gave this name, Öz-Uluğ İnakt, is withdrawn, and none is proposed in its place.</w:t>
            </w:r>
            <w:r>
              <w:t xml:space="preserve"> </w:t>
            </w:r>
            <w:r>
              <w:t xml:space="preserve">It fails three measurements, none of them close.</w:t>
            </w:r>
            <w:r>
              <w:t xml:space="preserve"> </w:t>
            </w:r>
            <w:r>
              <w:rPr>
                <w:bCs/>
                <w:b/>
              </w:rPr>
              <w:t xml:space="preserve">First, twice over, on the zero this file uses elsewhere to retire a reading.</w:t>
            </w:r>
            <w:r>
              <w:t xml:space="preserve"> </w:t>
            </w:r>
            <w:r>
              <w:t xml:space="preserve">A source syllable beginning with a vowel takes a Chinese glottal onset 137 times in 140; it takes a velar 0 times in 140 and an</w:t>
            </w:r>
            <w:r>
              <w:t xml:space="preserve"> </w:t>
            </w:r>
            <w:r>
              <w:rPr>
                <w:iCs/>
                <w:i/>
              </w:rPr>
              <w:t xml:space="preserve">h-</w:t>
            </w:r>
            <w:r>
              <w:t xml:space="preserve"> </w:t>
            </w:r>
            <w:r>
              <w:t xml:space="preserve">0 times in 140. Both</w:t>
            </w:r>
            <w:r>
              <w:t xml:space="preserve"> </w:t>
            </w:r>
            <w:r>
              <w:rPr>
                <w:iCs/>
                <w:i/>
              </w:rPr>
              <w:t xml:space="preserve">öz</w:t>
            </w:r>
            <w:r>
              <w:t xml:space="preserve"> </w:t>
            </w:r>
            <w:r>
              <w:t xml:space="preserve">and</w:t>
            </w:r>
            <w:r>
              <w:t xml:space="preserve"> </w:t>
            </w:r>
            <w:r>
              <w:rPr>
                <w:iCs/>
                <w:i/>
              </w:rPr>
              <w:t xml:space="preserve">uluğ</w:t>
            </w:r>
            <w:r>
              <w:t xml:space="preserve"> </w:t>
            </w:r>
            <w:r>
              <w:t xml:space="preserve">begin with a vowel, and the characters asked to write them are 呼</w:t>
            </w:r>
            <w:r>
              <w:t xml:space="preserve"> </w:t>
            </w:r>
            <w:r>
              <w:rPr>
                <w:iCs/>
                <w:i/>
              </w:rPr>
              <w:t xml:space="preserve">hɑ</w:t>
            </w:r>
            <w:r>
              <w:t xml:space="preserve"> </w:t>
            </w:r>
            <w:r>
              <w:t xml:space="preserve">and 皋</w:t>
            </w:r>
            <w:r>
              <w:t xml:space="preserve"> </w:t>
            </w:r>
            <w:r>
              <w:rPr>
                <w:iCs/>
                <w:i/>
              </w:rPr>
              <w:t xml:space="preserve">kou</w:t>
            </w:r>
            <w:r>
              <w:t xml:space="preserve">. The same zero retired</w:t>
            </w:r>
            <w:r>
              <w:t xml:space="preserve"> </w:t>
            </w:r>
            <w:r>
              <w:rPr>
                <w:iCs/>
                <w:i/>
              </w:rPr>
              <w:t xml:space="preserve">Çöge-Ok</w:t>
            </w:r>
            <w:r>
              <w:t xml:space="preserve"> </w:t>
            </w:r>
            <w:r>
              <w:t xml:space="preserve">at 車牙若鞮.</w:t>
            </w:r>
            <w:r>
              <w:t xml:space="preserve"> </w:t>
            </w:r>
            <w:r>
              <w:rPr>
                <w:bCs/>
                <w:b/>
              </w:rPr>
              <w:t xml:space="preserve">Second, on the liquid.</w:t>
            </w:r>
            <w:r>
              <w:t xml:space="preserve"> </w:t>
            </w:r>
            <w:r>
              <w:t xml:space="preserve">A source</w:t>
            </w:r>
            <w:r>
              <w:t xml:space="preserve"> </w:t>
            </w:r>
            <w:r>
              <w:rPr>
                <w:iCs/>
                <w:i/>
              </w:rPr>
              <w:t xml:space="preserve">l-</w:t>
            </w:r>
            <w:r>
              <w:t xml:space="preserve"> </w:t>
            </w:r>
            <w:r>
              <w:t xml:space="preserve">is written with a Chinese</w:t>
            </w:r>
            <w:r>
              <w:t xml:space="preserve"> </w:t>
            </w:r>
            <w:r>
              <w:rPr>
                <w:iCs/>
                <w:i/>
              </w:rPr>
              <w:t xml:space="preserve">l-</w:t>
            </w:r>
            <w:r>
              <w:t xml:space="preserve"> </w:t>
            </w:r>
            <w:r>
              <w:t xml:space="preserve">97 times in 100, 97.0%, and a source liquid onset of either kind,</w:t>
            </w:r>
            <w:r>
              <w:t xml:space="preserve"> </w:t>
            </w:r>
            <w:r>
              <w:rPr>
                <w:iCs/>
                <w:i/>
              </w:rPr>
              <w:t xml:space="preserve">l</w:t>
            </w:r>
            <w:r>
              <w:t xml:space="preserve"> </w:t>
            </w:r>
            <w:r>
              <w:t xml:space="preserve">or</w:t>
            </w:r>
            <w:r>
              <w:t xml:space="preserve"> </w:t>
            </w:r>
            <w:r>
              <w:rPr>
                <w:iCs/>
                <w:i/>
              </w:rPr>
              <w:t xml:space="preserve">r</w:t>
            </w:r>
            <w:r>
              <w:t xml:space="preserve">, takes a Chinese</w:t>
            </w:r>
            <w:r>
              <w:t xml:space="preserve"> </w:t>
            </w:r>
            <w:r>
              <w:rPr>
                <w:iCs/>
                <w:i/>
              </w:rPr>
              <w:t xml:space="preserve">l-</w:t>
            </w:r>
            <w:r>
              <w:t xml:space="preserve"> </w:t>
            </w:r>
            <w:r>
              <w:t xml:space="preserve">262 times in 288, 91.0%. Not one of the eight characters carries a liquid onset, so the</w:t>
            </w:r>
            <w:r>
              <w:t xml:space="preserve"> </w:t>
            </w:r>
            <w:r>
              <w:rPr>
                <w:iCs/>
                <w:i/>
              </w:rPr>
              <w:t xml:space="preserve">-l-</w:t>
            </w:r>
            <w:r>
              <w:t xml:space="preserve"> </w:t>
            </w:r>
            <w:r>
              <w:t xml:space="preserve">of</w:t>
            </w:r>
            <w:r>
              <w:t xml:space="preserve"> </w:t>
            </w:r>
            <w:r>
              <w:rPr>
                <w:iCs/>
                <w:i/>
              </w:rPr>
              <w:t xml:space="preserve">uluğ</w:t>
            </w:r>
            <w:r>
              <w:t xml:space="preserve"> </w:t>
            </w:r>
            <w:r>
              <w:t xml:space="preserve">would have to go unwritten in the one position the corpus almost always writes it.</w:t>
            </w:r>
            <w:r>
              <w:t xml:space="preserve"> </w:t>
            </w:r>
            <w:r>
              <w:rPr>
                <w:bCs/>
                <w:b/>
              </w:rPr>
              <w:t xml:space="preserve">Third, on the four characters left over.</w:t>
            </w:r>
            <w:r>
              <w:t xml:space="preserve"> </w:t>
            </w:r>
            <w:r>
              <w:t xml:space="preserve">Reading 呼 as</w:t>
            </w:r>
            <w:r>
              <w:t xml:space="preserve"> </w:t>
            </w:r>
            <w:r>
              <w:rPr>
                <w:iCs/>
                <w:i/>
              </w:rPr>
              <w:t xml:space="preserve">öz</w:t>
            </w:r>
            <w:r>
              <w:t xml:space="preserve">, 皋 as</w:t>
            </w:r>
            <w:r>
              <w:t xml:space="preserve"> </w:t>
            </w:r>
            <w:r>
              <w:rPr>
                <w:iCs/>
                <w:i/>
              </w:rPr>
              <w:t xml:space="preserve">uluğ</w:t>
            </w:r>
            <w:r>
              <w:t xml:space="preserve"> </w:t>
            </w:r>
            <w:r>
              <w:t xml:space="preserve">and 若鞮 as the title leaves 都</w:t>
            </w:r>
            <w:r>
              <w:t xml:space="preserve"> </w:t>
            </w:r>
            <w:r>
              <w:rPr>
                <w:iCs/>
                <w:i/>
              </w:rPr>
              <w:t xml:space="preserve">tɑ</w:t>
            </w:r>
            <w:r>
              <w:t xml:space="preserve">, 而</w:t>
            </w:r>
            <w:r>
              <w:t xml:space="preserve"> </w:t>
            </w:r>
            <w:r>
              <w:rPr>
                <w:iCs/>
                <w:i/>
              </w:rPr>
              <w:t xml:space="preserve">ńə</w:t>
            </w:r>
            <w:r>
              <w:t xml:space="preserve">, 尸</w:t>
            </w:r>
            <w:r>
              <w:t xml:space="preserve"> </w:t>
            </w:r>
            <w:r>
              <w:rPr>
                <w:iCs/>
                <w:i/>
              </w:rPr>
              <w:t xml:space="preserve">śi</w:t>
            </w:r>
            <w:r>
              <w:t xml:space="preserve"> </w:t>
            </w:r>
            <w:r>
              <w:t xml:space="preserve">and 道</w:t>
            </w:r>
            <w:r>
              <w:t xml:space="preserve"> </w:t>
            </w:r>
            <w:r>
              <w:rPr>
                <w:iCs/>
                <w:i/>
              </w:rPr>
              <w:t xml:space="preserve">dou</w:t>
            </w:r>
            <w:r>
              <w:t xml:space="preserve"> </w:t>
            </w:r>
            <w:r>
              <w:t xml:space="preserve">carrying nothing. Across 1,110 pairs in the Sanskrit corpus no transcription uses more than one character beyond the syllables of its source: 772 are one to one, 152 use one extra, 93 use fewer, and the count of pairs with four or more spare characters is 0. Step 50 established that most of those single extras are a Chinese semantic suffix appended to a finished transcription, 鬼 鳥 國 城, which these four are not.</w:t>
            </w:r>
            <w:r>
              <w:t xml:space="preserve"> </w:t>
            </w:r>
            <w:r>
              <w:rPr>
                <w:bCs/>
                <w:b/>
              </w:rPr>
              <w:t xml:space="preserve">The reading cannot be priced, and that is the result.</w:t>
            </w:r>
            <w:r>
              <w:t xml:space="preserve"> </w:t>
            </w:r>
            <w:r>
              <w:t xml:space="preserve">A zero has no rate to multiply.</w:t>
            </w:r>
            <w:r>
              <w:br/>
            </w:r>
            <w:r>
              <w:t xml:space="preserve">Reason</w:t>
            </w:r>
            <w:r>
              <w:rPr>
                <w:bCs/>
                <w:b/>
              </w:rPr>
              <w:t xml:space="preserve">No reading is proposed here.</w:t>
            </w:r>
            <w:r>
              <w:t xml:space="preserve"> </w:t>
            </w:r>
            <w:r>
              <w:t xml:space="preserve">This is the longest string in the record and the one where a reading is easiest to invent, because the longer the string the more ways there are to cut it into Turkic elements, and the cut then does the work that no individual correspondence is doing. That is the failure mode §6.3 of the paper measures, and it is what produced the withdrawn reading.</w:t>
            </w:r>
            <w:r>
              <w:t xml:space="preserve"> </w:t>
            </w:r>
            <w:r>
              <w:rPr>
                <w:iCs/>
                <w:i/>
              </w:rPr>
              <w:t xml:space="preserve">Uluğ</w:t>
            </w:r>
            <w:r>
              <w:t xml:space="preserve"> </w:t>
            </w:r>
            <w:r>
              <w:t xml:space="preserve">stays at 烏累若鞮, where the transcription supports it.</w:t>
            </w:r>
            <w:r>
              <w:t xml:space="preserve"> </w:t>
            </w:r>
            <w:r>
              <w:rPr>
                <w:bCs/>
                <w:b/>
              </w:rPr>
              <w:t xml:space="preserve">What the characters do carry.</w:t>
            </w:r>
            <w:r>
              <w:t xml:space="preserve"> </w:t>
            </w:r>
            <w:r>
              <w:t xml:space="preserve">Step 54 searched the lexicons at the classes the first six characters actually hold, 呼 a velar or</w:t>
            </w:r>
            <w:r>
              <w:t xml:space="preserve"> </w:t>
            </w:r>
            <w:r>
              <w:rPr>
                <w:iCs/>
                <w:i/>
              </w:rPr>
              <w:t xml:space="preserve">h</w:t>
            </w:r>
            <w:r>
              <w:t xml:space="preserve">, 都 a dental stop, 而 a palatal nasal, 尸 a sibilant, 道 a dental stop, 皋 a velar. Every two-character frame returns hits and none of them reads as a ruler’s name; they are listed in the step output as a starting point for someone else, not as candidates.</w:t>
            </w:r>
            <w:r>
              <w:t xml:space="preserve"> </w:t>
            </w:r>
            <w:r>
              <w:rPr>
                <w:bCs/>
                <w:b/>
              </w:rPr>
              <w:t xml:space="preserve">What is not settled.</w:t>
            </w:r>
            <w:r>
              <w:t xml:space="preserve"> </w:t>
            </w:r>
            <w:r>
              <w:t xml:space="preserve">What the name says. The Chinese sources gloss none of it, the string is long enough that the record cannot constrain a reading of it, and nothing here is evidence that it is or is not Turkic.</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supplement.</w:t>
      </w:r>
    </w:p>
    <w:bookmarkEnd w:id="27"/>
    <w:bookmarkStart w:id="28"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El-indi</w:t>
            </w:r>
          </w:p>
        </w:tc>
        <w:tc>
          <w:tcPr/>
          <w:p>
            <w:pPr>
              <w:pStyle w:val="Compact"/>
              <w:jc w:val="left"/>
            </w:pPr>
            <w:r>
              <w:t xml:space="preserve">state founder</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w:t>
            </w:r>
            <w:r>
              <w:t xml:space="preserve"> </w:t>
            </w:r>
            <w:r>
              <w:rPr>
                <w:iCs/>
                <w:i/>
              </w:rPr>
              <w:t xml:space="preserve">el</w:t>
            </w:r>
            <w:r>
              <w:t xml:space="preserve"> </w:t>
            </w:r>
            <w:r>
              <w:t xml:space="preserve">moves the liquid from the onset of the Chinese syllable to the coda of the Turkic one; no corpus shows that kind of metathesis. 鞮</w:t>
            </w:r>
            <w:r>
              <w:t xml:space="preserve"> </w:t>
            </w:r>
            <w:r>
              <w:rPr>
                <w:iCs/>
                <w:i/>
              </w:rPr>
              <w:t xml:space="preserve">te</w:t>
            </w:r>
            <w:r>
              <w:t xml:space="preserve"> </w:t>
            </w:r>
            <w:r>
              <w:t xml:space="preserve">→</w:t>
            </w:r>
            <w:r>
              <w:t xml:space="preserve"> </w:t>
            </w:r>
            <w:r>
              <w:rPr>
                <w:iCs/>
                <w:i/>
              </w:rPr>
              <w:t xml:space="preserve">indi</w:t>
            </w:r>
            <w:r>
              <w:t xml:space="preserve"> </w:t>
            </w:r>
            <w:r>
              <w:t xml:space="preserve">expands one syllable into two. The reading is driven by the sense rather than by the transcription.</w:t>
            </w:r>
            <w:r>
              <w:br/>
            </w:r>
            <w:r>
              <w:t xml:space="preserve">Reason</w:t>
            </w:r>
            <w:r>
              <w:rPr>
                <w:iCs/>
                <w:i/>
              </w:rPr>
              <w:t xml:space="preserve">el</w:t>
            </w:r>
            <w:r>
              <w:t xml:space="preserve"> </w:t>
            </w:r>
            <w:r>
              <w:t xml:space="preserve">“realm, state” with the definite past in</w:t>
            </w:r>
            <w:r>
              <w:t xml:space="preserve"> </w:t>
            </w:r>
            <w:r>
              <w:rPr>
                <w:iCs/>
                <w:i/>
              </w:rPr>
              <w:t xml:space="preserve">-di</w:t>
            </w:r>
            <w:r>
              <w:t xml:space="preserve">: literally “he founded the realm”. This is the clan name as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write it.</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Kıyalığ El-indi</w:t>
            </w:r>
          </w:p>
        </w:tc>
        <w:tc>
          <w:tcPr/>
          <w:p>
            <w:pPr>
              <w:pStyle w:val="Compact"/>
              <w:jc w:val="left"/>
            </w:pPr>
            <w:r>
              <w:t xml:space="preserve">state founder of the rocky region</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kıya</w:t>
            </w:r>
            <w:r>
              <w:t xml:space="preserve"> </w:t>
            </w:r>
            <w:r>
              <w:t xml:space="preserve">is reachable. 連</w:t>
            </w:r>
            <w:r>
              <w:t xml:space="preserve"> </w:t>
            </w:r>
            <w:r>
              <w:rPr>
                <w:iCs/>
                <w:i/>
              </w:rPr>
              <w:t xml:space="preserve">lianᴮ</w:t>
            </w:r>
            <w:r>
              <w:t xml:space="preserve"> </w:t>
            </w:r>
            <w:r>
              <w:t xml:space="preserve">→</w:t>
            </w:r>
            <w:r>
              <w:t xml:space="preserve"> </w:t>
            </w:r>
            <w:r>
              <w:rPr>
                <w:iCs/>
                <w:i/>
              </w:rPr>
              <w:t xml:space="preserve">lığ</w:t>
            </w:r>
            <w:r>
              <w:t xml:space="preserve"> </w:t>
            </w:r>
            <w:r>
              <w:t xml:space="preserve">adds an unwritten coda, and 題</w:t>
            </w:r>
            <w:r>
              <w:t xml:space="preserve"> </w:t>
            </w:r>
            <w:r>
              <w:rPr>
                <w:iCs/>
                <w:i/>
              </w:rPr>
              <w:t xml:space="preserve">de</w:t>
            </w:r>
            <w:r>
              <w:t xml:space="preserve"> </w:t>
            </w:r>
            <w:r>
              <w:t xml:space="preserve">→</w:t>
            </w:r>
            <w:r>
              <w:t xml:space="preserve"> </w:t>
            </w:r>
            <w:r>
              <w:rPr>
                <w:iCs/>
                <w:i/>
              </w:rPr>
              <w:t xml:space="preserve">el-indi</w:t>
            </w:r>
            <w:r>
              <w:t xml:space="preserve"> </w:t>
            </w:r>
            <w:r>
              <w:t xml:space="preserve">carries a whole two-syllable word on one character. Three characters are being asked to yield five syllables.</w:t>
            </w:r>
            <w:r>
              <w:br/>
            </w:r>
            <w:r>
              <w:t xml:space="preserve">Reason</w:t>
            </w:r>
            <w:r>
              <w:t xml:space="preserve">The same clan name as 攣鞮, in the form the</w:t>
            </w:r>
            <w:r>
              <w:t xml:space="preserve"> </w:t>
            </w:r>
            <w:r>
              <w:rPr>
                <w:iCs/>
                <w:i/>
              </w:rPr>
              <w:t xml:space="preserve">Hou Hanshu</w:t>
            </w:r>
            <w:r>
              <w:t xml:space="preserve"> </w:t>
            </w:r>
            <w:r>
              <w:t xml:space="preserve">gives, with the</w:t>
            </w:r>
            <w:r>
              <w:t xml:space="preserve"> </w:t>
            </w:r>
            <w:r>
              <w:rPr>
                <w:iCs/>
                <w:i/>
              </w:rPr>
              <w:t xml:space="preserve">kaya</w:t>
            </w:r>
            <w:r>
              <w:t xml:space="preserve"> </w:t>
            </w:r>
            <w:r>
              <w:t xml:space="preserve">element recurring from 虛閭權渠.</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8"/>
    <w:bookmarkStart w:id="29"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Çarvuş</w:t>
            </w:r>
          </w:p>
        </w:tc>
        <w:tc>
          <w:tcPr/>
          <w:p>
            <w:pPr>
              <w:pStyle w:val="Compact"/>
              <w:jc w:val="left"/>
            </w:pPr>
            <w:r>
              <w:t xml:space="preserve">army commander; the earlier form of çavuş</w:t>
            </w:r>
          </w:p>
        </w:tc>
      </w:tr>
      <w:tr>
        <w:tc>
          <w:tcPr>
            <w:gridSpan w:val="5"/>
          </w:tcPr>
          <w:p>
            <w:pPr>
              <w:pStyle w:val="Compact"/>
              <w:jc w:val="left"/>
            </w:pPr>
            <w:r>
              <w:t xml:space="preserve">Phonetics</w:t>
            </w:r>
            <w:r>
              <w:t xml:space="preserve">Two characters, 單 with a written coda and 于 open. 單 →</w:t>
            </w:r>
            <w:r>
              <w:t xml:space="preserve"> </w:t>
            </w:r>
            <w:r>
              <w:rPr>
                <w:iCs/>
                <w:i/>
              </w:rPr>
              <w:t xml:space="preserve">çar-</w:t>
            </w:r>
            <w:r>
              <w:t xml:space="preserve"> </w:t>
            </w:r>
            <w:r>
              <w:t xml:space="preserve">takes the second of the character’s two Later Han readings, the dental</w:t>
            </w:r>
            <w:r>
              <w:t xml:space="preserve"> </w:t>
            </w:r>
            <w:r>
              <w:rPr>
                <w:iCs/>
                <w:i/>
              </w:rPr>
              <w:t xml:space="preserve">tɑn</w:t>
            </w:r>
            <w:r>
              <w:t xml:space="preserve">, for the onset: a source voiceless affricate written with the voiced</w:t>
            </w:r>
            <w:r>
              <w:t xml:space="preserve"> </w:t>
            </w:r>
            <w:r>
              <w:rPr>
                <w:iCs/>
                <w:i/>
              </w:rPr>
              <w:t xml:space="preserve">dź-</w:t>
            </w:r>
            <w:r>
              <w:t xml:space="preserve"> </w:t>
            </w:r>
            <w:r>
              <w:t xml:space="preserve">of the first reading is 0 of 53 in the Sanskrit corpus, while with a dental onset it is 8 of 48, 16.7%. For the coda it takes the Old Chinese value, Baxter and Sagart’s</w:t>
            </w:r>
            <w:r>
              <w:t xml:space="preserve"> </w:t>
            </w:r>
            <w:r>
              <w:rPr>
                <w:iCs/>
                <w:i/>
              </w:rPr>
              <w:t xml:space="preserve">*dar</w:t>
            </w:r>
            <w:r>
              <w:t xml:space="preserve">, whose liquid becomes the</w:t>
            </w:r>
            <w:r>
              <w:t xml:space="preserve"> </w:t>
            </w:r>
            <w:r>
              <w:rPr>
                <w:iCs/>
                <w:i/>
              </w:rPr>
              <w:t xml:space="preserve">-n</w:t>
            </w:r>
            <w:r>
              <w:t xml:space="preserve"> </w:t>
            </w:r>
            <w:r>
              <w:t xml:space="preserve">of the later table; step 43 measures how often the two reconstructions differ in this way across the record. 于</w:t>
            </w:r>
            <w:r>
              <w:t xml:space="preserve"> </w:t>
            </w:r>
            <w:r>
              <w:rPr>
                <w:iCs/>
                <w:i/>
              </w:rPr>
              <w:t xml:space="preserve">wɑ</w:t>
            </w:r>
            <w:r>
              <w:t xml:space="preserve"> </w:t>
            </w:r>
            <w:r>
              <w:t xml:space="preserve">→</w:t>
            </w:r>
            <w:r>
              <w:t xml:space="preserve"> </w:t>
            </w:r>
            <w:r>
              <w:rPr>
                <w:iCs/>
                <w:i/>
              </w:rPr>
              <w:t xml:space="preserve">-vuş</w:t>
            </w:r>
            <w:r>
              <w:t xml:space="preserve"> </w:t>
            </w:r>
            <w:r>
              <w:t xml:space="preserve">is the best value this character offers: a source</w:t>
            </w:r>
            <w:r>
              <w:t xml:space="preserve"> </w:t>
            </w:r>
            <w:r>
              <w:rPr>
                <w:iCs/>
                <w:i/>
              </w:rPr>
              <w:t xml:space="preserve">v</w:t>
            </w:r>
            <w:r>
              <w:t xml:space="preserve"> </w:t>
            </w:r>
            <w:r>
              <w:t xml:space="preserve">written with a Chinese</w:t>
            </w:r>
            <w:r>
              <w:t xml:space="preserve"> </w:t>
            </w:r>
            <w:r>
              <w:rPr>
                <w:iCs/>
                <w:i/>
              </w:rPr>
              <w:t xml:space="preserve">w-</w:t>
            </w:r>
            <w:r>
              <w:t xml:space="preserve"> </w:t>
            </w:r>
            <w:r>
              <w:t xml:space="preserve">character is 9 of 65, 13.8%, against 1 of 55 for a source</w:t>
            </w:r>
            <w:r>
              <w:t xml:space="preserve"> </w:t>
            </w:r>
            <w:r>
              <w:rPr>
                <w:iCs/>
                <w:i/>
              </w:rPr>
              <w:t xml:space="preserve">b</w:t>
            </w:r>
            <w:r>
              <w:t xml:space="preserve"> </w:t>
            </w:r>
            <w:r>
              <w:t xml:space="preserve">and 0 of 140 for a vowel-initial syllable. The final -ş is unwritten, which a sibilant coda is in 27 of 36 cases, 75%, since Later Han has no sibilant coda.</w:t>
            </w:r>
            <w:r>
              <w:t xml:space="preserve"> </w:t>
            </w:r>
            <w:r>
              <w:rPr>
                <w:bCs/>
                <w:b/>
              </w:rPr>
              <w:t xml:space="preserve">The liquid is what makes the form possible.</w:t>
            </w:r>
            <w:r>
              <w:t xml:space="preserve"> </w:t>
            </w:r>
            <w:r>
              <w:t xml:space="preserve">Across the 8,930 headwords of the Kāşgarî index and the Codex, -rv- and -rb- occur 18 times in native words (</w:t>
            </w:r>
            <w:r>
              <w:rPr>
                <w:iCs/>
                <w:i/>
              </w:rPr>
              <w:t xml:space="preserve">burba-</w:t>
            </w:r>
            <w:r>
              <w:t xml:space="preserve">,</w:t>
            </w:r>
            <w:r>
              <w:t xml:space="preserve"> </w:t>
            </w:r>
            <w:r>
              <w:rPr>
                <w:iCs/>
                <w:i/>
              </w:rPr>
              <w:t xml:space="preserve">karva-</w:t>
            </w:r>
            <w:r>
              <w:t xml:space="preserve">,</w:t>
            </w:r>
            <w:r>
              <w:t xml:space="preserve"> </w:t>
            </w:r>
            <w:r>
              <w:rPr>
                <w:iCs/>
                <w:i/>
              </w:rPr>
              <w:t xml:space="preserve">kurbaka</w:t>
            </w:r>
            <w:r>
              <w:t xml:space="preserve">,</w:t>
            </w:r>
            <w:r>
              <w:t xml:space="preserve"> </w:t>
            </w:r>
            <w:r>
              <w:rPr>
                <w:iCs/>
                <w:i/>
              </w:rPr>
              <w:t xml:space="preserve">turbı</w:t>
            </w:r>
            <w:r>
              <w:t xml:space="preserve">), while -nv- occurs 0 times and -nb- 5 times, all in loanwords: a liquid before a labial is Turkic, a nasal before one is not.</w:t>
            </w:r>
            <w:r>
              <w:t xml:space="preserve"> </w:t>
            </w:r>
            <w:r>
              <w:rPr>
                <w:bCs/>
                <w:b/>
              </w:rPr>
              <w:t xml:space="preserve">Two shapes the frame excludes outright, whatever word is tried.</w:t>
            </w:r>
            <w:r>
              <w:t xml:space="preserve"> </w:t>
            </w:r>
            <w:r>
              <w:t xml:space="preserve">A velar first element is not available: a voiced affricate writing a velar stop appears once in 220 in the Sanskrit corpus and that one case is a translation mislabelled as a transcription, and characters that write</w:t>
            </w:r>
            <w:r>
              <w:t xml:space="preserve"> </w:t>
            </w:r>
            <w:r>
              <w:rPr>
                <w:iCs/>
                <w:i/>
              </w:rPr>
              <w:t xml:space="preserve">kan</w:t>
            </w:r>
            <w:r>
              <w:t xml:space="preserve"> </w:t>
            </w:r>
            <w:r>
              <w:t xml:space="preserve">exactly, 干</w:t>
            </w:r>
            <w:r>
              <w:t xml:space="preserve"> </w:t>
            </w:r>
            <w:r>
              <w:rPr>
                <w:iCs/>
                <w:i/>
              </w:rPr>
              <w:t xml:space="preserve">kɑn</w:t>
            </w:r>
            <w:r>
              <w:t xml:space="preserve"> </w:t>
            </w:r>
            <w:r>
              <w:t xml:space="preserve">and 汗</w:t>
            </w:r>
            <w:r>
              <w:t xml:space="preserve"> </w:t>
            </w:r>
            <w:r>
              <w:rPr>
                <w:iCs/>
                <w:i/>
              </w:rPr>
              <w:t xml:space="preserve">gɑnᶜ</w:t>
            </w:r>
            <w:r>
              <w:t xml:space="preserve">, were available and not used. A vowel-initial second element is not available either: a glide character writing a vowel-initial source syllable is 0 of 140.</w:t>
            </w:r>
            <w:r>
              <w:br/>
            </w:r>
            <w:r>
              <w:t xml:space="preserve">Reason</w:t>
            </w:r>
            <w:r>
              <w:rPr>
                <w:bCs/>
                <w:b/>
              </w:rPr>
              <w:t xml:space="preserve">Çarvuş, the earlier form of</w:t>
            </w:r>
            <w:r>
              <w:rPr>
                <w:bCs/>
                <w:b/>
              </w:rPr>
              <w:t xml:space="preserve"> </w:t>
            </w:r>
            <w:r>
              <w:rPr>
                <w:iCs/>
                <w:i/>
                <w:bCs/>
                <w:b/>
              </w:rPr>
              <w:t xml:space="preserve">çavuş</w:t>
            </w:r>
            <w:r>
              <w:rPr>
                <w:bCs/>
                <w:b/>
              </w:rPr>
              <w:t xml:space="preserve">, “army commander”.</w:t>
            </w:r>
            <w:r>
              <w:t xml:space="preserve"> </w:t>
            </w:r>
            <w:r>
              <w:t xml:space="preserve">A native Turkic title of the first rank. Clauson does not mark it foreign, unlike</w:t>
            </w:r>
            <w:r>
              <w:t xml:space="preserve"> </w:t>
            </w:r>
            <w:r>
              <w:rPr>
                <w:iCs/>
                <w:i/>
              </w:rPr>
              <w:t xml:space="preserve">beg</w:t>
            </w:r>
            <w:r>
              <w:t xml:space="preserve">,</w:t>
            </w:r>
            <w:r>
              <w:t xml:space="preserve"> </w:t>
            </w:r>
            <w:r>
              <w:rPr>
                <w:iCs/>
                <w:i/>
              </w:rPr>
              <w:t xml:space="preserve">xan</w:t>
            </w:r>
            <w:r>
              <w:t xml:space="preserve"> </w:t>
            </w:r>
            <w:r>
              <w:t xml:space="preserve">and</w:t>
            </w:r>
            <w:r>
              <w:t xml:space="preserve"> </w:t>
            </w:r>
            <w:r>
              <w:rPr>
                <w:iCs/>
                <w:i/>
              </w:rPr>
              <w:t xml:space="preserve">xağan</w:t>
            </w:r>
            <w:r>
              <w:t xml:space="preserve">, and Doerfer 1055 has it travelling outward, to Persian and thence to Urdu and Lezgian. It is attested in the eighth-century inscriptions in the highest possible company:</w:t>
            </w:r>
            <w:r>
              <w:t xml:space="preserve"> </w:t>
            </w:r>
            <w:r>
              <w:rPr>
                <w:iCs/>
                <w:i/>
              </w:rPr>
              <w:t xml:space="preserve">bilgesi çavuşı erti</w:t>
            </w:r>
            <w:r>
              <w:t xml:space="preserve">, “he was his Counsellor and Army Commander” (Ix. 17), and at Tonyukuk 7 the speaker is Tonyukuk himself. Clauson glosses it “originally the principal military officer of a xağan, the military counterpart of</w:t>
            </w:r>
            <w:r>
              <w:t xml:space="preserve"> </w:t>
            </w:r>
            <w:r>
              <w:rPr>
                <w:iCs/>
                <w:i/>
              </w:rPr>
              <w:t xml:space="preserve">bilge</w:t>
            </w:r>
            <w:r>
              <w:t xml:space="preserve">”, and adds that “as time went on the post gradually lost status”, ending as the modern Turkish sergeant; Kāşgarî defines the office as the one who orders the ranks in battle and restrains the troops from outrages (I 368), and his form of the word is</w:t>
            </w:r>
            <w:r>
              <w:t xml:space="preserve"> </w:t>
            </w:r>
            <w:r>
              <w:rPr>
                <w:iCs/>
                <w:i/>
              </w:rPr>
              <w:t xml:space="preserve">çaβuş</w:t>
            </w:r>
            <w:r>
              <w:t xml:space="preserve">, with a bilabial fricative.</w:t>
            </w:r>
            <w:r>
              <w:t xml:space="preserve"> </w:t>
            </w:r>
            <w:r>
              <w:rPr>
                <w:bCs/>
                <w:b/>
              </w:rPr>
              <w:t xml:space="preserve">Why it is proposed here.</w:t>
            </w:r>
            <w:r>
              <w:t xml:space="preserve"> </w:t>
            </w:r>
            <w:r>
              <w:t xml:space="preserve">Founders of dynasties commonly bear military titles: Osman Gazi, Alp Arslan, Alp Tegin. And a supreme title that began as a military one is an ordinary trajectory, as with Latin</w:t>
            </w:r>
            <w:r>
              <w:t xml:space="preserve"> </w:t>
            </w:r>
            <w:r>
              <w:rPr>
                <w:iCs/>
                <w:i/>
              </w:rPr>
              <w:t xml:space="preserve">imperator</w:t>
            </w:r>
            <w:r>
              <w:t xml:space="preserve"> </w:t>
            </w:r>
            <w:r>
              <w:t xml:space="preserve">“commander” and</w:t>
            </w:r>
            <w:r>
              <w:t xml:space="preserve"> </w:t>
            </w:r>
            <w:r>
              <w:rPr>
                <w:iCs/>
                <w:i/>
              </w:rPr>
              <w:t xml:space="preserve">dux</w:t>
            </w:r>
            <w:r>
              <w:t xml:space="preserve">. The Türk inscriptions are a thousand years later than the Xiongnu, so the decline Clauson describes was already under way when they were cut, and at the earlier stage the office Clauson calls the principal military officer of a xağan could have been the ruler’s own title rather than his officer’s.</w:t>
            </w:r>
            <w:r>
              <w:t xml:space="preserve"> </w:t>
            </w:r>
            <w:r>
              <w:rPr>
                <w:bCs/>
                <w:b/>
              </w:rPr>
              <w:t xml:space="preserve">What is not settled.</w:t>
            </w:r>
            <w:r>
              <w:t xml:space="preserve"> </w:t>
            </w:r>
            <w:r>
              <w:rPr>
                <w:iCs/>
                <w:i/>
              </w:rPr>
              <w:t xml:space="preserve">Çarvuş</w:t>
            </w:r>
            <w:r>
              <w:t xml:space="preserve"> </w:t>
            </w:r>
            <w:r>
              <w:t xml:space="preserve">itself is not recorded in the later Turkic sources. Clauson’s</w:t>
            </w:r>
            <w:r>
              <w:t xml:space="preserve"> </w:t>
            </w:r>
            <w:r>
              <w:rPr>
                <w:iCs/>
                <w:i/>
              </w:rPr>
              <w:t xml:space="preserve">Etymological Dictionary</w:t>
            </w:r>
            <w:r>
              <w:t xml:space="preserve">, Erdal’s</w:t>
            </w:r>
            <w:r>
              <w:t xml:space="preserve"> </w:t>
            </w:r>
            <w:r>
              <w:rPr>
                <w:iCs/>
                <w:i/>
              </w:rPr>
              <w:t xml:space="preserve">Grammar of Old Turkic</w:t>
            </w:r>
            <w:r>
              <w:t xml:space="preserve">, Kāşgarî’s</w:t>
            </w:r>
            <w:r>
              <w:t xml:space="preserve"> </w:t>
            </w:r>
            <w:r>
              <w:rPr>
                <w:iCs/>
                <w:i/>
              </w:rPr>
              <w:t xml:space="preserve">Dīwān</w:t>
            </w:r>
            <w:r>
              <w:t xml:space="preserve">, the</w:t>
            </w:r>
            <w:r>
              <w:t xml:space="preserve"> </w:t>
            </w:r>
            <w:r>
              <w:rPr>
                <w:iCs/>
                <w:i/>
              </w:rPr>
              <w:t xml:space="preserve">Kutadgu Bilig</w:t>
            </w:r>
            <w:r>
              <w:t xml:space="preserve">, Doerfer’s</w:t>
            </w:r>
            <w:r>
              <w:t xml:space="preserve"> </w:t>
            </w:r>
            <w:r>
              <w:rPr>
                <w:iCs/>
                <w:i/>
              </w:rPr>
              <w:t xml:space="preserve">TMEN</w:t>
            </w:r>
            <w:r>
              <w:t xml:space="preserve"> </w:t>
            </w:r>
            <w:r>
              <w:t xml:space="preserve">and Tekin’s edition of the</w:t>
            </w:r>
            <w:r>
              <w:t xml:space="preserve"> </w:t>
            </w:r>
            <w:r>
              <w:rPr>
                <w:iCs/>
                <w:i/>
              </w:rPr>
              <w:t xml:space="preserve">Irk Bitig</w:t>
            </w:r>
            <w:r>
              <w:t xml:space="preserve"> </w:t>
            </w:r>
            <w:r>
              <w:t xml:space="preserve">all carry</w:t>
            </w:r>
            <w:r>
              <w:t xml:space="preserve"> </w:t>
            </w:r>
            <w:r>
              <w:rPr>
                <w:iCs/>
                <w:i/>
              </w:rPr>
              <w:t xml:space="preserve">çavuş</w:t>
            </w:r>
            <w:r>
              <w:t xml:space="preserve"> </w:t>
            </w:r>
            <w:r>
              <w:t xml:space="preserve">or</w:t>
            </w:r>
            <w:r>
              <w:t xml:space="preserve"> </w:t>
            </w:r>
            <w:r>
              <w:rPr>
                <w:iCs/>
                <w:i/>
              </w:rPr>
              <w:t xml:space="preserve">çaβuş</w:t>
            </w:r>
            <w:r>
              <w:t xml:space="preserve"> </w:t>
            </w:r>
            <w:r>
              <w:t xml:space="preserve">and none carries a form with the liquid. On this reading the</w:t>
            </w:r>
            <w:r>
              <w:t xml:space="preserve"> </w:t>
            </w:r>
            <w:r>
              <w:rPr>
                <w:iCs/>
                <w:i/>
              </w:rPr>
              <w:t xml:space="preserve">-r-</w:t>
            </w:r>
            <w:r>
              <w:t xml:space="preserve"> </w:t>
            </w:r>
            <w:r>
              <w:t xml:space="preserve">was lost before the eighth century, which is a thousand years after the name was written down.</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(compound of the three rows below)</w:t>
            </w:r>
          </w:p>
        </w:tc>
        <w:tc>
          <w:tcPr/>
          <w:p>
            <w:pPr>
              <w:pStyle w:val="Compact"/>
            </w:pP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No separate reading is proposed for the compound; whatever the three parts are read as, the whole follows.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Tanglı</w:t>
            </w:r>
          </w:p>
        </w:tc>
        <w:tc>
          <w:tcPr/>
          <w:p>
            <w:pPr>
              <w:pStyle w:val="Compact"/>
              <w:jc w:val="left"/>
            </w:pPr>
            <w:r>
              <w:t xml:space="preserve">bearing divine light; sacred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retroflex ḍ for t is routine and the -ŋ coda is written. 犁</w:t>
            </w:r>
            <w:r>
              <w:t xml:space="preserve"> </w:t>
            </w:r>
            <w:r>
              <w:rPr>
                <w:iCs/>
                <w:i/>
              </w:rPr>
              <w:t xml:space="preserve">lei</w:t>
            </w:r>
            <w:r>
              <w:t xml:space="preserve"> </w:t>
            </w:r>
            <w:r>
              <w:t xml:space="preserve">→</w:t>
            </w:r>
            <w:r>
              <w:t xml:space="preserve"> </w:t>
            </w:r>
            <w:r>
              <w:rPr>
                <w:iCs/>
                <w:i/>
              </w:rPr>
              <w:t xml:space="preserve">lı</w:t>
            </w:r>
            <w:r>
              <w:t xml:space="preserve">: direct. Both steps are default. The same two syllables equally support</w:t>
            </w:r>
            <w:r>
              <w:t xml:space="preserve"> </w:t>
            </w:r>
            <w:r>
              <w:rPr>
                <w:iCs/>
                <w:i/>
              </w:rPr>
              <w:t xml:space="preserve">tengri</w:t>
            </w:r>
            <w:r>
              <w:t xml:space="preserve">, which the Chinese gloss 天 and the lexicon search of §6.3 both favour: Kāşgarî returns it 4th, the Codex 2nd.</w:t>
            </w:r>
            <w:r>
              <w:br/>
            </w:r>
            <w:r>
              <w:t xml:space="preserve">Reason</w:t>
            </w:r>
            <w:r>
              <w:rPr>
                <w:iCs/>
                <w:i/>
              </w:rPr>
              <w:t xml:space="preserve">tang</w:t>
            </w:r>
            <w:r>
              <w:t xml:space="preserve"> </w:t>
            </w:r>
            <w:r>
              <w:t xml:space="preserve">of dawn or light, read as “bearing divine light; sacred”. Offered as an alternative to the standard identification with</w:t>
            </w:r>
            <w:r>
              <w:t xml:space="preserve"> </w:t>
            </w:r>
            <w:r>
              <w:rPr>
                <w:iCs/>
                <w:i/>
              </w:rPr>
              <w:t xml:space="preserve">tengri</w:t>
            </w:r>
            <w:r>
              <w:t xml:space="preserve">, not as an improvement on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Kutı</w:t>
            </w:r>
          </w:p>
        </w:tc>
        <w:tc>
          <w:tcPr/>
          <w:p>
            <w:pPr>
              <w:pStyle w:val="Compact"/>
              <w:jc w:val="left"/>
            </w:pPr>
            <w:r>
              <w:t xml:space="preserve">the blessing of heaven, with the third-person possessive</w:t>
            </w:r>
          </w:p>
        </w:tc>
      </w:tr>
      <w:tr>
        <w:tc>
          <w:tcPr>
            <w:gridSpan w:val="5"/>
          </w:tcPr>
          <w:p>
            <w:pPr>
              <w:pStyle w:val="Compact"/>
              <w:jc w:val="left"/>
            </w:pPr>
            <w:r>
              <w:t xml:space="preserve">Phonetics</w:t>
            </w:r>
            <w:r>
              <w:t xml:space="preserve">孤</w:t>
            </w:r>
            <w:r>
              <w:t xml:space="preserve"> </w:t>
            </w:r>
            <w:r>
              <w:rPr>
                <w:iCs/>
                <w:i/>
              </w:rPr>
              <w:t xml:space="preserve">kuɑ</w:t>
            </w:r>
            <w:r>
              <w:t xml:space="preserve"> </w:t>
            </w:r>
            <w:r>
              <w:t xml:space="preserve">→</w:t>
            </w:r>
            <w:r>
              <w:t xml:space="preserve"> </w:t>
            </w:r>
            <w:r>
              <w:rPr>
                <w:iCs/>
                <w:i/>
              </w:rPr>
              <w:t xml:space="preserve">ku</w:t>
            </w:r>
            <w:r>
              <w:t xml:space="preserve">: the default velar onset, direct, with the coda open. 塗</w:t>
            </w:r>
            <w:r>
              <w:t xml:space="preserve"> </w:t>
            </w:r>
            <w:r>
              <w:rPr>
                <w:iCs/>
                <w:i/>
              </w:rPr>
              <w:t xml:space="preserve">dɑ</w:t>
            </w:r>
            <w:r>
              <w:t xml:space="preserve"> </w:t>
            </w:r>
            <w:r>
              <w:t xml:space="preserve">→</w:t>
            </w:r>
            <w:r>
              <w:t xml:space="preserve"> </w:t>
            </w:r>
            <w:r>
              <w:rPr>
                <w:iCs/>
                <w:i/>
              </w:rPr>
              <w:t xml:space="preserve">tı</w:t>
            </w:r>
            <w:r>
              <w:t xml:space="preserve">: a dental onset carrying the</w:t>
            </w:r>
            <w:r>
              <w:t xml:space="preserve"> </w:t>
            </w:r>
            <w:r>
              <w:rPr>
                <w:iCs/>
                <w:i/>
              </w:rPr>
              <w:t xml:space="preserve">-t</w:t>
            </w:r>
            <w:r>
              <w:t xml:space="preserve"> </w:t>
            </w:r>
            <w:r>
              <w:t xml:space="preserve">of</w:t>
            </w:r>
            <w:r>
              <w:t xml:space="preserve"> </w:t>
            </w:r>
            <w:r>
              <w:rPr>
                <w:iCs/>
                <w:i/>
              </w:rPr>
              <w:t xml:space="preserve">kut</w:t>
            </w:r>
            <w:r>
              <w:t xml:space="preserve">, with the vowel free. Two characters, two syllables, nothing inserted and nothing discarded. The frame is</w:t>
            </w:r>
            <w:r>
              <w:t xml:space="preserve"> </w:t>
            </w:r>
            <w:r>
              <w:rPr>
                <w:bCs/>
                <w:b/>
              </w:rPr>
              <w:t xml:space="preserve">k/g/h – t/d</w:t>
            </w:r>
            <w:r>
              <w:t xml:space="preserve"> </w:t>
            </w:r>
            <w:r>
              <w:t xml:space="preserve">and both codas are unwritten, so a source -r, -l, -s or -z could hide in either. 66 attested headwords fit it.</w:t>
            </w:r>
            <w:r>
              <w:br/>
            </w:r>
            <w:r>
              <w:t xml:space="preserve">Reason</w:t>
            </w:r>
            <w:r>
              <w:rPr>
                <w:iCs/>
                <w:i/>
              </w:rPr>
              <w:t xml:space="preserve">kutı</w:t>
            </w:r>
            <w:r>
              <w:t xml:space="preserve">, “the blessing of heaven”, with</w:t>
            </w:r>
            <w:r>
              <w:t xml:space="preserve"> </w:t>
            </w:r>
            <w:r>
              <w:rPr>
                <w:iCs/>
                <w:i/>
              </w:rPr>
              <w:t xml:space="preserve">-ı</w:t>
            </w:r>
            <w:r>
              <w:t xml:space="preserve"> </w:t>
            </w:r>
            <w:r>
              <w:t xml:space="preserve">as the third-person possessive.</w:t>
            </w:r>
            <w:r>
              <w:t xml:space="preserve"> </w:t>
            </w:r>
            <w:r>
              <w:rPr>
                <w:iCs/>
                <w:i/>
              </w:rPr>
              <w:t xml:space="preserve">kut</w:t>
            </w:r>
            <w:r>
              <w:t xml:space="preserve"> </w:t>
            </w:r>
            <w:r>
              <w:t xml:space="preserve">is the divine favour that legitimises a ruler: Clauson records it in the hendiadys</w:t>
            </w:r>
            <w:r>
              <w:t xml:space="preserve"> </w:t>
            </w:r>
            <w:r>
              <w:rPr>
                <w:iCs/>
                <w:i/>
              </w:rPr>
              <w:t xml:space="preserve">kut kıv</w:t>
            </w:r>
            <w:r>
              <w:t xml:space="preserve"> </w:t>
            </w:r>
            <w:r>
              <w:t xml:space="preserve">“divine favour”, and it is the word the</w:t>
            </w:r>
            <w:r>
              <w:t xml:space="preserve"> </w:t>
            </w:r>
            <w:r>
              <w:rPr>
                <w:iCs/>
                <w:i/>
              </w:rPr>
              <w:t xml:space="preserve">Kutadgu Bilig</w:t>
            </w:r>
            <w:r>
              <w:t xml:space="preserve"> </w:t>
            </w:r>
            <w:r>
              <w:t xml:space="preserve">is named from. The possessive is not padding but what Turkic requires of the second noun in a genitive-possessive phrase,</w:t>
            </w:r>
            <w:r>
              <w:t xml:space="preserve"> </w:t>
            </w:r>
            <w:r>
              <w:rPr>
                <w:iCs/>
                <w:i/>
              </w:rPr>
              <w:t xml:space="preserve">tengri kutı</w:t>
            </w:r>
            <w:r>
              <w:t xml:space="preserve">, “the</w:t>
            </w:r>
            <w:r>
              <w:t xml:space="preserve"> </w:t>
            </w:r>
            <w:r>
              <w:rPr>
                <w:iCs/>
                <w:i/>
              </w:rPr>
              <w:t xml:space="preserve">kut</w:t>
            </w:r>
            <w:r>
              <w:t xml:space="preserve"> </w:t>
            </w:r>
            <w:r>
              <w:t xml:space="preserve">of heaven”, which is the shape of the full title 撑犁孤塗單于.</w:t>
            </w:r>
            <w:r>
              <w:t xml:space="preserve"> </w:t>
            </w:r>
            <w:r>
              <w:rPr>
                <w:bCs/>
                <w:b/>
              </w:rPr>
              <w:t xml:space="preserve">The phrase is attested, not assembled.</w:t>
            </w:r>
            <w:r>
              <w:t xml:space="preserve"> </w:t>
            </w:r>
            <w:r>
              <w:t xml:space="preserve">Clauson's entry for</w:t>
            </w:r>
            <w:r>
              <w:t xml:space="preserve"> </w:t>
            </w:r>
            <w:r>
              <w:rPr>
                <w:iCs/>
                <w:i/>
              </w:rPr>
              <w:t xml:space="preserve">kut</w:t>
            </w:r>
            <w:r>
              <w:t xml:space="preserve"> </w:t>
            </w:r>
            <w:r>
              <w:t xml:space="preserve">cites the</w:t>
            </w:r>
            <w:r>
              <w:t xml:space="preserve"> </w:t>
            </w:r>
            <w:r>
              <w:rPr>
                <w:iCs/>
                <w:i/>
              </w:rPr>
              <w:t xml:space="preserve">Irk Bitig</w:t>
            </w:r>
            <w:r>
              <w:t xml:space="preserve"> </w:t>
            </w:r>
            <w:r>
              <w:t xml:space="preserve">for</w:t>
            </w:r>
            <w:r>
              <w:t xml:space="preserve"> </w:t>
            </w:r>
            <w:r>
              <w:rPr>
                <w:iCs/>
                <w:i/>
              </w:rPr>
              <w:t xml:space="preserve">teŋri kutınta</w:t>
            </w:r>
            <w:r>
              <w:t xml:space="preserve"> </w:t>
            </w:r>
            <w:r>
              <w:t xml:space="preserve">“by the favour of heaven”, which is</w:t>
            </w:r>
            <w:r>
              <w:t xml:space="preserve"> </w:t>
            </w:r>
            <w:r>
              <w:rPr>
                <w:iCs/>
                <w:i/>
              </w:rPr>
              <w:t xml:space="preserve">teŋri kutı</w:t>
            </w:r>
            <w:r>
              <w:t xml:space="preserve"> </w:t>
            </w:r>
            <w:r>
              <w:t xml:space="preserve">with a locative on it, and the Orkhon inscriptions for the dative</w:t>
            </w:r>
            <w:r>
              <w:t xml:space="preserve"> </w:t>
            </w:r>
            <w:r>
              <w:rPr>
                <w:iCs/>
                <w:i/>
              </w:rPr>
              <w:t xml:space="preserve">kutıŋa</w:t>
            </w:r>
            <w:r>
              <w:t xml:space="preserve">, in the passage where the ruler's mother is said to have enjoyed the favour of heaven. So both the possessive form and the two-word phrase are on record in Old Turkic, and the Chinese title maps onto them element for element. That is now checkable in the primary edition rather than only in Clauson’s report of it: Tekin’s glossary to the</w:t>
            </w:r>
            <w:r>
              <w:t xml:space="preserve"> </w:t>
            </w:r>
            <w:r>
              <w:rPr>
                <w:iCs/>
                <w:i/>
              </w:rPr>
              <w:t xml:space="preserve">Irk Bitig</w:t>
            </w:r>
            <w:r>
              <w:t xml:space="preserve"> </w:t>
            </w:r>
            <w:r>
              <w:t xml:space="preserve">carries</w:t>
            </w:r>
            <w:r>
              <w:t xml:space="preserve"> </w:t>
            </w:r>
            <w:r>
              <w:rPr>
                <w:iCs/>
                <w:i/>
              </w:rPr>
              <w:t xml:space="preserve">kut</w:t>
            </w:r>
            <w:r>
              <w:t xml:space="preserve"> </w:t>
            </w:r>
            <w:r>
              <w:t xml:space="preserve">as a headword, glossed “divine favor, blessing, good fortune”, and its citations include</w:t>
            </w:r>
            <w:r>
              <w:t xml:space="preserve"> </w:t>
            </w:r>
            <w:r>
              <w:rPr>
                <w:iCs/>
                <w:i/>
              </w:rPr>
              <w:t xml:space="preserve">kutınta</w:t>
            </w:r>
            <w:r>
              <w:t xml:space="preserve"> </w:t>
            </w:r>
            <w:r>
              <w:t xml:space="preserve">at omens 15 and 56, the first of them in the phrase</w:t>
            </w:r>
            <w:r>
              <w:t xml:space="preserve"> </w:t>
            </w:r>
            <w:r>
              <w:rPr>
                <w:iCs/>
                <w:i/>
              </w:rPr>
              <w:t xml:space="preserve">teŋri kutınta</w:t>
            </w:r>
            <w:r>
              <w:t xml:space="preserve">. The manuscript is ninth-century. In Old Turkic that suffix is</w:t>
            </w:r>
            <w:r>
              <w:t xml:space="preserve"> </w:t>
            </w:r>
            <w:r>
              <w:rPr>
                <w:iCs/>
                <w:i/>
              </w:rPr>
              <w:t xml:space="preserve">-ı / -i</w:t>
            </w:r>
            <w:r>
              <w:t xml:space="preserve">, so</w:t>
            </w:r>
            <w:r>
              <w:t xml:space="preserve"> </w:t>
            </w:r>
            <w:r>
              <w:rPr>
                <w:iCs/>
                <w:i/>
              </w:rPr>
              <w:t xml:space="preserve">kutı</w:t>
            </w:r>
            <w:r>
              <w:t xml:space="preserve"> </w:t>
            </w:r>
            <w:r>
              <w:t xml:space="preserve">rather than</w:t>
            </w:r>
            <w:r>
              <w:t xml:space="preserve"> </w:t>
            </w:r>
            <w:r>
              <w:rPr>
                <w:iCs/>
                <w:i/>
              </w:rPr>
              <w:t xml:space="preserve">kutu</w:t>
            </w:r>
            <w:r>
              <w:t xml:space="preserve">; the</w:t>
            </w:r>
            <w:r>
              <w:t xml:space="preserve"> </w:t>
            </w:r>
            <w:r>
              <w:rPr>
                <w:iCs/>
                <w:i/>
              </w:rPr>
              <w:t xml:space="preserve">-u</w:t>
            </w:r>
            <w:r>
              <w:t xml:space="preserve"> </w:t>
            </w:r>
            <w:r>
              <w:t xml:space="preserve">of modern Turkish</w:t>
            </w:r>
            <w:r>
              <w:t xml:space="preserve"> </w:t>
            </w:r>
            <w:r>
              <w:rPr>
                <w:iCs/>
                <w:i/>
              </w:rPr>
              <w:t xml:space="preserve">kutu</w:t>
            </w:r>
            <w:r>
              <w:t xml:space="preserve"> </w:t>
            </w:r>
            <w:r>
              <w:t xml:space="preserve">comes from labial harmony, a later development.</w:t>
            </w:r>
            <w:r>
              <w:t xml:space="preserve"> </w:t>
            </w:r>
            <w:r>
              <w:rPr>
                <w:bCs/>
                <w:b/>
              </w:rPr>
              <w:t xml:space="preserve">The two-character spelling is itself evidence for the second syllable.</w:t>
            </w:r>
            <w:r>
              <w:t xml:space="preserve"> </w:t>
            </w:r>
            <w:r>
              <w:t xml:space="preserve">Had the word been a bare</w:t>
            </w:r>
            <w:r>
              <w:t xml:space="preserve"> </w:t>
            </w:r>
            <w:r>
              <w:rPr>
                <w:iCs/>
                <w:i/>
              </w:rPr>
              <w:t xml:space="preserve">kut</w:t>
            </w:r>
            <w:r>
              <w:t xml:space="preserve">, a single character was available that writes it exactly, 骨</w:t>
            </w:r>
            <w:r>
              <w:t xml:space="preserve"> </w:t>
            </w:r>
            <w:r>
              <w:rPr>
                <w:iCs/>
                <w:i/>
              </w:rPr>
              <w:t xml:space="preserve">kuət</w:t>
            </w:r>
            <w:r>
              <w:t xml:space="preserve">, with the</w:t>
            </w:r>
            <w:r>
              <w:t xml:space="preserve"> </w:t>
            </w:r>
            <w:r>
              <w:rPr>
                <w:iCs/>
                <w:i/>
              </w:rPr>
              <w:t xml:space="preserve">-t</w:t>
            </w:r>
            <w:r>
              <w:t xml:space="preserve"> </w:t>
            </w:r>
            <w:r>
              <w:t xml:space="preserve">on the page, and the record uses that character in 骨都侯. A scribe who had the one-syllable option and wrote two characters was writing two syllables. The vowel of 塗 is</w:t>
            </w:r>
            <w:r>
              <w:t xml:space="preserve"> </w:t>
            </w:r>
            <w:r>
              <w:rPr>
                <w:iCs/>
                <w:i/>
              </w:rPr>
              <w:t xml:space="preserve">ɑ</w:t>
            </w:r>
            <w:r>
              <w:t xml:space="preserve"> </w:t>
            </w:r>
            <w:r>
              <w:t xml:space="preserve">and matches neither</w:t>
            </w:r>
            <w:r>
              <w:t xml:space="preserve"> </w:t>
            </w:r>
            <w:r>
              <w:rPr>
                <w:iCs/>
                <w:i/>
              </w:rPr>
              <w:t xml:space="preserve">ı</w:t>
            </w:r>
            <w:r>
              <w:t xml:space="preserve"> </w:t>
            </w:r>
            <w:r>
              <w:t xml:space="preserve">nor</w:t>
            </w:r>
            <w:r>
              <w:t xml:space="preserve"> </w:t>
            </w:r>
            <w:r>
              <w:rPr>
                <w:iCs/>
                <w:i/>
              </w:rPr>
              <w:t xml:space="preserve">u</w:t>
            </w:r>
            <w:r>
              <w:t xml:space="preserve"> </w:t>
            </w:r>
            <w:r>
              <w:t xml:space="preserve">closely, but §7 of the paper puts vowel recovery at 50.0% with the interval straddling one half, so the vowel is the least informative part of the spelling and cannot decide between them.</w:t>
            </w:r>
            <w:r>
              <w:t xml:space="preserve"> </w:t>
            </w:r>
            <w:r>
              <w:rPr>
                <w:bCs/>
                <w:b/>
              </w:rPr>
              <w:t xml:space="preserve">The Chinese gloss is 子 “son”, and this reading does not translate it.</w:t>
            </w:r>
            <w:r>
              <w:t xml:space="preserve"> </w:t>
            </w:r>
            <w:r>
              <w:t xml:space="preserve">That is recorded against the proposal rather than explained away. The word the gloss wants is</w:t>
            </w:r>
            <w:r>
              <w:t xml:space="preserve"> </w:t>
            </w:r>
            <w:r>
              <w:rPr>
                <w:iCs/>
                <w:i/>
              </w:rPr>
              <w:t xml:space="preserve">oğul</w:t>
            </w:r>
            <w:r>
              <w:t xml:space="preserve">, and</w:t>
            </w:r>
            <w:r>
              <w:t xml:space="preserve"> </w:t>
            </w:r>
            <w:r>
              <w:rPr>
                <w:iCs/>
                <w:i/>
              </w:rPr>
              <w:t xml:space="preserve">oğul</w:t>
            </w:r>
            <w:r>
              <w:t xml:space="preserve"> </w:t>
            </w:r>
            <w:r>
              <w:t xml:space="preserve">is barred by the writing rather than merely disfavoured: it is vowel-initial while 孤 carries a velar, and in the Sanskrit corpus a source vowel-initial syllable took a zero or glottal onset in 96% of 183 cases and a velar in none of them. Its medial</w:t>
            </w:r>
            <w:r>
              <w:t xml:space="preserve"> </w:t>
            </w:r>
            <w:r>
              <w:rPr>
                <w:iCs/>
                <w:i/>
              </w:rPr>
              <w:t xml:space="preserve">-ğ-</w:t>
            </w:r>
            <w:r>
              <w:t xml:space="preserve"> </w:t>
            </w:r>
            <w:r>
              <w:t xml:space="preserve">has nowhere to sit either, since 塗 is dental. So</w:t>
            </w:r>
            <w:r>
              <w:t xml:space="preserve"> </w:t>
            </w:r>
            <w:r>
              <w:rPr>
                <w:iCs/>
                <w:i/>
              </w:rPr>
              <w:t xml:space="preserve">oğul</w:t>
            </w:r>
            <w:r>
              <w:t xml:space="preserve"> </w:t>
            </w:r>
            <w:r>
              <w:t xml:space="preserve">is not one of the 66 headwords that fit the frame and never was a candidate; the same wall excluded</w:t>
            </w:r>
            <w:r>
              <w:t xml:space="preserve"> </w:t>
            </w:r>
            <w:r>
              <w:rPr>
                <w:iCs/>
                <w:i/>
              </w:rPr>
              <w:t xml:space="preserve">okluk</w:t>
            </w:r>
            <w:r>
              <w:t xml:space="preserve"> </w:t>
            </w:r>
            <w:r>
              <w:t xml:space="preserve">at 胡祿. Of the 66 that do fit, none means “son”: they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 </w:t>
            </w:r>
            <w:r>
              <w:t xml:space="preserve">and</w:t>
            </w:r>
            <w:r>
              <w:t xml:space="preserve"> </w:t>
            </w:r>
            <w:r>
              <w:rPr>
                <w:iCs/>
                <w:i/>
              </w:rPr>
              <w:t xml:space="preserve">kötü</w:t>
            </w:r>
            <w:r>
              <w:t xml:space="preserve">.</w:t>
            </w:r>
            <w:r>
              <w:t xml:space="preserve"> </w:t>
            </w:r>
            <w:r>
              <w:rPr>
                <w:bCs/>
                <w:b/>
              </w:rPr>
              <w:t xml:space="preserve">The Yeniseian rival, as its author now leaves it.</w:t>
            </w:r>
            <w:r>
              <w:t xml:space="preserve"> </w:t>
            </w:r>
            <w:r>
              <w:t xml:space="preserve">Pulleyblank compared the word with Arin</w:t>
            </w:r>
            <w:r>
              <w:t xml:space="preserve"> </w:t>
            </w:r>
            <w:r>
              <w:rPr>
                <w:iCs/>
                <w:i/>
              </w:rPr>
              <w:t xml:space="preserve">bïkjàl</w:t>
            </w:r>
            <w:r>
              <w:t xml:space="preserve"> </w:t>
            </w:r>
            <w:r>
              <w:t xml:space="preserve">“son”. In 2000 Vovin held that Arin form to be isolated in the family, the other languages reflecting Proto-Yeniseian</w:t>
            </w:r>
            <w:r>
              <w:t xml:space="preserve"> </w:t>
            </w:r>
            <w:r>
              <w:rPr>
                <w:iCs/>
                <w:i/>
              </w:rPr>
              <w:t xml:space="preserve">*puʔ-b</w:t>
            </w:r>
            <w:r>
              <w:t xml:space="preserve"> </w:t>
            </w:r>
            <w:r>
              <w:t xml:space="preserve">“son” (Ket</w:t>
            </w:r>
            <w:r>
              <w:t xml:space="preserve"> </w:t>
            </w:r>
            <w:r>
              <w:rPr>
                <w:iCs/>
                <w:i/>
              </w:rPr>
              <w:t xml:space="preserve">hiʔp</w:t>
            </w:r>
            <w:r>
              <w:t xml:space="preserve">, Yug</w:t>
            </w:r>
            <w:r>
              <w:t xml:space="preserve"> </w:t>
            </w:r>
            <w:r>
              <w:rPr>
                <w:iCs/>
                <w:i/>
              </w:rPr>
              <w:t xml:space="preserve">fiʔp</w:t>
            </w:r>
            <w:r>
              <w:t xml:space="preserve">, Kott</w:t>
            </w:r>
            <w:r>
              <w:t xml:space="preserve"> </w:t>
            </w:r>
            <w:r>
              <w:rPr>
                <w:iCs/>
                <w:i/>
              </w:rPr>
              <w:t xml:space="preserve">fup</w:t>
            </w:r>
            <w:r>
              <w:t xml:space="preserve">), and found no Altaic etymology either (Vovin 2000,</w:t>
            </w:r>
            <w:r>
              <w:t xml:space="preserve"> </w:t>
            </w:r>
            <w:r>
              <w:rPr>
                <w:iCs/>
                <w:i/>
              </w:rPr>
              <w:t xml:space="preserve">CAJ</w:t>
            </w:r>
            <w:r>
              <w:t xml:space="preserve"> </w:t>
            </w:r>
            <w:r>
              <w:t xml:space="preserve">44/1, p. 91). He withdrew it three years later: “I would like to take back my suggestion that Arin form is isolated in Yeniseian” (Vovin 2003, Part 2). He then rebuilds the comparison rather than dropping it, reading Pumpokol</w:t>
            </w:r>
            <w:r>
              <w:t xml:space="preserve"> </w:t>
            </w:r>
            <w:r>
              <w:rPr>
                <w:iCs/>
                <w:i/>
              </w:rPr>
              <w:t xml:space="preserve">p-halla</w:t>
            </w:r>
            <w:r>
              <w:t xml:space="preserve"> </w:t>
            </w:r>
            <w:r>
              <w:t xml:space="preserve">“my son” as a cluster with the first-person prefix rather than as an</w:t>
            </w:r>
            <w:r>
              <w:t xml:space="preserve"> </w:t>
            </w:r>
            <w:r>
              <w:rPr>
                <w:iCs/>
                <w:i/>
              </w:rPr>
              <w:t xml:space="preserve">f-</w:t>
            </w:r>
            <w:r>
              <w:t xml:space="preserve">, which makes it cognate with the Arin form, and ruling out Pulleyblank’s Ket</w:t>
            </w:r>
            <w:r>
              <w:t xml:space="preserve"> </w:t>
            </w:r>
            <w:r>
              <w:rPr>
                <w:iCs/>
                <w:i/>
              </w:rPr>
              <w:t xml:space="preserve">qal/qaloq</w:t>
            </w:r>
            <w:r>
              <w:t xml:space="preserve"> </w:t>
            </w:r>
            <w:r>
              <w:t xml:space="preserve">instead. The Yeniseian side of this item is therefore stronger than Part 1 alone would suggest, and it is recorded here as he left it. So this is the one item in the record where two independent kinds of evidence point at different words: the writing supports</w:t>
            </w:r>
            <w:r>
              <w:t xml:space="preserve"> </w:t>
            </w:r>
            <w:r>
              <w:rPr>
                <w:iCs/>
                <w:i/>
              </w:rPr>
              <w:t xml:space="preserve">kutı</w:t>
            </w:r>
            <w:r>
              <w:t xml:space="preserve"> </w:t>
            </w:r>
            <w:r>
              <w:t xml:space="preserve">and the gloss asks for a word the writing excludes.</w:t>
            </w:r>
            <w:r>
              <w:t xml:space="preserve"> </w:t>
            </w:r>
            <w:r>
              <w:rPr>
                <w:bCs/>
                <w:b/>
              </w:rPr>
              <w:t xml:space="preserve">The gloss can be accounted for without supposing the informant was confused about Xiongnu.</w:t>
            </w:r>
            <w:r>
              <w:t xml:space="preserve"> </w:t>
            </w:r>
            <w:r>
              <w:t xml:space="preserve">If the title meant “the heaven-favoured chanyu”, the Chinese expression that fits it is 天子, “Son of Heaven”, which is their own imperial title. 天子 has two characters where the Xiongnu title has two words, so the element glosses follow mechanically from that equation: 撑犁 aligns with 天 and 孤塗 with 子. On that account the first gloss is a true lexical gloss, since 撑犁 is</w:t>
            </w:r>
            <w:r>
              <w:t xml:space="preserve"> </w:t>
            </w:r>
            <w:r>
              <w:rPr>
                <w:iCs/>
                <w:i/>
              </w:rPr>
              <w:t xml:space="preserve">teŋri</w:t>
            </w:r>
            <w:r>
              <w:t xml:space="preserve"> </w:t>
            </w:r>
            <w:r>
              <w:t xml:space="preserve">“heaven”, and the second is a back-formation from the phrase-level equivalence rather than testimony about what 孤塗 means. This is an explanation of the gloss and not a test of it, which is why the reading is offered here rather than argued in the paper.</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 -r unwritten, which is forced rather than permitted, since Later Han carries no -r in any coda position. 144 attested headwords fit the frame, so the transcription does little to narrow the choice; the vowels are free as always.</w:t>
            </w:r>
            <w:r>
              <w:br/>
            </w:r>
            <w:r>
              <w:t xml:space="preserve">Reason</w:t>
            </w:r>
            <w:r>
              <w:rPr>
                <w:bCs/>
                <w:b/>
              </w:rPr>
              <w:t xml:space="preserve">This is the author's proposal, and the comparison is ours.</w:t>
            </w:r>
            <w:r>
              <w:t xml:space="preserve"> </w:t>
            </w:r>
            <w:r>
              <w:t xml:space="preserve">We have not found this reading proposed in print. The search that would have found it covered every book held for this project, including Golden's</w:t>
            </w:r>
            <w:r>
              <w:t xml:space="preserve"> </w:t>
            </w:r>
            <w:r>
              <w:rPr>
                <w:iCs/>
                <w:i/>
              </w:rPr>
              <w:t xml:space="preserve">Introduction to the History of the Turkic Peoples</w:t>
            </w:r>
            <w:r>
              <w:t xml:space="preserve"> </w:t>
            </w:r>
            <w:r>
              <w:t xml:space="preserve">in a machine-readable form made for the purpose, and returned nothing. It is recorded here as our own comparison and not as a reading taken from the literature.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Toğrıl and Toğrul are not offered in support.</w:t>
            </w:r>
            <w:r>
              <w:t xml:space="preserve"> </w:t>
            </w:r>
            <w:r>
              <w:t xml:space="preserve">The two names resemble</w:t>
            </w:r>
            <w:r>
              <w:t xml:space="preserve"> </w:t>
            </w:r>
            <w:r>
              <w:rPr>
                <w:iCs/>
                <w:i/>
              </w:rPr>
              <w:t xml:space="preserve">toğru</w:t>
            </w:r>
            <w:r>
              <w:t xml:space="preserve"> </w:t>
            </w:r>
            <w:r>
              <w:t xml:space="preserve">in sound, and they are well attested: Kāşgarî records that men are called</w:t>
            </w:r>
            <w:r>
              <w:t xml:space="preserve"> </w:t>
            </w:r>
            <w:r>
              <w:rPr>
                <w:iCs/>
                <w:i/>
              </w:rPr>
              <w:t xml:space="preserve">Toğrıl</w:t>
            </w:r>
            <w:r>
              <w:t xml:space="preserve">, an</w:t>
            </w:r>
            <w:r>
              <w:t xml:space="preserve"> </w:t>
            </w:r>
            <w:r>
              <w:rPr>
                <w:iCs/>
                <w:i/>
              </w:rPr>
              <w:t xml:space="preserve">Alp Toğrul Tégin</w:t>
            </w:r>
            <w:r>
              <w:t xml:space="preserve"> </w:t>
            </w:r>
            <w:r>
              <w:t xml:space="preserve">appears in a Uyghur list of proper names, and the first Seljuk sultan bore the name. But</w:t>
            </w:r>
            <w:r>
              <w:t xml:space="preserve"> </w:t>
            </w:r>
            <w:r>
              <w:rPr>
                <w:iCs/>
                <w:i/>
              </w:rPr>
              <w:t xml:space="preserve">Toğrıl</w:t>
            </w:r>
            <w:r>
              <w:t xml:space="preserve"> </w:t>
            </w:r>
            <w:r>
              <w:t xml:space="preserve">is a bird of prey, and Clauson derives it from</w:t>
            </w:r>
            <w:r>
              <w:t xml:space="preserve"> </w:t>
            </w:r>
            <w:r>
              <w:rPr>
                <w:iCs/>
                <w:i/>
              </w:rPr>
              <w:t xml:space="preserve">toğra-</w:t>
            </w:r>
            <w:r>
              <w:t xml:space="preserve"> </w:t>
            </w:r>
            <w:r>
              <w:t xml:space="preserve">rather than from</w:t>
            </w:r>
            <w:r>
              <w:t xml:space="preserve"> </w:t>
            </w:r>
            <w:r>
              <w:rPr>
                <w:iCs/>
                <w:i/>
              </w:rPr>
              <w:t xml:space="preserve">toğur-</w:t>
            </w:r>
            <w:r>
              <w:t xml:space="preserve">, noting that it never survived as a common noun. What makes the two look like one word is a separate homophone, the passive</w:t>
            </w:r>
            <w:r>
              <w:t xml:space="preserve"> </w:t>
            </w:r>
            <w:r>
              <w:rPr>
                <w:iCs/>
                <w:i/>
              </w:rPr>
              <w:t xml:space="preserve">toğrıl-</w:t>
            </w:r>
            <w:r>
              <w:t xml:space="preserve"> </w:t>
            </w:r>
            <w:r>
              <w:t xml:space="preserve">“to be upright”, which is from</w:t>
            </w:r>
            <w:r>
              <w:t xml:space="preserve"> </w:t>
            </w:r>
            <w:r>
              <w:rPr>
                <w:iCs/>
                <w:i/>
              </w:rPr>
              <w:t xml:space="preserve">toğur-</w:t>
            </w:r>
            <w:r>
              <w:t xml:space="preserve"> </w:t>
            </w:r>
            <w:r>
              <w:t xml:space="preserve">and survives as modern Turkish</w:t>
            </w:r>
            <w:r>
              <w:t xml:space="preserve"> </w:t>
            </w:r>
            <w:r>
              <w:rPr>
                <w:iCs/>
                <w:i/>
              </w:rPr>
              <w:t xml:space="preserve">doğrul-</w:t>
            </w:r>
            <w:r>
              <w:t xml:space="preserve">. So the names are recorded here to head that resemblance off, not to rest anything on it: the case for</w:t>
            </w:r>
            <w:r>
              <w:t xml:space="preserve"> </w:t>
            </w:r>
            <w:r>
              <w:rPr>
                <w:iCs/>
                <w:i/>
              </w:rPr>
              <w:t xml:space="preserve">Doğru</w:t>
            </w:r>
            <w:r>
              <w:t xml:space="preserve"> </w:t>
            </w:r>
            <w:r>
              <w:t xml:space="preserve">stands on the Chinese gloss 賢 and on the attested moral sense of</w:t>
            </w:r>
            <w:r>
              <w:t xml:space="preserve"> </w:t>
            </w:r>
            <w:r>
              <w:rPr>
                <w:iCs/>
                <w:i/>
              </w:rPr>
              <w:t xml:space="preserve">toğru</w:t>
            </w:r>
            <w:r>
              <w:t xml:space="preserve">. The paper does not argue this reading; §9.1 there tests only proposals taken from the literature.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Körklü</w:t>
            </w:r>
          </w:p>
        </w:tc>
        <w:tc>
          <w:tcPr/>
          <w:p>
            <w:pPr>
              <w:pStyle w:val="Compact"/>
              <w:jc w:val="left"/>
            </w:pPr>
            <w:r>
              <w:t xml:space="preserve">glorious, imposing</w:t>
            </w:r>
          </w:p>
        </w:tc>
      </w:tr>
      <w:tr>
        <w:tc>
          <w:tcPr>
            <w:gridSpan w:val="5"/>
          </w:tcPr>
          <w:p>
            <w:pPr>
              <w:pStyle w:val="Compact"/>
              <w:jc w:val="left"/>
            </w:pPr>
            <w:r>
              <w:t xml:space="preserve">Phonetics</w:t>
            </w:r>
            <w:r>
              <w:t xml:space="preserve">谷</w:t>
            </w:r>
            <w:r>
              <w:t xml:space="preserve"> </w:t>
            </w:r>
            <w:r>
              <w:rPr>
                <w:iCs/>
                <w:i/>
              </w:rPr>
              <w:t xml:space="preserve">kok</w:t>
            </w:r>
            <w:r>
              <w:t xml:space="preserve"> </w:t>
            </w:r>
            <w:r>
              <w:t xml:space="preserve">→</w:t>
            </w:r>
            <w:r>
              <w:t xml:space="preserve"> </w:t>
            </w:r>
            <w:r>
              <w:rPr>
                <w:iCs/>
                <w:i/>
              </w:rPr>
              <w:t xml:space="preserve">körk</w:t>
            </w:r>
            <w:r>
              <w:t xml:space="preserve">: the default velar onset, with the</w:t>
            </w:r>
            <w:r>
              <w:t xml:space="preserve"> </w:t>
            </w:r>
            <w:r>
              <w:rPr>
                <w:iCs/>
                <w:i/>
              </w:rPr>
              <w:t xml:space="preserve">-k</w:t>
            </w:r>
            <w:r>
              <w:t xml:space="preserve"> </w:t>
            </w:r>
            <w:r>
              <w:t xml:space="preserve">coda written and the</w:t>
            </w:r>
            <w:r>
              <w:t xml:space="preserve"> </w:t>
            </w:r>
            <w:r>
              <w:rPr>
                <w:iCs/>
                <w:i/>
              </w:rPr>
              <w:t xml:space="preserve">-r-</w:t>
            </w:r>
            <w:r>
              <w:t xml:space="preserve"> </w:t>
            </w:r>
            <w:r>
              <w:t xml:space="preserve">unwritten before it. Later Han has no</w:t>
            </w:r>
            <w:r>
              <w:t xml:space="preserve"> </w:t>
            </w:r>
            <w:r>
              <w:rPr>
                <w:iCs/>
                <w:i/>
              </w:rPr>
              <w:t xml:space="preserve">-r</w:t>
            </w:r>
            <w:r>
              <w:t xml:space="preserve"> </w:t>
            </w:r>
            <w:r>
              <w:t xml:space="preserve">coda, so a source</w:t>
            </w:r>
            <w:r>
              <w:t xml:space="preserve"> </w:t>
            </w:r>
            <w:r>
              <w:rPr>
                <w:iCs/>
                <w:i/>
              </w:rPr>
              <w:t xml:space="preserve">-rk</w:t>
            </w:r>
            <w:r>
              <w:t xml:space="preserve"> </w:t>
            </w:r>
            <w:r>
              <w:t xml:space="preserve">cannot be written at all without spending a further character on an</w:t>
            </w:r>
            <w:r>
              <w:t xml:space="preserve"> </w:t>
            </w:r>
            <w:r>
              <w:rPr>
                <w:iCs/>
                <w:i/>
              </w:rPr>
              <w:t xml:space="preserve">l-</w:t>
            </w:r>
            <w:r>
              <w:t xml:space="preserve"> </w:t>
            </w:r>
            <w:r>
              <w:t xml:space="preserve">syllable; leaving it unwritten is the only option two characters allow, and it is the majority practice: step 31 counts 63 verified pairs whose source form has a liquid before a consonant, and the liquid is unwritten in</w:t>
            </w:r>
            <w:r>
              <w:t xml:space="preserve"> </w:t>
            </w:r>
            <w:r>
              <w:rPr>
                <w:bCs/>
                <w:b/>
              </w:rPr>
              <w:t xml:space="preserve">54 of them, 86%</w:t>
            </w:r>
            <w:r>
              <w:t xml:space="preserve"> </w:t>
            </w:r>
            <w:r>
              <w:t xml:space="preserve">(達磨 for</w:t>
            </w:r>
            <w:r>
              <w:t xml:space="preserve"> </w:t>
            </w:r>
            <w:r>
              <w:rPr>
                <w:iCs/>
                <w:i/>
              </w:rPr>
              <w:t xml:space="preserve">dharma</w:t>
            </w:r>
            <w:r>
              <w:t xml:space="preserve">, 薩達摩 for</w:t>
            </w:r>
            <w:r>
              <w:t xml:space="preserve"> </w:t>
            </w:r>
            <w:r>
              <w:rPr>
                <w:iCs/>
                <w:i/>
              </w:rPr>
              <w:t xml:space="preserve">saddharma</w:t>
            </w:r>
            <w:r>
              <w:t xml:space="preserve">, 播鉢吒 for</w:t>
            </w:r>
            <w:r>
              <w:t xml:space="preserve"> </w:t>
            </w:r>
            <w:r>
              <w:rPr>
                <w:iCs/>
                <w:i/>
              </w:rPr>
              <w:t xml:space="preserve">parpaṭa</w:t>
            </w:r>
            <w:r>
              <w:t xml:space="preserve">). In 6 of the 63, 10%, the scribe spent a further character carrying an</w:t>
            </w:r>
            <w:r>
              <w:t xml:space="preserve"> </w:t>
            </w:r>
            <w:r>
              <w:rPr>
                <w:iCs/>
                <w:i/>
              </w:rPr>
              <w:t xml:space="preserve">l-</w:t>
            </w:r>
            <w:r>
              <w:t xml:space="preserve"> </w:t>
            </w:r>
            <w:r>
              <w:t xml:space="preserve">onset instead, so the step this reading asks for has a measured minority against it rather than none. 蠡</w:t>
            </w:r>
            <w:r>
              <w:t xml:space="preserve"> </w:t>
            </w:r>
            <w:r>
              <w:rPr>
                <w:iCs/>
                <w:i/>
              </w:rPr>
              <w:t xml:space="preserve">leᴮ</w:t>
            </w:r>
            <w:r>
              <w:t xml:space="preserve"> </w:t>
            </w:r>
            <w:r>
              <w:t xml:space="preserve">→</w:t>
            </w:r>
            <w:r>
              <w:t xml:space="preserve"> </w:t>
            </w:r>
            <w:r>
              <w:rPr>
                <w:iCs/>
                <w:i/>
              </w:rPr>
              <w:t xml:space="preserve">lü</w:t>
            </w:r>
            <w:r>
              <w:t xml:space="preserve">: the</w:t>
            </w:r>
            <w:r>
              <w:t xml:space="preserve"> </w:t>
            </w:r>
            <w:r>
              <w:rPr>
                <w:iCs/>
                <w:i/>
              </w:rPr>
              <w:t xml:space="preserve">l-</w:t>
            </w:r>
            <w:r>
              <w:t xml:space="preserve"> </w:t>
            </w:r>
            <w:r>
              <w:t xml:space="preserve">onset direct, with an open coda. Two characters, two syllables, one unwritten consonant. Both are polyphonic characters: the table gives 谷 as</w:t>
            </w:r>
            <w:r>
              <w:t xml:space="preserve"> </w:t>
            </w:r>
            <w:r>
              <w:rPr>
                <w:iCs/>
                <w:i/>
              </w:rPr>
              <w:t xml:space="preserve">kok</w:t>
            </w:r>
            <w:r>
              <w:t xml:space="preserve">,</w:t>
            </w:r>
            <w:r>
              <w:t xml:space="preserve"> </w:t>
            </w:r>
            <w:r>
              <w:rPr>
                <w:iCs/>
                <w:i/>
              </w:rPr>
              <w:t xml:space="preserve">jok</w:t>
            </w:r>
            <w:r>
              <w:t xml:space="preserve"> </w:t>
            </w:r>
            <w:r>
              <w:t xml:space="preserve">and</w:t>
            </w:r>
            <w:r>
              <w:t xml:space="preserve"> </w:t>
            </w:r>
            <w:r>
              <w:rPr>
                <w:iCs/>
                <w:i/>
              </w:rPr>
              <w:t xml:space="preserve">lok</w:t>
            </w:r>
            <w:r>
              <w:t xml:space="preserve">, and 蠡 as</w:t>
            </w:r>
            <w:r>
              <w:t xml:space="preserve"> </w:t>
            </w:r>
            <w:r>
              <w:rPr>
                <w:iCs/>
                <w:i/>
              </w:rPr>
              <w:t xml:space="preserve">leᴮ</w:t>
            </w:r>
            <w:r>
              <w:t xml:space="preserve"> </w:t>
            </w:r>
            <w:r>
              <w:t xml:space="preserve">and</w:t>
            </w:r>
            <w:r>
              <w:t xml:space="preserve"> </w:t>
            </w:r>
            <w:r>
              <w:rPr>
                <w:iCs/>
                <w:i/>
              </w:rPr>
              <w:t xml:space="preserve">loiᴮ</w:t>
            </w:r>
            <w:r>
              <w:t xml:space="preserve">; this reading takes the first of each.</w:t>
            </w:r>
            <w:r>
              <w:br/>
            </w:r>
            <w:r>
              <w:t xml:space="preserve">Reason</w:t>
            </w:r>
            <w:r>
              <w:rPr>
                <w:iCs/>
                <w:i/>
              </w:rPr>
              <w:t xml:space="preserve">Körklü</w:t>
            </w:r>
            <w:r>
              <w:t xml:space="preserve">, “glorious, imposing”, taking the word at the broader end of a range that runs from beauty to splendour. The word is a headword in both lexicons used here, and</w:t>
            </w:r>
            <w:r>
              <w:t xml:space="preserve"> </w:t>
            </w:r>
            <w:r>
              <w:rPr>
                <w:bCs/>
                <w:b/>
              </w:rPr>
              <w:t xml:space="preserve">its sense broadens across the centuries, which the reading has to reckon with.</w:t>
            </w:r>
            <w:r>
              <w:t xml:space="preserve"> </w:t>
            </w:r>
            <w:r>
              <w:t xml:space="preserve">Kāşgarî’s own Arabic is at the narrow end: he glosses</w:t>
            </w:r>
            <w:r>
              <w:t xml:space="preserve"> </w:t>
            </w:r>
            <w:r>
              <w:rPr>
                <w:iCs/>
                <w:i/>
              </w:rPr>
              <w:t xml:space="preserve">körk</w:t>
            </w:r>
            <w:r>
              <w:t xml:space="preserve"> </w:t>
            </w:r>
            <w:r>
              <w:t xml:space="preserve">as</w:t>
            </w:r>
            <w:r>
              <w:t xml:space="preserve"> </w:t>
            </w:r>
            <w:r>
              <w:rPr>
                <w:iCs/>
                <w:i/>
              </w:rPr>
              <w:t xml:space="preserve">ḥusn, jamāl</w:t>
            </w:r>
            <w:r>
              <w:t xml:space="preserve">, beauty, and</w:t>
            </w:r>
            <w:r>
              <w:t xml:space="preserve"> </w:t>
            </w:r>
            <w:r>
              <w:rPr>
                <w:iCs/>
                <w:i/>
              </w:rPr>
              <w:t xml:space="preserve">körklüg</w:t>
            </w:r>
            <w:r>
              <w:t xml:space="preserve"> </w:t>
            </w:r>
            <w:r>
              <w:t xml:space="preserve">as</w:t>
            </w:r>
            <w:r>
              <w:t xml:space="preserve"> </w:t>
            </w:r>
            <w:r>
              <w:rPr>
                <w:iCs/>
                <w:i/>
              </w:rPr>
              <w:t xml:space="preserve">jamīl</w:t>
            </w:r>
            <w:r>
              <w:t xml:space="preserve">, beautiful, with</w:t>
            </w:r>
            <w:r>
              <w:t xml:space="preserve"> </w:t>
            </w:r>
            <w:r>
              <w:rPr>
                <w:iCs/>
                <w:i/>
              </w:rPr>
              <w:t xml:space="preserve">ḥasan</w:t>
            </w:r>
            <w:r>
              <w:t xml:space="preserve"> </w:t>
            </w:r>
            <w:r>
              <w:t xml:space="preserve">elsewhere. Earlier drafts of this entry gave the gloss as</w:t>
            </w:r>
            <w:r>
              <w:t xml:space="preserve"> </w:t>
            </w:r>
            <w:r>
              <w:rPr>
                <w:iCs/>
                <w:i/>
              </w:rPr>
              <w:t xml:space="preserve">iyi, güzel ve gösterişli</w:t>
            </w:r>
            <w:r>
              <w:t xml:space="preserve">, “good, beautiful and imposing”, which is the Türk Dil Kurumu index’s Turkish rendering rather than Kāşgarî’s Arabic, and the “imposing” in it is not his. Clauson’s attestations sit at the same narrow end:</w:t>
            </w:r>
            <w:r>
              <w:t xml:space="preserve"> </w:t>
            </w:r>
            <w:r>
              <w:rPr>
                <w:iCs/>
                <w:i/>
              </w:rPr>
              <w:t xml:space="preserve">körklüg menizliğ</w:t>
            </w:r>
            <w:r>
              <w:t xml:space="preserve"> </w:t>
            </w:r>
            <w:r>
              <w:t xml:space="preserve">“good-looking” in Uyghur Buddhist texts,</w:t>
            </w:r>
            <w:r>
              <w:t xml:space="preserve"> </w:t>
            </w:r>
            <w:r>
              <w:rPr>
                <w:iCs/>
                <w:i/>
              </w:rPr>
              <w:t xml:space="preserve">kuba körklügüğ kör</w:t>
            </w:r>
            <w:r>
              <w:t xml:space="preserve"> </w:t>
            </w:r>
            <w:r>
              <w:t xml:space="preserve">“see the fair-haired beauty” in the</w:t>
            </w:r>
            <w:r>
              <w:t xml:space="preserve"> </w:t>
            </w:r>
            <w:r>
              <w:rPr>
                <w:iCs/>
                <w:i/>
              </w:rPr>
              <w:t xml:space="preserve">Kutadgu Bilig</w:t>
            </w:r>
            <w:r>
              <w:t xml:space="preserve">, and a Kipchak</w:t>
            </w:r>
            <w:r>
              <w:t xml:space="preserve"> </w:t>
            </w:r>
            <w:r>
              <w:rPr>
                <w:iCs/>
                <w:i/>
              </w:rPr>
              <w:t xml:space="preserve">inen körklü</w:t>
            </w:r>
            <w:r>
              <w:t xml:space="preserve"> </w:t>
            </w:r>
            <w:r>
              <w:t xml:space="preserve">“extremely beautiful”.</w:t>
            </w:r>
            <w:r>
              <w:t xml:space="preserve"> </w:t>
            </w:r>
            <w:r>
              <w:rPr>
                <w:bCs/>
                <w:b/>
              </w:rPr>
              <w:t xml:space="preserve">The broader sense appears later, and it is well attested.</w:t>
            </w:r>
            <w:r>
              <w:t xml:space="preserve"> </w:t>
            </w:r>
            <w:r>
              <w:t xml:space="preserve">The</w:t>
            </w:r>
            <w:r>
              <w:t xml:space="preserve"> </w:t>
            </w:r>
            <w:r>
              <w:rPr>
                <w:iCs/>
                <w:i/>
              </w:rPr>
              <w:t xml:space="preserve">Codex Cumanicus</w:t>
            </w:r>
            <w:r>
              <w:t xml:space="preserve"> </w:t>
            </w:r>
            <w:r>
              <w:t xml:space="preserve">glosses</w:t>
            </w:r>
            <w:r>
              <w:t xml:space="preserve"> </w:t>
            </w:r>
            <w:r>
              <w:rPr>
                <w:iCs/>
                <w:i/>
              </w:rPr>
              <w:t xml:space="preserve">körk</w:t>
            </w:r>
            <w:r>
              <w:t xml:space="preserve"> </w:t>
            </w:r>
            <w:r>
              <w:t xml:space="preserve">as</w:t>
            </w:r>
            <w:r>
              <w:t xml:space="preserve"> </w:t>
            </w:r>
            <w:r>
              <w:rPr>
                <w:iCs/>
                <w:i/>
              </w:rPr>
              <w:t xml:space="preserve">decus</w:t>
            </w:r>
            <w:r>
              <w:t xml:space="preserve">, glory or dignity rather than prettiness. The</w:t>
            </w:r>
            <w:r>
              <w:t xml:space="preserve"> </w:t>
            </w:r>
            <w:r>
              <w:rPr>
                <w:iCs/>
                <w:i/>
              </w:rPr>
              <w:t xml:space="preserve">Book of Dede Korkut</w:t>
            </w:r>
            <w:r>
              <w:t xml:space="preserve">, Oghuz and preserved in fifteenth and sixteenth century manuscripts, carries</w:t>
            </w:r>
            <w:r>
              <w:t xml:space="preserve"> </w:t>
            </w:r>
            <w:r>
              <w:rPr>
                <w:iCs/>
                <w:i/>
              </w:rPr>
              <w:t xml:space="preserve">görklü</w:t>
            </w:r>
            <w:r>
              <w:t xml:space="preserve"> </w:t>
            </w:r>
            <w:r>
              <w:t xml:space="preserve">as a fixed devotional epithet:</w:t>
            </w:r>
            <w:r>
              <w:t xml:space="preserve"> </w:t>
            </w:r>
            <w:r>
              <w:rPr>
                <w:iCs/>
                <w:i/>
              </w:rPr>
              <w:t xml:space="preserve">adı görklü Muhammed</w:t>
            </w:r>
            <w:r>
              <w:t xml:space="preserve">, “Muhammad whose name is glorious”, recurs as a formula before battle, and a formulaic catalogue runs</w:t>
            </w:r>
            <w:r>
              <w:t xml:space="preserve"> </w:t>
            </w:r>
            <w:r>
              <w:rPr>
                <w:iCs/>
                <w:i/>
              </w:rPr>
              <w:t xml:space="preserve">ayna günü okunanda hutbe görklü, kulak urup dinleyende ümmet görklü</w:t>
            </w:r>
            <w:r>
              <w:t xml:space="preserve">, “glorious is the sermon read on Friday, glorious the congregation that hears it”. In the Deli Dumrul story God is addressed as</w:t>
            </w:r>
            <w:r>
              <w:t xml:space="preserve"> </w:t>
            </w:r>
            <w:r>
              <w:rPr>
                <w:iCs/>
                <w:i/>
              </w:rPr>
              <w:t xml:space="preserve">görklü Tanrı</w:t>
            </w:r>
            <w:r>
              <w:t xml:space="preserve">. None of these referents is merely pretty, and the highest of them is God. Modern Turkish continues the same end of the range with</w:t>
            </w:r>
            <w:r>
              <w:t xml:space="preserve"> </w:t>
            </w:r>
            <w:r>
              <w:rPr>
                <w:iCs/>
                <w:i/>
              </w:rPr>
              <w:t xml:space="preserve">görkem</w:t>
            </w:r>
            <w:r>
              <w:t xml:space="preserve"> </w:t>
            </w:r>
            <w:r>
              <w:t xml:space="preserve">“splendour, magnificence” and</w:t>
            </w:r>
            <w:r>
              <w:t xml:space="preserve"> </w:t>
            </w:r>
            <w:r>
              <w:rPr>
                <w:iCs/>
                <w:i/>
              </w:rPr>
              <w:t xml:space="preserve">görkemli</w:t>
            </w:r>
            <w:r>
              <w:t xml:space="preserve"> </w:t>
            </w:r>
            <w:r>
              <w:t xml:space="preserve">“imposing”, both from this stem. Two things keep that from settling the row. The broad sense is Oghuz and late, four centuries after Kāşgarî and far later still than the record this supplement reads, and in</w:t>
            </w:r>
            <w:r>
              <w:t xml:space="preserve"> </w:t>
            </w:r>
            <w:r>
              <w:rPr>
                <w:iCs/>
                <w:i/>
              </w:rPr>
              <w:t xml:space="preserve">Dede Korkut</w:t>
            </w:r>
            <w:r>
              <w:t xml:space="preserve"> </w:t>
            </w:r>
            <w:r>
              <w:t xml:space="preserve">it attaches almost entirely to Islamic religious referents, which is a devotional register rather than a general one. The narrow sense is meanwhile still the current one elsewhere in the same century: the fourteenth century Kipchak vocabularies Clauson cites give</w:t>
            </w:r>
            <w:r>
              <w:t xml:space="preserve"> </w:t>
            </w:r>
            <w:r>
              <w:rPr>
                <w:iCs/>
                <w:i/>
              </w:rPr>
              <w:t xml:space="preserve">körk</w:t>
            </w:r>
            <w:r>
              <w:t xml:space="preserve"> </w:t>
            </w:r>
            <w:r>
              <w:t xml:space="preserve">as</w:t>
            </w:r>
            <w:r>
              <w:t xml:space="preserve"> </w:t>
            </w:r>
            <w:r>
              <w:rPr>
                <w:iCs/>
                <w:i/>
              </w:rPr>
              <w:t xml:space="preserve">al-ḥusn wa-l-jamāl</w:t>
            </w:r>
            <w:r>
              <w:t xml:space="preserve"> </w:t>
            </w:r>
            <w:r>
              <w:t xml:space="preserve">(Houtsma 19, 12) and</w:t>
            </w:r>
            <w:r>
              <w:t xml:space="preserve"> </w:t>
            </w:r>
            <w:r>
              <w:rPr>
                <w:iCs/>
                <w:i/>
              </w:rPr>
              <w:t xml:space="preserve">al-ḥusn</w:t>
            </w:r>
            <w:r>
              <w:t xml:space="preserve"> </w:t>
            </w:r>
            <w:r>
              <w:t xml:space="preserve">(Ibn Muhannā 80), beauty and nothing further. In the oldest layer</w:t>
            </w:r>
            <w:r>
              <w:t xml:space="preserve"> </w:t>
            </w:r>
            <w:r>
              <w:rPr>
                <w:iCs/>
                <w:i/>
              </w:rPr>
              <w:t xml:space="preserve">körk</w:t>
            </w:r>
            <w:r>
              <w:t xml:space="preserve"> </w:t>
            </w:r>
            <w:r>
              <w:t xml:space="preserve">renders Sanskrit</w:t>
            </w:r>
            <w:r>
              <w:t xml:space="preserve"> </w:t>
            </w:r>
            <w:r>
              <w:rPr>
                <w:iCs/>
                <w:i/>
              </w:rPr>
              <w:t xml:space="preserve">rūpa</w:t>
            </w:r>
            <w:r>
              <w:t xml:space="preserve">, “form” (Suv. 164, 20), and the related</w:t>
            </w:r>
            <w:r>
              <w:t xml:space="preserve"> </w:t>
            </w:r>
            <w:r>
              <w:rPr>
                <w:iCs/>
                <w:i/>
              </w:rPr>
              <w:t xml:space="preserve">körtle</w:t>
            </w:r>
            <w:r>
              <w:t xml:space="preserve"> </w:t>
            </w:r>
            <w:r>
              <w:t xml:space="preserve">is a component of women’s names in the Uyghur documents. WE therefore record the broad sense as attested and the narrow one as the older, and price this reading on its form rather than on its gloss. Clauson records the form across the whole span, with Kipchak and Coman</w:t>
            </w:r>
            <w:r>
              <w:t xml:space="preserve"> </w:t>
            </w:r>
            <w:r>
              <w:rPr>
                <w:iCs/>
                <w:i/>
              </w:rPr>
              <w:t xml:space="preserve">körklü / körkli</w:t>
            </w:r>
            <w:r>
              <w:t xml:space="preserve"> </w:t>
            </w:r>
            <w:r>
              <w:t xml:space="preserve">and Osmanlı</w:t>
            </w:r>
            <w:r>
              <w:t xml:space="preserve"> </w:t>
            </w:r>
            <w:r>
              <w:rPr>
                <w:iCs/>
                <w:i/>
              </w:rPr>
              <w:t xml:space="preserve">görklü</w:t>
            </w:r>
            <w:r>
              <w:t xml:space="preserve">. The Kipchak form matters for the spelling:</w:t>
            </w:r>
            <w:r>
              <w:t xml:space="preserve"> </w:t>
            </w:r>
            <w:r>
              <w:rPr>
                <w:iCs/>
                <w:i/>
              </w:rPr>
              <w:t xml:space="preserve">körklü</w:t>
            </w:r>
            <w:r>
              <w:t xml:space="preserve"> </w:t>
            </w:r>
            <w:r>
              <w:t xml:space="preserve">carries no final</w:t>
            </w:r>
            <w:r>
              <w:t xml:space="preserve"> </w:t>
            </w:r>
            <w:r>
              <w:rPr>
                <w:iCs/>
                <w:i/>
              </w:rPr>
              <w:t xml:space="preserve">-g</w:t>
            </w:r>
            <w:r>
              <w:t xml:space="preserve">, so the open coda of 蠡 is simply correct and nothing further needs licensing. The word is used of exalted figures and not only of pretty objects: an Old Turkic Buddhist text has</w:t>
            </w:r>
            <w:r>
              <w:t xml:space="preserve"> </w:t>
            </w:r>
            <w:r>
              <w:rPr>
                <w:iCs/>
                <w:i/>
              </w:rPr>
              <w:t xml:space="preserve">teŋridem kız azu teŋri oğlanı teg körkle oğlan</w:t>
            </w:r>
            <w:r>
              <w:t xml:space="preserve">, “a child as beautiful as a divine girl or a son of God” (TT V 12, 127, via Clauson). Two caveats belong with that citation: Clauson calls the text a fairly late one, and he queries whether the</w:t>
            </w:r>
            <w:r>
              <w:t xml:space="preserve"> </w:t>
            </w:r>
            <w:r>
              <w:rPr>
                <w:iCs/>
                <w:i/>
              </w:rPr>
              <w:t xml:space="preserve">-le</w:t>
            </w:r>
            <w:r>
              <w:t xml:space="preserve"> </w:t>
            </w:r>
            <w:r>
              <w:t xml:space="preserve">form</w:t>
            </w:r>
            <w:r>
              <w:t xml:space="preserve"> </w:t>
            </w:r>
            <w:r>
              <w:rPr>
                <w:iCs/>
                <w:i/>
              </w:rPr>
              <w:t xml:space="preserve">körkle / körtle</w:t>
            </w:r>
            <w:r>
              <w:t xml:space="preserve"> </w:t>
            </w:r>
            <w:r>
              <w:t xml:space="preserve">is native rather than borrowed. The form this reading uses,</w:t>
            </w:r>
            <w:r>
              <w:t xml:space="preserve"> </w:t>
            </w:r>
            <w:r>
              <w:rPr>
                <w:iCs/>
                <w:i/>
              </w:rPr>
              <w:t xml:space="preserve">körklüg</w:t>
            </w:r>
            <w:r>
              <w:t xml:space="preserve">, is not in doubt, being a straightforward derivation in</w:t>
            </w:r>
            <w:r>
              <w:t xml:space="preserve"> </w:t>
            </w:r>
            <w:r>
              <w:rPr>
                <w:iCs/>
                <w:i/>
              </w:rPr>
              <w:t xml:space="preserve">-lüg</w:t>
            </w:r>
            <w:r>
              <w:t xml:space="preserve"> </w:t>
            </w:r>
            <w:r>
              <w:t xml:space="preserve">from the attested</w:t>
            </w:r>
            <w:r>
              <w:t xml:space="preserve"> </w:t>
            </w:r>
            <w:r>
              <w:rPr>
                <w:iCs/>
                <w:i/>
              </w:rPr>
              <w:t xml:space="preserve">körk</w:t>
            </w:r>
            <w:r>
              <w:t xml:space="preserve">.</w:t>
            </w:r>
            <w:r>
              <w:t xml:space="preserve"> </w:t>
            </w:r>
            <w:r>
              <w:rPr>
                <w:bCs/>
                <w:b/>
              </w:rPr>
              <w:t xml:space="preserve">An authority assigns 谷 a different reading in this very title.</w:t>
            </w:r>
            <w:r>
              <w:t xml:space="preserve"> </w:t>
            </w:r>
            <w:r>
              <w:t xml:space="preserve">Pulleyblank's</w:t>
            </w:r>
            <w:r>
              <w:t xml:space="preserve"> </w:t>
            </w:r>
            <w:r>
              <w:rPr>
                <w:iCs/>
                <w:i/>
              </w:rPr>
              <w:t xml:space="preserve">Lexicon</w:t>
            </w:r>
            <w:r>
              <w:t xml:space="preserve">, at K1202a, glosses 谷 read</w:t>
            </w:r>
            <w:r>
              <w:t xml:space="preserve"> </w:t>
            </w:r>
            <w:r>
              <w:rPr>
                <w:iCs/>
                <w:i/>
              </w:rPr>
              <w:t xml:space="preserve">lu</w:t>
            </w:r>
            <w:r>
              <w:t xml:space="preserve"> </w:t>
            </w:r>
            <w:r>
              <w:t xml:space="preserve">as “luli king, Xiongnu title”, cross-referring</w:t>
            </w:r>
            <w:r>
              <w:t xml:space="preserve"> </w:t>
            </w:r>
            <w:r>
              <w:rPr>
                <w:iCs/>
                <w:i/>
              </w:rPr>
              <w:t xml:space="preserve">gu</w:t>
            </w:r>
            <w:r>
              <w:t xml:space="preserve"> </w:t>
            </w:r>
            <w:r>
              <w:t xml:space="preserve">and</w:t>
            </w:r>
            <w:r>
              <w:t xml:space="preserve"> </w:t>
            </w:r>
            <w:r>
              <w:rPr>
                <w:iCs/>
                <w:i/>
              </w:rPr>
              <w:t xml:space="preserve">yu</w:t>
            </w:r>
            <w:r>
              <w:t xml:space="preserve"> </w:t>
            </w:r>
            <w:r>
              <w:t xml:space="preserve">as the other readings. That is the</w:t>
            </w:r>
            <w:r>
              <w:t xml:space="preserve"> </w:t>
            </w:r>
            <w:r>
              <w:rPr>
                <w:iCs/>
                <w:i/>
              </w:rPr>
              <w:t xml:space="preserve">lok</w:t>
            </w:r>
            <w:r>
              <w:t xml:space="preserve"> </w:t>
            </w:r>
            <w:r>
              <w:t xml:space="preserve">branch, on which no Turkic word can fill the first syllable at all, so if Pulleyblank is right this reading is not available and 谷蠡 is not a Turkic word. The proposal is recorded with that against it, unresolved.</w:t>
            </w:r>
            <w:r>
              <w:t xml:space="preserve"> </w:t>
            </w:r>
            <w:r>
              <w:rPr>
                <w:bCs/>
                <w:b/>
              </w:rPr>
              <w:t xml:space="preserve">The other readings of 谷 do not compete.</w:t>
            </w:r>
            <w:r>
              <w:t xml:space="preserve"> </w:t>
            </w:r>
            <w:r>
              <w:t xml:space="preserve">On</w:t>
            </w:r>
            <w:r>
              <w:t xml:space="preserve"> </w:t>
            </w:r>
            <w:r>
              <w:rPr>
                <w:iCs/>
                <w:i/>
              </w:rPr>
              <w:t xml:space="preserve">lok</w:t>
            </w:r>
            <w:r>
              <w:t xml:space="preserve">, which the office's conventional name, the Luli Kings, would suggest, the first syllable begins with a Chinese</w:t>
            </w:r>
            <w:r>
              <w:t xml:space="preserve"> </w:t>
            </w:r>
            <w:r>
              <w:rPr>
                <w:iCs/>
                <w:i/>
              </w:rPr>
              <w:t xml:space="preserve">l-</w:t>
            </w:r>
            <w:r>
              <w:t xml:space="preserve">, and a Chinese</w:t>
            </w:r>
            <w:r>
              <w:t xml:space="preserve"> </w:t>
            </w:r>
            <w:r>
              <w:rPr>
                <w:iCs/>
                <w:i/>
              </w:rPr>
              <w:t xml:space="preserve">l-</w:t>
            </w:r>
            <w:r>
              <w:t xml:space="preserve"> </w:t>
            </w:r>
            <w:r>
              <w:t xml:space="preserve">writes a source</w:t>
            </w:r>
            <w:r>
              <w:t xml:space="preserve"> </w:t>
            </w:r>
            <w:r>
              <w:rPr>
                <w:iCs/>
                <w:i/>
              </w:rPr>
              <w:t xml:space="preserve">l-</w:t>
            </w:r>
            <w:r>
              <w:t xml:space="preserve"> </w:t>
            </w:r>
            <w:r>
              <w:t xml:space="preserve">or</w:t>
            </w:r>
            <w:r>
              <w:t xml:space="preserve"> </w:t>
            </w:r>
            <w:r>
              <w:rPr>
                <w:iCs/>
                <w:i/>
              </w:rPr>
              <w:t xml:space="preserve">r-</w:t>
            </w:r>
            <w:r>
              <w:t xml:space="preserve">. Turkic admits neither initially: Clauson calls initial</w:t>
            </w:r>
            <w:r>
              <w:t xml:space="preserve"> </w:t>
            </w:r>
            <w:r>
              <w:rPr>
                <w:iCs/>
                <w:i/>
              </w:rPr>
              <w:t xml:space="preserve">r-</w:t>
            </w:r>
            <w:r>
              <w:t xml:space="preserve">, like initial</w:t>
            </w:r>
            <w:r>
              <w:t xml:space="preserve"> </w:t>
            </w:r>
            <w:r>
              <w:rPr>
                <w:iCs/>
                <w:i/>
              </w:rPr>
              <w:t xml:space="preserve">l-</w:t>
            </w:r>
            <w:r>
              <w:t xml:space="preserve">, a sound entirely foreign to the language, and loanwords that established themselves took a prosthetic vowel. That branch yields no candidates at all, so if 谷 is</w:t>
            </w:r>
            <w:r>
              <w:t xml:space="preserve"> </w:t>
            </w:r>
            <w:r>
              <w:rPr>
                <w:iCs/>
                <w:i/>
              </w:rPr>
              <w:t xml:space="preserve">lok</w:t>
            </w:r>
            <w:r>
              <w:t xml:space="preserve"> </w:t>
            </w:r>
            <w:r>
              <w:t xml:space="preserve">here, 谷蠡 is not a Turkic word. On</w:t>
            </w:r>
            <w:r>
              <w:t xml:space="preserve"> </w:t>
            </w:r>
            <w:r>
              <w:rPr>
                <w:iCs/>
                <w:i/>
              </w:rPr>
              <w:t xml:space="preserve">jok</w:t>
            </w:r>
            <w:r>
              <w:t xml:space="preserve">, which is Schuessler's palatal glide, the frame is y…k plus l/r and admits</w:t>
            </w:r>
            <w:r>
              <w:t xml:space="preserve"> </w:t>
            </w:r>
            <w:r>
              <w:rPr>
                <w:iCs/>
                <w:i/>
              </w:rPr>
              <w:t xml:space="preserve">yüklüg</w:t>
            </w:r>
            <w:r>
              <w:t xml:space="preserve"> </w:t>
            </w:r>
            <w:r>
              <w:t xml:space="preserve">“laden” and</w:t>
            </w:r>
            <w:r>
              <w:t xml:space="preserve"> </w:t>
            </w:r>
            <w:r>
              <w:rPr>
                <w:iCs/>
                <w:i/>
              </w:rPr>
              <w:t xml:space="preserve">yokla-</w:t>
            </w:r>
            <w:r>
              <w:t xml:space="preserve"> </w:t>
            </w:r>
            <w:r>
              <w:t xml:space="preserve">“to rise, ascend”, neither of which suits an office.</w:t>
            </w:r>
            <w:r>
              <w:t xml:space="preserve"> </w:t>
            </w:r>
            <w:r>
              <w:rPr>
                <w:bCs/>
                <w:b/>
              </w:rPr>
              <w:t xml:space="preserve">What cannot be tested here.</w:t>
            </w:r>
            <w:r>
              <w:t xml:space="preserve"> </w:t>
            </w:r>
            <w:r>
              <w:t xml:space="preserve">The Chinese sources gloss 撑犁 and 孤塗 and say nothing about 谷蠡, so this row carries no semantic constraint at all, only the rank of the office: the 谷蠡王 of the Left and Right stood among the four highest, paired with the Wise Kings. The choice among the candidates therefore rests on the epithet argument that §S1.3 names as this supplement's main weakness, and the reading is offered as permitted rather than confirmed.</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Tamga</w:t>
            </w:r>
          </w:p>
        </w:tc>
        <w:tc>
          <w:tcPr/>
          <w:p>
            <w:pPr>
              <w:pStyle w:val="Compact"/>
              <w:jc w:val="left"/>
            </w:pPr>
            <w:r>
              <w:t xml:space="preserve">the ruler’s seal, and the officer who keeps it</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tam-</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55 of 198, 27.8%, and a source</w:t>
            </w:r>
            <w:r>
              <w:t xml:space="preserve"> </w:t>
            </w:r>
            <w:r>
              <w:rPr>
                <w:iCs/>
                <w:i/>
              </w:rPr>
              <w:t xml:space="preserve">a</w:t>
            </w:r>
            <w:r>
              <w:t xml:space="preserve"> </w:t>
            </w:r>
            <w:r>
              <w:t xml:space="preserve">written with an open vowel is 1127 of 1634, 69.0%. The coda is the weak link and is stated rather than buried: the word carries an</w:t>
            </w:r>
            <w:r>
              <w:t xml:space="preserve"> </w:t>
            </w:r>
            <w:r>
              <w:rPr>
                <w:iCs/>
                <w:i/>
              </w:rPr>
              <w:t xml:space="preserve">-m</w:t>
            </w:r>
            <w:r>
              <w:t xml:space="preserve"> </w:t>
            </w:r>
            <w:r>
              <w:t xml:space="preserve">and the character carries the velar</w:t>
            </w:r>
            <w:r>
              <w:t xml:space="preserve"> </w:t>
            </w:r>
            <w:r>
              <w:rPr>
                <w:iCs/>
                <w:i/>
              </w:rPr>
              <w:t xml:space="preserve">-ŋ</w:t>
            </w:r>
            <w:r>
              <w:t xml:space="preserve">, a change of place which the corpus permits in 17 of 58 cases, 29.3%, but does not favour. 戶</w:t>
            </w:r>
            <w:r>
              <w:t xml:space="preserve"> </w:t>
            </w:r>
            <w:r>
              <w:rPr>
                <w:iCs/>
                <w:i/>
              </w:rPr>
              <w:t xml:space="preserve">gɑᴮ</w:t>
            </w:r>
            <w:r>
              <w:t xml:space="preserve"> </w:t>
            </w:r>
            <w:r>
              <w:t xml:space="preserve">→</w:t>
            </w:r>
            <w:r>
              <w:t xml:space="preserve"> </w:t>
            </w:r>
            <w:r>
              <w:rPr>
                <w:iCs/>
                <w:i/>
              </w:rPr>
              <w:t xml:space="preserve">-ga</w:t>
            </w:r>
            <w:r>
              <w:t xml:space="preserve">: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64 of 110, 58.2%, with the vowel open again. The pair is the corpus device for a medial nasal-plus-velar: given a written</w:t>
            </w:r>
            <w:r>
              <w:t xml:space="preserve"> </w:t>
            </w:r>
            <w:r>
              <w:rPr>
                <w:iCs/>
                <w:i/>
              </w:rPr>
              <w:t xml:space="preserve">-ŋ</w:t>
            </w:r>
            <w:r>
              <w:t xml:space="preserve"> </w:t>
            </w:r>
            <w:r>
              <w:t xml:space="preserve">coda followed by a velar onset, the source had a nasal followed by a velar stop in 26 of 29 cases, and the three exceptions are all one word.</w:t>
            </w:r>
            <w:r>
              <w:t xml:space="preserve"> </w:t>
            </w:r>
            <w:r>
              <w:rPr>
                <w:bCs/>
                <w:b/>
              </w:rPr>
              <w:t xml:space="preserve">The whole reading costs 2.26%, about 1 in 44.</w:t>
            </w:r>
            <w:r>
              <w:t xml:space="preserve"> </w:t>
            </w:r>
            <w:r>
              <w:t xml:space="preserve">That is more expensive than the 1 in 37 which retires</w:t>
            </w:r>
            <w:r>
              <w:t xml:space="preserve"> </w:t>
            </w:r>
            <w:r>
              <w:rPr>
                <w:iCs/>
                <w:i/>
              </w:rPr>
              <w:t xml:space="preserve">Baγatur</w:t>
            </w:r>
            <w:r>
              <w:t xml:space="preserve"> </w:t>
            </w:r>
            <w:r>
              <w:t xml:space="preserve">in §8.1 of the paper, and the figure is given here so that a reader can weigh it rather than take the reading on trust.</w:t>
            </w:r>
            <w:r>
              <w:t xml:space="preserve"> </w:t>
            </w:r>
            <w:r>
              <w:rPr>
                <w:bCs/>
                <w:b/>
              </w:rPr>
              <w:t xml:space="preserve">What these characters cannot write.</w:t>
            </w:r>
            <w:r>
              <w:t xml:space="preserve"> </w:t>
            </w:r>
            <w:r>
              <w:t xml:space="preserve">A word with a single velar nasal and no velar stop, which is why</w:t>
            </w:r>
            <w:r>
              <w:t xml:space="preserve"> </w:t>
            </w:r>
            <w:r>
              <w:rPr>
                <w:iCs/>
                <w:i/>
              </w:rPr>
              <w:t xml:space="preserve">toŋa</w:t>
            </w:r>
            <w:r>
              <w:t xml:space="preserve"> </w:t>
            </w:r>
            <w:r>
              <w:t xml:space="preserve">stood here in earlier drafts and has been moved to 車牙若鞮, where two characters write it directly. The Codex Cumanicus forms that appear to fit this frame,</w:t>
            </w:r>
            <w:r>
              <w:t xml:space="preserve"> </w:t>
            </w:r>
            <w:r>
              <w:rPr>
                <w:iCs/>
                <w:i/>
              </w:rPr>
              <w:t xml:space="preserve">tengis</w:t>
            </w:r>
            <w:r>
              <w:t xml:space="preserve">,</w:t>
            </w:r>
            <w:r>
              <w:t xml:space="preserve"> </w:t>
            </w:r>
            <w:r>
              <w:rPr>
                <w:iCs/>
                <w:i/>
              </w:rPr>
              <w:t xml:space="preserve">tongus</w:t>
            </w:r>
            <w:r>
              <w:t xml:space="preserve">,</w:t>
            </w:r>
            <w:r>
              <w:t xml:space="preserve"> </w:t>
            </w:r>
            <w:r>
              <w:rPr>
                <w:iCs/>
                <w:i/>
              </w:rPr>
              <w:t xml:space="preserve">tangis</w:t>
            </w:r>
            <w:r>
              <w:t xml:space="preserve">, are medieval Latin spellings of a single velar nasal, as the Dīwān’s own</w:t>
            </w:r>
            <w:r>
              <w:t xml:space="preserve"> </w:t>
            </w:r>
            <w:r>
              <w:rPr>
                <w:iCs/>
                <w:i/>
              </w:rPr>
              <w:t xml:space="preserve">teñiz</w:t>
            </w:r>
            <w:r>
              <w:t xml:space="preserve"> </w:t>
            </w:r>
            <w:r>
              <w:t xml:space="preserve">and</w:t>
            </w:r>
            <w:r>
              <w:t xml:space="preserve"> </w:t>
            </w:r>
            <w:r>
              <w:rPr>
                <w:iCs/>
                <w:i/>
              </w:rPr>
              <w:t xml:space="preserve">toñuz</w:t>
            </w:r>
            <w:r>
              <w:t xml:space="preserve"> </w:t>
            </w:r>
            <w:r>
              <w:t xml:space="preserve">show for the same words, and they are excluded for the same reason.</w:t>
            </w:r>
            <w:r>
              <w:br/>
            </w:r>
            <w:r>
              <w:t xml:space="preserve">Reason</w:t>
            </w:r>
            <w:r>
              <w:rPr>
                <w:bCs/>
                <w:b/>
              </w:rPr>
              <w:t xml:space="preserve">Tamga, the seal of the ruler, and by extension the officer who keeps it.</w:t>
            </w:r>
            <w:r>
              <w:t xml:space="preserve"> </w:t>
            </w:r>
            <w:r>
              <w:t xml:space="preserve">當戶 is an administrative office in the Xiongnu hierarchy rather than a ruler’s name, so the register wanted is court vocabulary, and</w:t>
            </w:r>
            <w:r>
              <w:t xml:space="preserve"> </w:t>
            </w:r>
            <w:r>
              <w:rPr>
                <w:iCs/>
                <w:i/>
              </w:rPr>
              <w:t xml:space="preserve">tamğa</w:t>
            </w:r>
            <w:r>
              <w:t xml:space="preserve"> </w:t>
            </w:r>
            <w:r>
              <w:t xml:space="preserve">is exactly that.</w:t>
            </w:r>
            <w:r>
              <w:t xml:space="preserve"> </w:t>
            </w:r>
            <w:r>
              <w:rPr>
                <w:bCs/>
                <w:b/>
              </w:rPr>
              <w:t xml:space="preserve">The sense is attested, though not under the headword.</w:t>
            </w:r>
            <w:r>
              <w:t xml:space="preserve"> </w:t>
            </w:r>
            <w:r>
              <w:t xml:space="preserve">Kāşgarî’s own entry for</w:t>
            </w:r>
            <w:r>
              <w:t xml:space="preserve"> </w:t>
            </w:r>
            <w:r>
              <w:rPr>
                <w:iCs/>
                <w:i/>
              </w:rPr>
              <w:t xml:space="preserve">tamga</w:t>
            </w:r>
            <w:r>
              <w:t xml:space="preserve"> </w:t>
            </w:r>
            <w:r>
              <w:t xml:space="preserve">gives an unrelated sense, a branch of water or an anchorage, but the derivatives in the same dictionary carry the seal throughout:</w:t>
            </w:r>
            <w:r>
              <w:t xml:space="preserve"> </w:t>
            </w:r>
            <w:r>
              <w:rPr>
                <w:iCs/>
                <w:i/>
              </w:rPr>
              <w:t xml:space="preserve">tamgalamak</w:t>
            </w:r>
            <w:r>
              <w:t xml:space="preserve">, “to strike the khan’s seal” (III 353), and</w:t>
            </w:r>
            <w:r>
              <w:t xml:space="preserve"> </w:t>
            </w:r>
            <w:r>
              <w:rPr>
                <w:iCs/>
                <w:i/>
              </w:rPr>
              <w:t xml:space="preserve">tamgalıg</w:t>
            </w:r>
            <w:r>
              <w:t xml:space="preserve"> </w:t>
            </w:r>
            <w:r>
              <w:t xml:space="preserve">and</w:t>
            </w:r>
            <w:r>
              <w:t xml:space="preserve"> </w:t>
            </w:r>
            <w:r>
              <w:rPr>
                <w:iCs/>
                <w:i/>
              </w:rPr>
              <w:t xml:space="preserve">tamgalık</w:t>
            </w:r>
            <w:r>
              <w:t xml:space="preserve">, “objects bearing the khan’s seal” (I 527). Clauson adds an Uyghur civil document,</w:t>
            </w:r>
            <w:r>
              <w:t xml:space="preserve"> </w:t>
            </w:r>
            <w:r>
              <w:rPr>
                <w:iCs/>
                <w:i/>
              </w:rPr>
              <w:t xml:space="preserve">beg tamğası elgiŋde</w:t>
            </w:r>
            <w:r>
              <w:t xml:space="preserve">, “a beg’s seal is in your hand” (TT I 129). So the administrative sense is on record in two independent places, and the later Turkic and Mongol chanceries make</w:t>
            </w:r>
            <w:r>
              <w:t xml:space="preserve"> </w:t>
            </w:r>
            <w:r>
              <w:rPr>
                <w:iCs/>
                <w:i/>
              </w:rPr>
              <w:t xml:space="preserve">tamga</w:t>
            </w:r>
            <w:r>
              <w:t xml:space="preserve"> </w:t>
            </w:r>
            <w:r>
              <w:t xml:space="preserve">the ordinary word for the seal, with</w:t>
            </w:r>
            <w:r>
              <w:t xml:space="preserve"> </w:t>
            </w:r>
            <w:r>
              <w:rPr>
                <w:iCs/>
                <w:i/>
              </w:rPr>
              <w:t xml:space="preserve">tamgacı</w:t>
            </w:r>
            <w:r>
              <w:t xml:space="preserve"> </w:t>
            </w:r>
            <w:r>
              <w:t xml:space="preserve">its keeper.</w:t>
            </w:r>
            <w:r>
              <w:t xml:space="preserve"> </w:t>
            </w:r>
            <w:r>
              <w:rPr>
                <w:bCs/>
                <w:b/>
              </w:rPr>
              <w:t xml:space="preserve">What is not settled.</w:t>
            </w:r>
            <w:r>
              <w:t xml:space="preserve"> </w:t>
            </w:r>
            <w:r>
              <w:t xml:space="preserve">The price, 1 in 44, which is worse than the threshold the paper uses elsewhere, and the reader is told so above. The nasal, which is a change of place rather than a direct correspondence. That the seal sense reaches the headword only through its derivatives, so the chain has one link more than at a row where the dictionary glosses the word itself. And whether the Chinese office 當戶 had anything to do with seals, which the histories do not say and this reading assumes.</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Elti</w:t>
            </w:r>
          </w:p>
        </w:tc>
        <w:tc>
          <w:tcPr/>
          <w:p>
            <w:pPr>
              <w:pStyle w:val="Compact"/>
              <w:jc w:val="left"/>
            </w:pPr>
            <w:r>
              <w:t xml:space="preserve">lady; a woman related by marriage</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el-</w:t>
            </w:r>
            <w:r>
              <w:t xml:space="preserve">: a vowel-initial character whose written -t carries the source liquid. Later Han had no -r or -l in any coda, so a source syllable ending in one was written with a -t or left open: of 37 such syllables in the Sanskrit corpus, 21 were left open and 14 took a -t, 38%. 氏</w:t>
            </w:r>
            <w:r>
              <w:t xml:space="preserve"> </w:t>
            </w:r>
            <w:r>
              <w:rPr>
                <w:iCs/>
                <w:i/>
              </w:rPr>
              <w:t xml:space="preserve">dźeᴮ</w:t>
            </w:r>
            <w:r>
              <w:t xml:space="preserve"> </w:t>
            </w:r>
            <w:r>
              <w:t xml:space="preserve">→</w:t>
            </w:r>
            <w:r>
              <w:t xml:space="preserve"> </w:t>
            </w:r>
            <w:r>
              <w:rPr>
                <w:iCs/>
                <w:i/>
              </w:rPr>
              <w:t xml:space="preserve">-ti</w:t>
            </w:r>
            <w:r>
              <w:t xml:space="preserve">: a dental onset with the vowel free. The first character is not polyphonic: Schuessler’s table gives 閼 the single value</w:t>
            </w:r>
            <w:r>
              <w:t xml:space="preserve"> </w:t>
            </w:r>
            <w:r>
              <w:rPr>
                <w:iCs/>
                <w:i/>
              </w:rPr>
              <w:t xml:space="preserve">ʔɑt</w:t>
            </w:r>
            <w:r>
              <w:t xml:space="preserve">, and Baxter and Sagart give Middle Chinese</w:t>
            </w:r>
            <w:r>
              <w:t xml:space="preserve"> </w:t>
            </w:r>
            <w:r>
              <w:rPr>
                <w:iCs/>
                <w:i/>
              </w:rPr>
              <w:t xml:space="preserve">ʔat</w:t>
            </w:r>
            <w:r>
              <w:t xml:space="preserve"> </w:t>
            </w:r>
            <w:r>
              <w:t xml:space="preserve">from Old Chinese</w:t>
            </w:r>
            <w:r>
              <w:t xml:space="preserve"> </w:t>
            </w:r>
            <w:r>
              <w:rPr>
                <w:iCs/>
                <w:i/>
              </w:rPr>
              <w:t xml:space="preserve">*qˤat</w:t>
            </w:r>
            <w:r>
              <w:t xml:space="preserve">. The -n that the parallel spelling 焉支 carries belongs to 焉, a different character, which Baxter and Sagart give two readings, both in -n. The second character is another matter: the table gives 氏 as</w:t>
            </w:r>
            <w:r>
              <w:t xml:space="preserve"> </w:t>
            </w:r>
            <w:r>
              <w:rPr>
                <w:iCs/>
                <w:i/>
              </w:rPr>
              <w:t xml:space="preserve">dźeᴮ</w:t>
            </w:r>
            <w:r>
              <w:t xml:space="preserve">,</w:t>
            </w:r>
            <w:r>
              <w:t xml:space="preserve"> </w:t>
            </w:r>
            <w:r>
              <w:rPr>
                <w:iCs/>
                <w:i/>
              </w:rPr>
              <w:t xml:space="preserve">gieᴮ</w:t>
            </w:r>
            <w:r>
              <w:t xml:space="preserve">,</w:t>
            </w:r>
            <w:r>
              <w:t xml:space="preserve"> </w:t>
            </w:r>
            <w:r>
              <w:rPr>
                <w:iCs/>
                <w:i/>
              </w:rPr>
              <w:t xml:space="preserve">tśe</w:t>
            </w:r>
            <w:r>
              <w:t xml:space="preserve"> </w:t>
            </w:r>
            <w:r>
              <w:t xml:space="preserve">and</w:t>
            </w:r>
            <w:r>
              <w:t xml:space="preserve"> </w:t>
            </w:r>
            <w:r>
              <w:rPr>
                <w:iCs/>
                <w:i/>
              </w:rPr>
              <w:t xml:space="preserve">kie</w:t>
            </w:r>
            <w:r>
              <w:t xml:space="preserve">, and Baxter and Sagart reconstruct</w:t>
            </w:r>
            <w:r>
              <w:t xml:space="preserve"> </w:t>
            </w:r>
            <w:r>
              <w:rPr>
                <w:iCs/>
                <w:i/>
              </w:rPr>
              <w:t xml:space="preserve">*k.deʔ</w:t>
            </w:r>
            <w:r>
              <w:t xml:space="preserve"> </w:t>
            </w:r>
            <w:r>
              <w:t xml:space="preserve">with a velar preinitial, which is where the velar readings come from. This item is character-anchored in the emission row; the second character is less constrained than that alone suggests.</w:t>
            </w:r>
            <w:r>
              <w:br/>
            </w:r>
            <w:r>
              <w:t xml:space="preserve">Reason</w:t>
            </w:r>
            <w:r>
              <w:rPr>
                <w:bCs/>
                <w:b/>
              </w:rPr>
              <w:t xml:space="preserve">Elti, “lady”.</w:t>
            </w:r>
            <w:r>
              <w:t xml:space="preserve"> </w:t>
            </w:r>
            <w:r>
              <w:t xml:space="preserve">Modern Turkish</w:t>
            </w:r>
            <w:r>
              <w:t xml:space="preserve"> </w:t>
            </w:r>
            <w:r>
              <w:rPr>
                <w:iCs/>
                <w:i/>
              </w:rPr>
              <w:t xml:space="preserve">elti</w:t>
            </w:r>
            <w:r>
              <w:t xml:space="preserve"> </w:t>
            </w:r>
            <w:r>
              <w:t xml:space="preserve">is what each of two brothers’ wives calls the other, and in dialect what two wives of one man call each other. It is not only modern: Clauson 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 fourteenth-century Arabic-Turkish glossary, which is the sense a consort’s title would want. Nişanyan takes Middle Turkic</w:t>
            </w:r>
            <w:r>
              <w:t xml:space="preserve"> </w:t>
            </w:r>
            <w:r>
              <w:rPr>
                <w:iCs/>
                <w:i/>
              </w:rPr>
              <w:t xml:space="preserve">élti</w:t>
            </w:r>
            <w:r>
              <w:t xml:space="preserve"> </w:t>
            </w:r>
            <w:r>
              <w:t xml:space="preserve">“married woman, as a respectful term” and derives it, with a stated doubt, from Old Turkic</w:t>
            </w:r>
            <w:r>
              <w:t xml:space="preserve"> </w:t>
            </w:r>
            <w:r>
              <w:rPr>
                <w:iCs/>
                <w:i/>
              </w:rPr>
              <w:t xml:space="preserve">élt-</w:t>
            </w:r>
            <w:r>
              <w:t xml:space="preserve"> </w:t>
            </w:r>
            <w:r>
              <w:t xml:space="preserve">“to carry, to lead”. If that holds, the word has the shape of</w:t>
            </w:r>
            <w:r>
              <w:t xml:space="preserve"> </w:t>
            </w:r>
            <w:r>
              <w:rPr>
                <w:iCs/>
                <w:i/>
              </w:rPr>
              <w:t xml:space="preserve">kelin</w:t>
            </w:r>
            <w:r>
              <w:t xml:space="preserve"> </w:t>
            </w:r>
            <w:r>
              <w:t xml:space="preserve">“bride”, which Clauson derives from</w:t>
            </w:r>
            <w:r>
              <w:t xml:space="preserve"> </w:t>
            </w:r>
            <w:r>
              <w:rPr>
                <w:iCs/>
                <w:i/>
              </w:rPr>
              <w:t xml:space="preserve">kel-</w:t>
            </w:r>
            <w:r>
              <w:t xml:space="preserve"> </w:t>
            </w:r>
            <w:r>
              <w:t xml:space="preserve">as “one who comes in (to the family)”: a deverbal noun naming a woman by how she entered it. 閼氏 is the title of the chanyu’s principal consort.</w:t>
            </w:r>
            <w:r>
              <w:t xml:space="preserve"> </w:t>
            </w:r>
            <w:r>
              <w:rPr>
                <w:bCs/>
                <w:b/>
              </w:rPr>
              <w:t xml:space="preserve">Why this replaces the earlier proposal in this supplement.</w:t>
            </w:r>
            <w:r>
              <w:t xml:space="preserve"> </w:t>
            </w:r>
            <w:r>
              <w:t xml:space="preserve">The earlier reading was</w:t>
            </w:r>
            <w:r>
              <w:t xml:space="preserve"> </w:t>
            </w:r>
            <w:r>
              <w:rPr>
                <w:iCs/>
                <w:i/>
              </w:rPr>
              <w:t xml:space="preserve">ece</w:t>
            </w:r>
            <w:r>
              <w:t xml:space="preserve"> </w:t>
            </w:r>
            <w:r>
              <w:t xml:space="preserve">“elder sister”, later</w:t>
            </w:r>
            <w:r>
              <w:t xml:space="preserve"> </w:t>
            </w:r>
            <w:r>
              <w:rPr>
                <w:iCs/>
                <w:i/>
              </w:rPr>
              <w:t xml:space="preserve">eci</w:t>
            </w:r>
            <w:r>
              <w:t xml:space="preserve"> </w:t>
            </w:r>
            <w:r>
              <w:t xml:space="preserve">“senior woman, lady”, both of which are in the Kāşgarî index (I, 86 and I, 87) and the second of which is the better semantic fit. Both discard the written -t of 閼, and the corpus makes that expensive: where the source has a single affricate or sibilant between two vowels, the preceding character was open in 134 of 143 junctions, 93.7%, and carried a -t in 2, 1.4%. That is a worse cost than the 1 in 37 the paper uses in §8.1 against a rival reading elsewhere, so consistency required either conceding it or finding a reading that uses the -t.</w:t>
            </w:r>
            <w:r>
              <w:t xml:space="preserve"> </w:t>
            </w:r>
            <w:r>
              <w:rPr>
                <w:iCs/>
                <w:i/>
              </w:rPr>
              <w:t xml:space="preserve">elti</w:t>
            </w:r>
            <w:r>
              <w:t xml:space="preserve"> </w:t>
            </w:r>
            <w:r>
              <w:t xml:space="preserve">uses it, at 38%. The earlier proposal is recorded here rather than removed, since the reasoning that led away from it is the useful part.</w:t>
            </w:r>
            <w:r>
              <w:t xml:space="preserve"> </w:t>
            </w:r>
            <w:r>
              <w:rPr>
                <w:bCs/>
                <w:b/>
              </w:rPr>
              <w:t xml:space="preserve">What is not settled.</w:t>
            </w:r>
            <w:r>
              <w:t xml:space="preserve"> </w:t>
            </w:r>
            <w:r>
              <w:rPr>
                <w:iCs/>
                <w:i/>
              </w:rPr>
              <w:t xml:space="preserve">elti</w:t>
            </w:r>
            <w:r>
              <w:t xml:space="preserve"> </w:t>
            </w:r>
            <w:r>
              <w:t xml:space="preserve">is not in the Türk Dil Kurumu index nor in the Codex Cumanicus, and the fourteenth-century attestation is in the edition Clauson marks “(only)”. Pulleyblank read the title as Turkic and Mongolian</w:t>
            </w:r>
            <w:r>
              <w:t xml:space="preserve"> </w:t>
            </w:r>
            <w:r>
              <w:rPr>
                <w:iCs/>
                <w:i/>
              </w:rPr>
              <w:t xml:space="preserve">qatun</w:t>
            </w:r>
            <w:r>
              <w:t xml:space="preserve">; Vovin rejects that and proposes instead a Yeniseian</w:t>
            </w:r>
            <w:r>
              <w:t xml:space="preserve"> </w:t>
            </w:r>
            <w:r>
              <w:rPr>
                <w:iCs/>
                <w:i/>
              </w:rPr>
              <w:t xml:space="preserve">*alte</w:t>
            </w:r>
            <w:r>
              <w:t xml:space="preserve"> </w:t>
            </w:r>
            <w:r>
              <w:t xml:space="preserve">or</w:t>
            </w:r>
            <w:r>
              <w:t xml:space="preserve"> </w:t>
            </w:r>
            <w:r>
              <w:rPr>
                <w:iCs/>
                <w:i/>
              </w:rPr>
              <w:t xml:space="preserve">*elte</w:t>
            </w:r>
            <w:r>
              <w:t xml:space="preserve"> </w:t>
            </w:r>
            <w:r>
              <w:t xml:space="preserve">“wife”, from Proto-Yeniseian</w:t>
            </w:r>
            <w:r>
              <w:t xml:space="preserve"> </w:t>
            </w:r>
            <w:r>
              <w:rPr>
                <w:iCs/>
                <w:i/>
              </w:rPr>
              <w:t xml:space="preserve">*ʔal(V)it-</w:t>
            </w:r>
            <w:r>
              <w:t xml:space="preserve"> </w:t>
            </w:r>
            <w:r>
              <w:t xml:space="preserve">(Kott</w:t>
            </w:r>
            <w:r>
              <w:t xml:space="preserve"> </w:t>
            </w:r>
            <w:r>
              <w:rPr>
                <w:iCs/>
                <w:i/>
              </w:rPr>
              <w:t xml:space="preserve">alit</w:t>
            </w:r>
            <w:r>
              <w:t xml:space="preserve">, Assan</w:t>
            </w:r>
            <w:r>
              <w:t xml:space="preserve"> </w:t>
            </w:r>
            <w:r>
              <w:rPr>
                <w:iCs/>
                <w:i/>
              </w:rPr>
              <w:t xml:space="preserve">alit</w:t>
            </w:r>
            <w:r>
              <w:t xml:space="preserve">, Arin</w:t>
            </w:r>
            <w:r>
              <w:t xml:space="preserve"> </w:t>
            </w:r>
            <w:r>
              <w:rPr>
                <w:iCs/>
                <w:i/>
              </w:rPr>
              <w:t xml:space="preserve">biqam-alte</w:t>
            </w:r>
            <w:r>
              <w:t xml:space="preserve">), noting that it “could be transcribed in Chinese only as</w:t>
            </w:r>
            <w:r>
              <w:t xml:space="preserve"> </w:t>
            </w:r>
            <w:r>
              <w:rPr>
                <w:iCs/>
                <w:i/>
              </w:rPr>
              <w:t xml:space="preserve">*ʔat-tej</w:t>
            </w:r>
            <w:r>
              <w:t xml:space="preserve"> </w:t>
            </w:r>
            <w:r>
              <w:t xml:space="preserve">or</w:t>
            </w:r>
            <w:r>
              <w:t xml:space="preserve"> </w:t>
            </w:r>
            <w:r>
              <w:rPr>
                <w:iCs/>
                <w:i/>
              </w:rPr>
              <w:t xml:space="preserve">*ʔen-tej</w:t>
            </w:r>
            <w:r>
              <w:t xml:space="preserve">”. He is right about the Chinese and the same spelling writes</w:t>
            </w:r>
            <w:r>
              <w:t xml:space="preserve"> </w:t>
            </w:r>
            <w:r>
              <w:rPr>
                <w:iCs/>
                <w:i/>
              </w:rPr>
              <w:t xml:space="preserve">elti</w:t>
            </w:r>
            <w:r>
              <w:t xml:space="preserve"> </w:t>
            </w:r>
            <w:r>
              <w:t xml:space="preserve">by the same steps, so the transcription does not choose between the two languages. §9.1 of the paper sets that out as a measured case of the negative result of §6.1.</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supplement.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Buknik</w:t>
            </w:r>
          </w:p>
        </w:tc>
        <w:tc>
          <w:tcPr/>
          <w:p>
            <w:pPr>
              <w:pStyle w:val="Compact"/>
              <w:jc w:val="left"/>
            </w:pPr>
            <w:r>
              <w:t xml:space="preserve">clay jar (küp)</w:t>
            </w:r>
          </w:p>
        </w:tc>
      </w:tr>
      <w:tr>
        <w:tc>
          <w:tcPr>
            <w:gridSpan w:val="5"/>
          </w:tcPr>
          <w:p>
            <w:pPr>
              <w:pStyle w:val="Compact"/>
              <w:jc w:val="left"/>
            </w:pPr>
            <w:r>
              <w:t xml:space="preserve">Phonetics</w:t>
            </w:r>
            <w:r>
              <w:t xml:space="preserve">服</w:t>
            </w:r>
            <w:r>
              <w:t xml:space="preserve"> </w:t>
            </w:r>
            <w:r>
              <w:rPr>
                <w:iCs/>
                <w:i/>
              </w:rPr>
              <w:t xml:space="preserve">buk</w:t>
            </w:r>
            <w:r>
              <w:t xml:space="preserve"> </w:t>
            </w:r>
            <w:r>
              <w:t xml:space="preserve">→</w:t>
            </w:r>
            <w:r>
              <w:t xml:space="preserve"> </w:t>
            </w:r>
            <w:r>
              <w:rPr>
                <w:iCs/>
                <w:i/>
              </w:rPr>
              <w:t xml:space="preserve">buk</w:t>
            </w:r>
            <w:r>
              <w:t xml:space="preserve">: exact, including the written -k coda. 匿</w:t>
            </w:r>
            <w:r>
              <w:t xml:space="preserve"> </w:t>
            </w:r>
            <w:r>
              <w:rPr>
                <w:iCs/>
                <w:i/>
              </w:rPr>
              <w:t xml:space="preserve">ṇɨk</w:t>
            </w:r>
            <w:r>
              <w:t xml:space="preserve"> </w:t>
            </w:r>
            <w:r>
              <w:t xml:space="preserve">→</w:t>
            </w:r>
            <w:r>
              <w:t xml:space="preserve"> </w:t>
            </w:r>
            <w:r>
              <w:rPr>
                <w:iCs/>
                <w:i/>
              </w:rPr>
              <w:t xml:space="preserve">nik</w:t>
            </w:r>
            <w:r>
              <w:t xml:space="preserve">: retroflex ṇ for n is routine and the second -k is also written. This is the closest fit to its own transcription of anything in this supplement: no segment inserted, none discarded.</w:t>
            </w:r>
            <w:r>
              <w:br/>
            </w:r>
            <w:r>
              <w:t xml:space="preserve">Reason</w:t>
            </w:r>
            <w:r>
              <w:t xml:space="preserve">A clay jar (Turkish</w:t>
            </w:r>
            <w:r>
              <w:t xml:space="preserve"> </w:t>
            </w:r>
            <w:r>
              <w:rPr>
                <w:iCs/>
                <w:i/>
              </w:rPr>
              <w:t xml:space="preserve">küp</w:t>
            </w:r>
            <w:r>
              <w:t xml:space="preserve">). One of the few Xiongnu material terms the Chinese sources preserve, which is what makes it worth a reading at all.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Otuyat</w:t>
            </w:r>
          </w:p>
        </w:tc>
        <w:tc>
          <w:tcPr/>
          <w:p>
            <w:pPr>
              <w:pStyle w:val="Compact"/>
              <w:jc w:val="left"/>
            </w:pPr>
            <w:r>
              <w:t xml:space="preserve">the border watchtowers</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direct. 脫</w:t>
            </w:r>
            <w:r>
              <w:t xml:space="preserve"> </w:t>
            </w:r>
            <w:r>
              <w:rPr>
                <w:iCs/>
                <w:i/>
              </w:rPr>
              <w:t xml:space="preserve">tʰuɑt</w:t>
            </w:r>
            <w:r>
              <w:t xml:space="preserve"> </w:t>
            </w:r>
            <w:r>
              <w:t xml:space="preserve">→</w:t>
            </w:r>
            <w:r>
              <w:t xml:space="preserve"> </w:t>
            </w:r>
            <w:r>
              <w:rPr>
                <w:iCs/>
                <w:i/>
              </w:rPr>
              <w:t xml:space="preserve">tuyat</w:t>
            </w:r>
            <w:r>
              <w:t xml:space="preserve">: the aspirated t- is direct and the -t coda is written; the only addition is the medial -y-.</w:t>
            </w:r>
            <w:r>
              <w:br/>
            </w:r>
            <w:r>
              <w:t xml:space="preserve">Reason</w:t>
            </w:r>
            <w:r>
              <w:t xml:space="preserve">The border watchtowers, or the empty zone between Xiongnu and Han territory, for which the Chinese sources use 甌脫.</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9"/>
    <w:bookmarkStart w:id="30"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common in the literature and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pPr>
          </w:p>
        </w:tc>
        <w:tc>
          <w:tcPr/>
          <w:p>
            <w:pPr>
              <w:pStyle w:val="Compact"/>
              <w:jc w:val="left"/>
            </w:pPr>
            <w:r>
              <w:t xml:space="preserve">no reading proposed; kıyat withdrawn</w:t>
            </w:r>
          </w:p>
        </w:tc>
      </w:tr>
      <w:tr>
        <w:tc>
          <w:tcPr>
            <w:gridSpan w:val="5"/>
          </w:tcPr>
          <w:p>
            <w:pPr>
              <w:pStyle w:val="Compact"/>
              <w:jc w:val="left"/>
            </w:pPr>
            <w:r>
              <w:t xml:space="preserve">Phonetics</w:t>
            </w:r>
            <w:r>
              <w:t xml:space="preserve">A single character,</w:t>
            </w:r>
            <w:r>
              <w:t xml:space="preserve"> </w:t>
            </w:r>
            <w:r>
              <w:rPr>
                <w:iCs/>
                <w:i/>
              </w:rPr>
              <w:t xml:space="preserve">kɨat</w:t>
            </w:r>
            <w:r>
              <w:t xml:space="preserve">, with the</w:t>
            </w:r>
            <w:r>
              <w:t xml:space="preserve"> </w:t>
            </w:r>
            <w:r>
              <w:rPr>
                <w:iCs/>
                <w:i/>
              </w:rPr>
              <w:t xml:space="preserve">k-</w:t>
            </w:r>
            <w:r>
              <w:t xml:space="preserve"> </w:t>
            </w:r>
            <w:r>
              <w:t xml:space="preserve">default and the</w:t>
            </w:r>
            <w:r>
              <w:t xml:space="preserve"> </w:t>
            </w:r>
            <w:r>
              <w:rPr>
                <w:iCs/>
                <w:i/>
              </w:rPr>
              <w:t xml:space="preserve">-t</w:t>
            </w:r>
            <w:r>
              <w:t xml:space="preserve"> </w:t>
            </w:r>
            <w:r>
              <w:t xml:space="preserve">coda written, so the consonant frame</w:t>
            </w:r>
            <w:r>
              <w:t xml:space="preserve"> </w:t>
            </w:r>
            <w:r>
              <w:rPr>
                <w:iCs/>
                <w:i/>
              </w:rPr>
              <w:t xml:space="preserve">k…t</w:t>
            </w:r>
            <w:r>
              <w:t xml:space="preserve"> </w:t>
            </w:r>
            <w:r>
              <w:t xml:space="preserve">is secure.</w:t>
            </w:r>
            <w:r>
              <w:t xml:space="preserve"> </w:t>
            </w:r>
            <w:r>
              <w:rPr>
                <w:bCs/>
                <w:b/>
              </w:rPr>
              <w:t xml:space="preserve">The vowel carries information, and step 53 counts it.</w:t>
            </w:r>
            <w:r>
              <w:t xml:space="preserve"> </w:t>
            </w:r>
            <w:r>
              <w:t xml:space="preserve">Characters whose Schuessler vowel contains</w:t>
            </w:r>
            <w:r>
              <w:t xml:space="preserve"> </w:t>
            </w:r>
            <w:r>
              <w:rPr>
                <w:iCs/>
                <w:i/>
              </w:rPr>
              <w:t xml:space="preserve">ɨa</w:t>
            </w:r>
            <w:r>
              <w:t xml:space="preserve"> </w:t>
            </w:r>
            <w:r>
              <w:t xml:space="preserve">write a source</w:t>
            </w:r>
            <w:r>
              <w:t xml:space="preserve"> </w:t>
            </w:r>
            <w:r>
              <w:rPr>
                <w:iCs/>
                <w:i/>
              </w:rPr>
              <w:t xml:space="preserve">a</w:t>
            </w:r>
            <w:r>
              <w:t xml:space="preserve"> </w:t>
            </w:r>
            <w:r>
              <w:t xml:space="preserve">in 28 of 28 cases; a source</w:t>
            </w:r>
            <w:r>
              <w:t xml:space="preserve"> </w:t>
            </w:r>
            <w:r>
              <w:rPr>
                <w:iCs/>
                <w:i/>
              </w:rPr>
              <w:t xml:space="preserve">e</w:t>
            </w:r>
            <w:r>
              <w:t xml:space="preserve"> </w:t>
            </w:r>
            <w:r>
              <w:t xml:space="preserve">is 2.0% of the corpus and appears in none of them. On the Later Han layer this character writes a source</w:t>
            </w:r>
            <w:r>
              <w:t xml:space="preserve"> </w:t>
            </w:r>
            <w:r>
              <w:rPr>
                <w:iCs/>
                <w:i/>
              </w:rPr>
              <w:t xml:space="preserve">a</w:t>
            </w:r>
            <w:r>
              <w:t xml:space="preserve">.</w:t>
            </w:r>
            <w:r>
              <w:t xml:space="preserve"> </w:t>
            </w:r>
            <w:r>
              <w:rPr>
                <w:bCs/>
                <w:b/>
              </w:rPr>
              <w:t xml:space="preserve">That measurement is recorded here and deliberately not used as an argument.</w:t>
            </w:r>
            <w:r>
              <w:t xml:space="preserve"> </w:t>
            </w:r>
            <w:r>
              <w:t xml:space="preserve">The Jie appear in the fourth century CE and the corpus behind the figure is Later Han, which is the period mixing §7 of the paper warns against; and Proto-Yeniseian</w:t>
            </w:r>
            <w:r>
              <w:t xml:space="preserve"> </w:t>
            </w:r>
            <w:r>
              <w:rPr>
                <w:iCs/>
                <w:i/>
              </w:rPr>
              <w:t xml:space="preserve">*keʔt</w:t>
            </w:r>
            <w:r>
              <w:t xml:space="preserve"> </w:t>
            </w:r>
            <w:r>
              <w:t xml:space="preserve">is a reconstruction of a proto-form, so it does not fix the vowel of the fourth-century word and the measurement is not aimed at what Vovin actually claims. The one-syllable words the frame admits are</w:t>
            </w:r>
            <w:r>
              <w:t xml:space="preserve"> </w:t>
            </w:r>
            <w:r>
              <w:rPr>
                <w:iCs/>
                <w:i/>
              </w:rPr>
              <w:t xml:space="preserve">kat</w:t>
            </w:r>
            <w:r>
              <w:t xml:space="preserve"> </w:t>
            </w:r>
            <w:r>
              <w:t xml:space="preserve">“layer” and</w:t>
            </w:r>
            <w:r>
              <w:t xml:space="preserve"> </w:t>
            </w:r>
            <w:r>
              <w:rPr>
                <w:iCs/>
                <w:i/>
              </w:rPr>
              <w:t xml:space="preserve">kad</w:t>
            </w:r>
            <w:r>
              <w:t xml:space="preserve">, which Kāşgarî glosses “kar fırtınası, insan öldüren bora, tipi”, a blizzard or a killing gale. Neither is an obvious ethnonym.</w:t>
            </w:r>
            <w:r>
              <w:br/>
            </w:r>
            <w:r>
              <w:t xml:space="preserve">Reason</w:t>
            </w:r>
            <w:r>
              <w:rPr>
                <w:bCs/>
                <w:b/>
              </w:rPr>
              <w:t xml:space="preserve">No reading is proposed here.</w:t>
            </w:r>
            <w:r>
              <w:t xml:space="preserve"> </w:t>
            </w:r>
            <w:r>
              <w:t xml:space="preserve">An earlier draft read this as</w:t>
            </w:r>
            <w:r>
              <w:t xml:space="preserve"> </w:t>
            </w:r>
            <w:r>
              <w:rPr>
                <w:iCs/>
                <w:i/>
              </w:rPr>
              <w:t xml:space="preserve">kıyat</w:t>
            </w:r>
            <w:r>
              <w:t xml:space="preserve">, “of flooding”. That is withdrawn, and the reason is not a fine judgement:</w:t>
            </w:r>
            <w:r>
              <w:t xml:space="preserve"> </w:t>
            </w:r>
            <w:r>
              <w:rPr>
                <w:iCs/>
                <w:i/>
              </w:rPr>
              <w:t xml:space="preserve">kıyat</w:t>
            </w:r>
            <w:r>
              <w:t xml:space="preserve"> </w:t>
            </w:r>
            <w:r>
              <w:t xml:space="preserve">is not a headword in the Kāşgarî index, the Codex or the</w:t>
            </w:r>
            <w:r>
              <w:t xml:space="preserve"> </w:t>
            </w:r>
            <w:r>
              <w:rPr>
                <w:iCs/>
                <w:i/>
              </w:rPr>
              <w:t xml:space="preserve">Irk Bitig</w:t>
            </w:r>
            <w:r>
              <w:t xml:space="preserve"> </w:t>
            </w:r>
            <w:r>
              <w:t xml:space="preserve">glossary, and the root it would be built on means the opposite of what was claimed. Kāşgarî's</w:t>
            </w:r>
            <w:r>
              <w:t xml:space="preserve"> </w:t>
            </w:r>
            <w:r>
              <w:rPr>
                <w:iCs/>
                <w:i/>
              </w:rPr>
              <w:t xml:space="preserve">kıy-</w:t>
            </w:r>
            <w:r>
              <w:t xml:space="preserve"> </w:t>
            </w:r>
            <w:r>
              <w:t xml:space="preserve">family is</w:t>
            </w:r>
            <w:r>
              <w:t xml:space="preserve"> </w:t>
            </w:r>
            <w:r>
              <w:rPr>
                <w:iCs/>
                <w:i/>
              </w:rPr>
              <w:t xml:space="preserve">kıymak</w:t>
            </w:r>
            <w:r>
              <w:t xml:space="preserve"> </w:t>
            </w:r>
            <w:r>
              <w:t xml:space="preserve">“sözden dönmek; kıymak, eğrilemesine doğramak”, to break one's word and to cut crosswise, with</w:t>
            </w:r>
            <w:r>
              <w:t xml:space="preserve"> </w:t>
            </w:r>
            <w:r>
              <w:rPr>
                <w:iCs/>
                <w:i/>
              </w:rPr>
              <w:t xml:space="preserve">kıyık</w:t>
            </w:r>
            <w:r>
              <w:t xml:space="preserve"> </w:t>
            </w:r>
            <w:r>
              <w:t xml:space="preserve">“cayma, caymak” and</w:t>
            </w:r>
            <w:r>
              <w:t xml:space="preserve"> </w:t>
            </w:r>
            <w:r>
              <w:rPr>
                <w:iCs/>
                <w:i/>
              </w:rPr>
              <w:t xml:space="preserve">kıyturmak</w:t>
            </w:r>
            <w:r>
              <w:t xml:space="preserve"> </w:t>
            </w:r>
            <w:r>
              <w:t xml:space="preserve">“iğrilemesine kestirmek”. Nothing in it is about water. The sense offered had no source.</w:t>
            </w:r>
            <w:r>
              <w:t xml:space="preserve"> </w:t>
            </w:r>
            <w:r>
              <w:rPr>
                <w:bCs/>
                <w:b/>
              </w:rPr>
              <w:t xml:space="preserve">The reading in print stands unopposed.</w:t>
            </w:r>
            <w:r>
              <w:t xml:space="preserve"> </w:t>
            </w:r>
            <w:r>
              <w:t xml:space="preserve">Pulleyblank and Vovin read the ethnonym as</w:t>
            </w:r>
            <w:r>
              <w:t xml:space="preserve"> </w:t>
            </w:r>
            <w:r>
              <w:rPr>
                <w:iCs/>
                <w:i/>
              </w:rPr>
              <w:t xml:space="preserve">*ket</w:t>
            </w:r>
            <w:r>
              <w:t xml:space="preserve"> </w:t>
            </w:r>
            <w:r>
              <w:t xml:space="preserve">and connect it with Proto-Yeniseian</w:t>
            </w:r>
            <w:r>
              <w:t xml:space="preserve"> </w:t>
            </w:r>
            <w:r>
              <w:rPr>
                <w:iCs/>
                <w:i/>
              </w:rPr>
              <w:t xml:space="preserve">*keʔt</w:t>
            </w:r>
            <w:r>
              <w:t xml:space="preserve"> </w:t>
            </w:r>
            <w:r>
              <w:t xml:space="preserve">“person, human being”, the Yeniseian self-designation, reflected in Ket</w:t>
            </w:r>
            <w:r>
              <w:t xml:space="preserve"> </w:t>
            </w:r>
            <w:r>
              <w:rPr>
                <w:iCs/>
                <w:i/>
              </w:rPr>
              <w:t xml:space="preserve">keʔt</w:t>
            </w:r>
            <w:r>
              <w:t xml:space="preserve">, Yug</w:t>
            </w:r>
            <w:r>
              <w:t xml:space="preserve"> </w:t>
            </w:r>
            <w:r>
              <w:rPr>
                <w:iCs/>
                <w:i/>
              </w:rPr>
              <w:t xml:space="preserve">keʔt</w:t>
            </w:r>
            <w:r>
              <w:t xml:space="preserve">, Kott</w:t>
            </w:r>
            <w:r>
              <w:t xml:space="preserve"> </w:t>
            </w:r>
            <w:r>
              <w:rPr>
                <w:iCs/>
                <w:i/>
              </w:rPr>
              <w:t xml:space="preserve">hit</w:t>
            </w:r>
            <w:r>
              <w:t xml:space="preserve">, Arin</w:t>
            </w:r>
            <w:r>
              <w:t xml:space="preserve"> </w:t>
            </w:r>
            <w:r>
              <w:rPr>
                <w:iCs/>
                <w:i/>
              </w:rPr>
              <w:t xml:space="preserve">kit/qit</w:t>
            </w:r>
            <w:r>
              <w:t xml:space="preserve"> </w:t>
            </w:r>
            <w:r>
              <w:t xml:space="preserve">and Pumpokol</w:t>
            </w:r>
            <w:r>
              <w:t xml:space="preserve"> </w:t>
            </w:r>
            <w:r>
              <w:rPr>
                <w:iCs/>
                <w:i/>
              </w:rPr>
              <w:t xml:space="preserve">kit</w:t>
            </w:r>
            <w:r>
              <w:t xml:space="preserve"> </w:t>
            </w:r>
            <w:r>
              <w:t xml:space="preserve">(Vovin 2000,</w:t>
            </w:r>
            <w:r>
              <w:t xml:space="preserve"> </w:t>
            </w:r>
            <w:r>
              <w:rPr>
                <w:iCs/>
                <w:i/>
              </w:rPr>
              <w:t xml:space="preserve">CAJ</w:t>
            </w:r>
            <w:r>
              <w:t xml:space="preserve"> </w:t>
            </w:r>
            <w:r>
              <w:t xml:space="preserve">44/1, p. 91). This is the only item in the record where a reading from the literature stands with nothing of ours beside it, and it is left that way.</w:t>
            </w:r>
            <w:r>
              <w:t xml:space="preserve"> </w:t>
            </w:r>
            <w:r>
              <w:rPr>
                <w:bCs/>
                <w:b/>
              </w:rPr>
              <w:t xml:space="preserve">Why the vowel count is not used against it.</w:t>
            </w:r>
            <w:r>
              <w:t xml:space="preserve"> </w:t>
            </w:r>
            <w:r>
              <w:t xml:space="preserve">It would tell against</w:t>
            </w:r>
            <w:r>
              <w:t xml:space="preserve"> </w:t>
            </w:r>
            <w:r>
              <w:rPr>
                <w:iCs/>
                <w:i/>
              </w:rPr>
              <w:t xml:space="preserve">*ket</w:t>
            </w:r>
            <w:r>
              <w:t xml:space="preserve">, and this author has an interest in its telling against</w:t>
            </w:r>
            <w:r>
              <w:t xml:space="preserve"> </w:t>
            </w:r>
            <w:r>
              <w:rPr>
                <w:iCs/>
                <w:i/>
              </w:rPr>
              <w:t xml:space="preserve">*ket</w:t>
            </w:r>
            <w:r>
              <w:t xml:space="preserve">. That is the reason to state the two objections above rather than the conclusion, and to leave the row to the reading that has a proposer and a family of cognates behind it.</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30"/>
    <w:bookmarkStart w:id="31" w:name="X34866e2ae0c5a8d081addc629bf63b7603c43bd"/>
    <w:p>
      <w:pPr>
        <w:pStyle w:val="Heading2"/>
      </w:pPr>
      <w:r>
        <w:t xml:space="preserve">S1.11</w:t>
      </w:r>
      <w:r>
        <w:t xml:space="preserve"> </w:t>
      </w:r>
      <w:r>
        <w:t xml:space="preserve">Characters with more than one Later Han reading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Reading printed</w:t>
            </w:r>
          </w:p>
        </w:tc>
        <w:tc>
          <w:tcPr/>
          <w:p>
            <w:pPr>
              <w:pStyle w:val="Compact"/>
              <w:jc w:val="left"/>
            </w:pPr>
            <w:r>
              <w:t xml:space="preserve">Other readings in the table</w:t>
            </w:r>
          </w:p>
        </w:tc>
        <w:tc>
          <w:tcPr/>
          <w:p>
            <w:pPr>
              <w:pStyle w:val="Compact"/>
              <w:jc w:val="left"/>
            </w:pPr>
            <w:r>
              <w:t xml:space="preserve">Items in which it appears</w:t>
            </w:r>
          </w:p>
        </w:tc>
      </w:tr>
      <w:tr>
        <w:tc>
          <w:tcPr/>
          <w:p>
            <w:pPr>
              <w:pStyle w:val="Compact"/>
              <w:jc w:val="left"/>
            </w:pPr>
            <w:r>
              <w:t xml:space="preserve">鞮</w:t>
            </w:r>
          </w:p>
        </w:tc>
        <w:tc>
          <w:tcPr/>
          <w:p>
            <w:pPr>
              <w:pStyle w:val="Compact"/>
              <w:jc w:val="left"/>
            </w:pPr>
            <w:r>
              <w:t xml:space="preserve">te</w:t>
            </w:r>
          </w:p>
        </w:tc>
        <w:tc>
          <w:tcPr/>
          <w:p>
            <w:pPr>
              <w:pStyle w:val="Compact"/>
              <w:jc w:val="left"/>
            </w:pPr>
            <w:r>
              <w:t xml:space="preserve">de</w:t>
            </w:r>
          </w:p>
        </w:tc>
        <w:tc>
          <w:tcPr/>
          <w:p>
            <w:pPr>
              <w:pStyle w:val="Compact"/>
              <w:jc w:val="left"/>
            </w:pPr>
            <w:r>
              <w:t xml:space="preserve">且鞮侯 壺衍鞮 握衍朐鞮 若鞮 復株累若鞮 搜諧若鞮 車牙若鞮 烏珠留若鞮 烏累若鞮 呼都而尸道皋若鞮 攣鞮</w:t>
            </w:r>
          </w:p>
        </w:tc>
      </w:tr>
      <w:tr>
        <w:tc>
          <w:tcPr/>
          <w:p>
            <w:pPr>
              <w:pStyle w:val="Compact"/>
              <w:jc w:val="left"/>
            </w:pPr>
            <w:r>
              <w:t xml:space="preserve">犁</w:t>
            </w:r>
          </w:p>
        </w:tc>
        <w:tc>
          <w:tcPr/>
          <w:p>
            <w:pPr>
              <w:pStyle w:val="Compact"/>
              <w:jc w:val="left"/>
            </w:pPr>
            <w:r>
              <w:t xml:space="preserve">lei</w:t>
            </w:r>
          </w:p>
        </w:tc>
        <w:tc>
          <w:tcPr/>
          <w:p>
            <w:pPr>
              <w:pStyle w:val="Compact"/>
              <w:jc w:val="left"/>
            </w:pPr>
            <w:r>
              <w:t xml:space="preserve">li</w:t>
            </w:r>
          </w:p>
        </w:tc>
        <w:tc>
          <w:tcPr/>
          <w:p>
            <w:pPr>
              <w:pStyle w:val="Compact"/>
              <w:jc w:val="left"/>
            </w:pPr>
            <w:r>
              <w:t xml:space="preserve">呴犁湖 撑犁孤塗單于 撑犁</w:t>
            </w:r>
          </w:p>
        </w:tc>
      </w:tr>
      <w:tr>
        <w:tc>
          <w:tcPr/>
          <w:p>
            <w:pPr>
              <w:pStyle w:val="Compact"/>
              <w:jc w:val="left"/>
            </w:pPr>
            <w:r>
              <w:t xml:space="preserve">且</w:t>
            </w:r>
          </w:p>
        </w:tc>
        <w:tc>
          <w:tcPr/>
          <w:p>
            <w:pPr>
              <w:pStyle w:val="Compact"/>
              <w:jc w:val="left"/>
            </w:pPr>
            <w:r>
              <w:t xml:space="preserve">tsɑᴮ</w:t>
            </w:r>
          </w:p>
        </w:tc>
        <w:tc>
          <w:tcPr/>
          <w:p>
            <w:pPr>
              <w:pStyle w:val="Compact"/>
              <w:jc w:val="left"/>
            </w:pPr>
            <w:r>
              <w:t xml:space="preserve">tsʰiaᴮ · tsʰiɑ · tsiɑ</w:t>
            </w:r>
          </w:p>
        </w:tc>
        <w:tc>
          <w:tcPr/>
          <w:p>
            <w:pPr>
              <w:pStyle w:val="Compact"/>
              <w:jc w:val="left"/>
            </w:pPr>
            <w:r>
              <w:t xml:space="preserve">且鞮侯 且渠</w:t>
            </w:r>
          </w:p>
        </w:tc>
      </w:tr>
      <w:tr>
        <w:tc>
          <w:tcPr/>
          <w:p>
            <w:pPr>
              <w:pStyle w:val="Compact"/>
              <w:jc w:val="left"/>
            </w:pPr>
            <w:r>
              <w:t xml:space="preserve">呼</w:t>
            </w:r>
          </w:p>
        </w:tc>
        <w:tc>
          <w:tcPr/>
          <w:p>
            <w:pPr>
              <w:pStyle w:val="Compact"/>
              <w:jc w:val="left"/>
            </w:pPr>
            <w:r>
              <w:t xml:space="preserve">hɑ</w:t>
            </w:r>
          </w:p>
        </w:tc>
        <w:tc>
          <w:tcPr/>
          <w:p>
            <w:pPr>
              <w:pStyle w:val="Compact"/>
              <w:jc w:val="left"/>
            </w:pPr>
            <w:r>
              <w:t xml:space="preserve">hɑᶜ</w:t>
            </w:r>
          </w:p>
        </w:tc>
        <w:tc>
          <w:tcPr/>
          <w:p>
            <w:pPr>
              <w:pStyle w:val="Compact"/>
              <w:jc w:val="left"/>
            </w:pPr>
            <w:r>
              <w:t xml:space="preserve">呼韓邪 呼都而尸道皋若鞮</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tɑn</w:t>
            </w:r>
          </w:p>
        </w:tc>
        <w:tc>
          <w:tcPr/>
          <w:p>
            <w:pPr>
              <w:pStyle w:val="Compact"/>
              <w:jc w:val="left"/>
            </w:pPr>
            <w:r>
              <w:t xml:space="preserve">單于 撑犁孤塗單于</w:t>
            </w:r>
          </w:p>
        </w:tc>
      </w:tr>
      <w:tr>
        <w:tc>
          <w:tcPr/>
          <w:p>
            <w:pPr>
              <w:pStyle w:val="Compact"/>
              <w:jc w:val="left"/>
            </w:pPr>
            <w:r>
              <w:t xml:space="preserve">累</w:t>
            </w:r>
          </w:p>
        </w:tc>
        <w:tc>
          <w:tcPr/>
          <w:p>
            <w:pPr>
              <w:pStyle w:val="Compact"/>
              <w:jc w:val="left"/>
            </w:pPr>
            <w:r>
              <w:t xml:space="preserve">lui</w:t>
            </w:r>
          </w:p>
        </w:tc>
        <w:tc>
          <w:tcPr/>
          <w:p>
            <w:pPr>
              <w:pStyle w:val="Compact"/>
              <w:jc w:val="left"/>
            </w:pPr>
            <w:r>
              <w:t xml:space="preserve">lyaiᴮ · lyaiᶜ · luɑiᴮ</w:t>
            </w:r>
          </w:p>
        </w:tc>
        <w:tc>
          <w:tcPr/>
          <w:p>
            <w:pPr>
              <w:pStyle w:val="Compact"/>
              <w:jc w:val="left"/>
            </w:pPr>
            <w:r>
              <w:t xml:space="preserve">復株累若鞮 烏累若鞮</w:t>
            </w:r>
          </w:p>
        </w:tc>
      </w:tr>
      <w:tr>
        <w:tc>
          <w:tcPr/>
          <w:p>
            <w:pPr>
              <w:pStyle w:val="Compact"/>
              <w:jc w:val="left"/>
            </w:pPr>
            <w:r>
              <w:t xml:space="preserve">衍</w:t>
            </w:r>
          </w:p>
        </w:tc>
        <w:tc>
          <w:tcPr/>
          <w:p>
            <w:pPr>
              <w:pStyle w:val="Compact"/>
              <w:jc w:val="left"/>
            </w:pPr>
            <w:r>
              <w:t xml:space="preserve">janᴮ</w:t>
            </w:r>
          </w:p>
        </w:tc>
        <w:tc>
          <w:tcPr/>
          <w:p>
            <w:pPr>
              <w:pStyle w:val="Compact"/>
              <w:jc w:val="left"/>
            </w:pPr>
            <w:r>
              <w:t xml:space="preserve">janᶜ</w:t>
            </w:r>
          </w:p>
        </w:tc>
        <w:tc>
          <w:tcPr/>
          <w:p>
            <w:pPr>
              <w:pStyle w:val="Compact"/>
              <w:jc w:val="left"/>
            </w:pPr>
            <w:r>
              <w:t xml:space="preserve">壺衍鞮 握衍朐鞮</w:t>
            </w:r>
          </w:p>
        </w:tc>
      </w:tr>
      <w:tr>
        <w:tc>
          <w:tcPr/>
          <w:p>
            <w:pPr>
              <w:pStyle w:val="Compact"/>
              <w:jc w:val="left"/>
            </w:pPr>
            <w:r>
              <w:t xml:space="preserve">冒</w:t>
            </w:r>
          </w:p>
        </w:tc>
        <w:tc>
          <w:tcPr/>
          <w:p>
            <w:pPr>
              <w:pStyle w:val="Compact"/>
              <w:jc w:val="left"/>
            </w:pPr>
            <w:r>
              <w:t xml:space="preserve">mək</w:t>
            </w:r>
          </w:p>
        </w:tc>
        <w:tc>
          <w:tcPr/>
          <w:p>
            <w:pPr>
              <w:pStyle w:val="Compact"/>
              <w:jc w:val="left"/>
            </w:pPr>
            <w:r>
              <w:t xml:space="preserve">mouᶜ</w:t>
            </w:r>
          </w:p>
        </w:tc>
        <w:tc>
          <w:tcPr/>
          <w:p>
            <w:pPr>
              <w:pStyle w:val="Compact"/>
              <w:jc w:val="left"/>
            </w:pPr>
            <w:r>
              <w:t xml:space="preserve">冒頓</w:t>
            </w:r>
          </w:p>
        </w:tc>
      </w:tr>
      <w:tr>
        <w:tc>
          <w:tcPr/>
          <w:p>
            <w:pPr>
              <w:pStyle w:val="Compact"/>
              <w:jc w:val="left"/>
            </w:pPr>
            <w:r>
              <w:t xml:space="preserve">呴</w:t>
            </w:r>
          </w:p>
        </w:tc>
        <w:tc>
          <w:tcPr/>
          <w:p>
            <w:pPr>
              <w:pStyle w:val="Compact"/>
              <w:jc w:val="left"/>
            </w:pPr>
            <w:r>
              <w:t xml:space="preserve">huo</w:t>
            </w:r>
          </w:p>
        </w:tc>
        <w:tc>
          <w:tcPr/>
          <w:p>
            <w:pPr>
              <w:pStyle w:val="Compact"/>
              <w:jc w:val="left"/>
            </w:pPr>
            <w:r>
              <w:t xml:space="preserve">huoᶜ</w:t>
            </w:r>
          </w:p>
        </w:tc>
        <w:tc>
          <w:tcPr/>
          <w:p>
            <w:pPr>
              <w:pStyle w:val="Compact"/>
              <w:jc w:val="left"/>
            </w:pPr>
            <w:r>
              <w:t xml:space="preserve">呴犁湖</w:t>
            </w:r>
          </w:p>
        </w:tc>
      </w:tr>
      <w:tr>
        <w:tc>
          <w:tcPr/>
          <w:p>
            <w:pPr>
              <w:pStyle w:val="Compact"/>
              <w:jc w:val="left"/>
            </w:pPr>
            <w:r>
              <w:t xml:space="preserve">復</w:t>
            </w:r>
          </w:p>
        </w:tc>
        <w:tc>
          <w:tcPr/>
          <w:p>
            <w:pPr>
              <w:pStyle w:val="Compact"/>
              <w:jc w:val="left"/>
            </w:pPr>
            <w:r>
              <w:t xml:space="preserve">buk</w:t>
            </w:r>
          </w:p>
        </w:tc>
        <w:tc>
          <w:tcPr/>
          <w:p>
            <w:pPr>
              <w:pStyle w:val="Compact"/>
              <w:jc w:val="left"/>
            </w:pPr>
            <w:r>
              <w:t xml:space="preserve">buᶜ</w:t>
            </w:r>
          </w:p>
        </w:tc>
        <w:tc>
          <w:tcPr/>
          <w:p>
            <w:pPr>
              <w:pStyle w:val="Compact"/>
              <w:jc w:val="left"/>
            </w:pPr>
            <w:r>
              <w:t xml:space="preserve">復株累若鞮</w:t>
            </w:r>
          </w:p>
        </w:tc>
      </w:tr>
      <w:tr>
        <w:tc>
          <w:tcPr/>
          <w:p>
            <w:pPr>
              <w:pStyle w:val="Compact"/>
              <w:jc w:val="left"/>
            </w:pPr>
            <w:r>
              <w:t xml:space="preserve">搜</w:t>
            </w:r>
          </w:p>
        </w:tc>
        <w:tc>
          <w:tcPr/>
          <w:p>
            <w:pPr>
              <w:pStyle w:val="Compact"/>
              <w:jc w:val="left"/>
            </w:pPr>
            <w:r>
              <w:t xml:space="preserve">so</w:t>
            </w:r>
          </w:p>
        </w:tc>
        <w:tc>
          <w:tcPr/>
          <w:p>
            <w:pPr>
              <w:pStyle w:val="Compact"/>
              <w:jc w:val="left"/>
            </w:pPr>
            <w:r>
              <w:t xml:space="preserve">ṣu</w:t>
            </w:r>
          </w:p>
        </w:tc>
        <w:tc>
          <w:tcPr/>
          <w:p>
            <w:pPr>
              <w:pStyle w:val="Compact"/>
              <w:jc w:val="left"/>
            </w:pPr>
            <w:r>
              <w:t xml:space="preserve">搜諧若鞮</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kie</w:t>
            </w:r>
          </w:p>
        </w:tc>
        <w:tc>
          <w:tcPr/>
          <w:p>
            <w:pPr>
              <w:pStyle w:val="Compact"/>
              <w:jc w:val="left"/>
            </w:pPr>
            <w:r>
              <w:t xml:space="preserve">郅支</w:t>
            </w:r>
          </w:p>
        </w:tc>
      </w:tr>
      <w:tr>
        <w:tc>
          <w:tcPr/>
          <w:p>
            <w:pPr>
              <w:pStyle w:val="Compact"/>
              <w:jc w:val="left"/>
            </w:pPr>
            <w:r>
              <w:t xml:space="preserve">曼</w:t>
            </w:r>
          </w:p>
        </w:tc>
        <w:tc>
          <w:tcPr/>
          <w:p>
            <w:pPr>
              <w:pStyle w:val="Compact"/>
              <w:jc w:val="left"/>
            </w:pPr>
            <w:r>
              <w:t xml:space="preserve">mɑnᶜ</w:t>
            </w:r>
          </w:p>
        </w:tc>
        <w:tc>
          <w:tcPr/>
          <w:p>
            <w:pPr>
              <w:pStyle w:val="Compact"/>
              <w:jc w:val="left"/>
            </w:pPr>
            <w:r>
              <w:t xml:space="preserve">mɑn · muɑnᶜ</w:t>
            </w:r>
          </w:p>
        </w:tc>
        <w:tc>
          <w:tcPr/>
          <w:p>
            <w:pPr>
              <w:pStyle w:val="Compact"/>
              <w:jc w:val="left"/>
            </w:pPr>
            <w:r>
              <w:t xml:space="preserve">頭曼</w:t>
            </w:r>
          </w:p>
        </w:tc>
      </w:tr>
      <w:tr>
        <w:tc>
          <w:tcPr/>
          <w:p>
            <w:pPr>
              <w:pStyle w:val="Compact"/>
              <w:jc w:val="left"/>
            </w:pPr>
            <w:r>
              <w:t xml:space="preserve">服</w:t>
            </w:r>
          </w:p>
        </w:tc>
        <w:tc>
          <w:tcPr/>
          <w:p>
            <w:pPr>
              <w:pStyle w:val="Compact"/>
              <w:jc w:val="left"/>
            </w:pPr>
            <w:r>
              <w:t xml:space="preserve">buk</w:t>
            </w:r>
          </w:p>
        </w:tc>
        <w:tc>
          <w:tcPr/>
          <w:p>
            <w:pPr>
              <w:pStyle w:val="Compact"/>
              <w:jc w:val="left"/>
            </w:pPr>
            <w:r>
              <w:t xml:space="preserve">buᴮ</w:t>
            </w:r>
          </w:p>
        </w:tc>
        <w:tc>
          <w:tcPr/>
          <w:p>
            <w:pPr>
              <w:pStyle w:val="Compact"/>
              <w:jc w:val="left"/>
            </w:pPr>
            <w:r>
              <w:t xml:space="preserve">服匿</w:t>
            </w:r>
          </w:p>
        </w:tc>
      </w:tr>
      <w:tr>
        <w:tc>
          <w:tcPr/>
          <w:p>
            <w:pPr>
              <w:pStyle w:val="Compact"/>
              <w:jc w:val="left"/>
            </w:pPr>
            <w:r>
              <w:t xml:space="preserve">氏</w:t>
            </w:r>
          </w:p>
        </w:tc>
        <w:tc>
          <w:tcPr/>
          <w:p>
            <w:pPr>
              <w:pStyle w:val="Compact"/>
              <w:jc w:val="left"/>
            </w:pPr>
            <w:r>
              <w:t xml:space="preserve">dźeᴮ</w:t>
            </w:r>
          </w:p>
        </w:tc>
        <w:tc>
          <w:tcPr/>
          <w:p>
            <w:pPr>
              <w:pStyle w:val="Compact"/>
              <w:jc w:val="left"/>
            </w:pPr>
            <w:r>
              <w:t xml:space="preserve">gieᴮ · tśe · kie</w:t>
            </w:r>
          </w:p>
        </w:tc>
        <w:tc>
          <w:tcPr/>
          <w:p>
            <w:pPr>
              <w:pStyle w:val="Compact"/>
              <w:jc w:val="left"/>
            </w:pPr>
            <w:r>
              <w:t xml:space="preserve">閼氏</w:t>
            </w:r>
          </w:p>
        </w:tc>
      </w:tr>
      <w:tr>
        <w:tc>
          <w:tcPr/>
          <w:p>
            <w:pPr>
              <w:pStyle w:val="Compact"/>
              <w:jc w:val="left"/>
            </w:pPr>
            <w:r>
              <w:t xml:space="preserve">當</w:t>
            </w:r>
          </w:p>
        </w:tc>
        <w:tc>
          <w:tcPr/>
          <w:p>
            <w:pPr>
              <w:pStyle w:val="Compact"/>
              <w:jc w:val="left"/>
            </w:pPr>
            <w:r>
              <w:t xml:space="preserve">tɑŋ</w:t>
            </w:r>
          </w:p>
        </w:tc>
        <w:tc>
          <w:tcPr/>
          <w:p>
            <w:pPr>
              <w:pStyle w:val="Compact"/>
              <w:jc w:val="left"/>
            </w:pPr>
            <w:r>
              <w:t xml:space="preserve">tɑŋᶜ</w:t>
            </w:r>
          </w:p>
        </w:tc>
        <w:tc>
          <w:tcPr/>
          <w:p>
            <w:pPr>
              <w:pStyle w:val="Compact"/>
              <w:jc w:val="left"/>
            </w:pPr>
            <w:r>
              <w:t xml:space="preserve">當戶</w:t>
            </w:r>
          </w:p>
        </w:tc>
      </w:tr>
      <w:tr>
        <w:tc>
          <w:tcPr/>
          <w:p>
            <w:pPr>
              <w:pStyle w:val="Compact"/>
              <w:jc w:val="left"/>
            </w:pPr>
            <w:r>
              <w:t xml:space="preserve">稽</w:t>
            </w:r>
          </w:p>
        </w:tc>
        <w:tc>
          <w:tcPr/>
          <w:p>
            <w:pPr>
              <w:pStyle w:val="Compact"/>
              <w:jc w:val="left"/>
            </w:pPr>
            <w:r>
              <w:t xml:space="preserve">kʰeiᴮ</w:t>
            </w:r>
          </w:p>
        </w:tc>
        <w:tc>
          <w:tcPr/>
          <w:p>
            <w:pPr>
              <w:pStyle w:val="Compact"/>
              <w:jc w:val="left"/>
            </w:pPr>
            <w:r>
              <w:t xml:space="preserve">kei</w:t>
            </w:r>
          </w:p>
        </w:tc>
        <w:tc>
          <w:tcPr/>
          <w:p>
            <w:pPr>
              <w:pStyle w:val="Compact"/>
              <w:jc w:val="left"/>
            </w:pPr>
            <w:r>
              <w:t xml:space="preserve">稽粥</w:t>
            </w:r>
          </w:p>
        </w:tc>
      </w:tr>
      <w:tr>
        <w:tc>
          <w:tcPr/>
          <w:p>
            <w:pPr>
              <w:pStyle w:val="Compact"/>
              <w:jc w:val="left"/>
            </w:pPr>
            <w:r>
              <w:t xml:space="preserve">耆</w:t>
            </w:r>
          </w:p>
        </w:tc>
        <w:tc>
          <w:tcPr/>
          <w:p>
            <w:pPr>
              <w:pStyle w:val="Compact"/>
              <w:jc w:val="left"/>
            </w:pPr>
            <w:r>
              <w:t xml:space="preserve">gɨ</w:t>
            </w:r>
          </w:p>
        </w:tc>
        <w:tc>
          <w:tcPr/>
          <w:p>
            <w:pPr>
              <w:pStyle w:val="Compact"/>
              <w:jc w:val="left"/>
            </w:pPr>
            <w:r>
              <w:t xml:space="preserve">tśiᴮ · kiᴮ</w:t>
            </w:r>
          </w:p>
        </w:tc>
        <w:tc>
          <w:tcPr/>
          <w:p>
            <w:pPr>
              <w:pStyle w:val="Compact"/>
              <w:jc w:val="left"/>
            </w:pPr>
            <w:r>
              <w:t xml:space="preserve">屠耆</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ńɨ</w:t>
            </w:r>
          </w:p>
        </w:tc>
        <w:tc>
          <w:tcPr/>
          <w:p>
            <w:pPr>
              <w:pStyle w:val="Compact"/>
              <w:jc w:val="left"/>
            </w:pPr>
            <w:r>
              <w:t xml:space="preserve">呼都而尸道皋若鞮</w:t>
            </w:r>
          </w:p>
        </w:tc>
      </w:tr>
      <w:tr>
        <w:tc>
          <w:tcPr/>
          <w:p>
            <w:pPr>
              <w:pStyle w:val="Compact"/>
              <w:jc w:val="left"/>
            </w:pPr>
            <w:r>
              <w:t xml:space="preserve">胡</w:t>
            </w:r>
          </w:p>
        </w:tc>
        <w:tc>
          <w:tcPr/>
          <w:p>
            <w:pPr>
              <w:pStyle w:val="Compact"/>
              <w:jc w:val="left"/>
            </w:pPr>
            <w:r>
              <w:t xml:space="preserve">gɔ</w:t>
            </w:r>
          </w:p>
        </w:tc>
        <w:tc>
          <w:tcPr/>
          <w:p>
            <w:pPr>
              <w:pStyle w:val="Compact"/>
              <w:jc w:val="left"/>
            </w:pPr>
            <w:r>
              <w:t xml:space="preserve">gɑ</w:t>
            </w:r>
          </w:p>
        </w:tc>
        <w:tc>
          <w:tcPr/>
          <w:p>
            <w:pPr>
              <w:pStyle w:val="Compact"/>
              <w:jc w:val="left"/>
            </w:pPr>
            <w:r>
              <w:t xml:space="preserve">胡祿</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gin</w:t>
            </w:r>
          </w:p>
        </w:tc>
        <w:tc>
          <w:tcPr/>
          <w:p>
            <w:pPr>
              <w:pStyle w:val="Compact"/>
              <w:jc w:val="left"/>
            </w:pPr>
            <w:r>
              <w:t xml:space="preserve">軍臣</w:t>
            </w:r>
          </w:p>
        </w:tc>
      </w:tr>
      <w:tr>
        <w:tc>
          <w:tcPr/>
          <w:p>
            <w:pPr>
              <w:pStyle w:val="Compact"/>
              <w:jc w:val="left"/>
            </w:pPr>
            <w:r>
              <w:t xml:space="preserve">蠡</w:t>
            </w:r>
          </w:p>
        </w:tc>
        <w:tc>
          <w:tcPr/>
          <w:p>
            <w:pPr>
              <w:pStyle w:val="Compact"/>
              <w:jc w:val="left"/>
            </w:pPr>
            <w:r>
              <w:t xml:space="preserve">leᴮ</w:t>
            </w:r>
          </w:p>
        </w:tc>
        <w:tc>
          <w:tcPr/>
          <w:p>
            <w:pPr>
              <w:pStyle w:val="Compact"/>
              <w:jc w:val="left"/>
            </w:pPr>
            <w:r>
              <w:t xml:space="preserve">loiᴮ</w:t>
            </w:r>
          </w:p>
        </w:tc>
        <w:tc>
          <w:tcPr/>
          <w:p>
            <w:pPr>
              <w:pStyle w:val="Compact"/>
              <w:jc w:val="left"/>
            </w:pPr>
            <w:r>
              <w:t xml:space="preserve">谷蠡</w:t>
            </w:r>
          </w:p>
        </w:tc>
      </w:tr>
      <w:tr>
        <w:tc>
          <w:tcPr/>
          <w:p>
            <w:pPr>
              <w:pStyle w:val="Compact"/>
              <w:jc w:val="left"/>
            </w:pPr>
            <w:r>
              <w:t xml:space="preserve">谷</w:t>
            </w:r>
          </w:p>
        </w:tc>
        <w:tc>
          <w:tcPr/>
          <w:p>
            <w:pPr>
              <w:pStyle w:val="Compact"/>
              <w:jc w:val="left"/>
            </w:pPr>
            <w:r>
              <w:t xml:space="preserve">kok</w:t>
            </w:r>
          </w:p>
        </w:tc>
        <w:tc>
          <w:tcPr/>
          <w:p>
            <w:pPr>
              <w:pStyle w:val="Compact"/>
              <w:jc w:val="left"/>
            </w:pPr>
            <w:r>
              <w:t xml:space="preserve">jok · lok</w:t>
            </w:r>
          </w:p>
        </w:tc>
        <w:tc>
          <w:tcPr/>
          <w:p>
            <w:pPr>
              <w:pStyle w:val="Compact"/>
              <w:jc w:val="left"/>
            </w:pPr>
            <w:r>
              <w:t xml:space="preserve">谷蠡</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kɨɑ</w:t>
            </w:r>
          </w:p>
        </w:tc>
        <w:tc>
          <w:tcPr/>
          <w:p>
            <w:pPr>
              <w:pStyle w:val="Compact"/>
              <w:jc w:val="left"/>
            </w:pPr>
            <w:r>
              <w:t xml:space="preserve">車牙若鞮</w:t>
            </w:r>
          </w:p>
        </w:tc>
      </w:tr>
      <w:tr>
        <w:tc>
          <w:tcPr/>
          <w:p>
            <w:pPr>
              <w:pStyle w:val="Compact"/>
              <w:jc w:val="left"/>
            </w:pPr>
            <w:r>
              <w:t xml:space="preserve">連</w:t>
            </w:r>
          </w:p>
        </w:tc>
        <w:tc>
          <w:tcPr/>
          <w:p>
            <w:pPr>
              <w:pStyle w:val="Compact"/>
              <w:jc w:val="left"/>
            </w:pPr>
            <w:r>
              <w:t xml:space="preserve">lianᴮ</w:t>
            </w:r>
          </w:p>
        </w:tc>
        <w:tc>
          <w:tcPr/>
          <w:p>
            <w:pPr>
              <w:pStyle w:val="Compact"/>
              <w:jc w:val="left"/>
            </w:pPr>
            <w:r>
              <w:t xml:space="preserve">lian</w:t>
            </w:r>
          </w:p>
        </w:tc>
        <w:tc>
          <w:tcPr/>
          <w:p>
            <w:pPr>
              <w:pStyle w:val="Compact"/>
              <w:jc w:val="left"/>
            </w:pPr>
            <w:r>
              <w:t xml:space="preserve">虛連題</w:t>
            </w:r>
          </w:p>
        </w:tc>
      </w:tr>
      <w:tr>
        <w:tc>
          <w:tcPr/>
          <w:p>
            <w:pPr>
              <w:pStyle w:val="Compact"/>
              <w:jc w:val="left"/>
            </w:pPr>
            <w:r>
              <w:t xml:space="preserve">道</w:t>
            </w:r>
          </w:p>
        </w:tc>
        <w:tc>
          <w:tcPr/>
          <w:p>
            <w:pPr>
              <w:pStyle w:val="Compact"/>
              <w:jc w:val="left"/>
            </w:pPr>
            <w:r>
              <w:t xml:space="preserve">douᴮ</w:t>
            </w:r>
          </w:p>
        </w:tc>
        <w:tc>
          <w:tcPr/>
          <w:p>
            <w:pPr>
              <w:pStyle w:val="Compact"/>
              <w:jc w:val="left"/>
            </w:pPr>
            <w:r>
              <w:t xml:space="preserve">douᶜ</w:t>
            </w:r>
          </w:p>
        </w:tc>
        <w:tc>
          <w:tcPr/>
          <w:p>
            <w:pPr>
              <w:pStyle w:val="Compact"/>
              <w:jc w:val="left"/>
            </w:pPr>
            <w:r>
              <w:t xml:space="preserve">呼都而尸道皋若鞮</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ziɑ · zia</w:t>
            </w:r>
          </w:p>
        </w:tc>
        <w:tc>
          <w:tcPr/>
          <w:p>
            <w:pPr>
              <w:pStyle w:val="Compact"/>
              <w:jc w:val="left"/>
            </w:pPr>
            <w:r>
              <w:t xml:space="preserve">呼韓邪</w:t>
            </w:r>
          </w:p>
        </w:tc>
      </w:tr>
      <w:tr>
        <w:tc>
          <w:tcPr/>
          <w:p>
            <w:pPr>
              <w:pStyle w:val="Compact"/>
              <w:jc w:val="left"/>
            </w:pPr>
            <w:r>
              <w:t xml:space="preserve">頓</w:t>
            </w:r>
          </w:p>
        </w:tc>
        <w:tc>
          <w:tcPr/>
          <w:p>
            <w:pPr>
              <w:pStyle w:val="Compact"/>
              <w:jc w:val="left"/>
            </w:pPr>
            <w:r>
              <w:t xml:space="preserve">tuənᶜ</w:t>
            </w:r>
          </w:p>
        </w:tc>
        <w:tc>
          <w:tcPr/>
          <w:p>
            <w:pPr>
              <w:pStyle w:val="Compact"/>
              <w:jc w:val="left"/>
            </w:pPr>
            <w:r>
              <w:t xml:space="preserve">tuət</w:t>
            </w:r>
          </w:p>
        </w:tc>
        <w:tc>
          <w:tcPr/>
          <w:p>
            <w:pPr>
              <w:pStyle w:val="Compact"/>
              <w:jc w:val="left"/>
            </w:pPr>
            <w:r>
              <w:t xml:space="preserve">冒頓</w:t>
            </w:r>
          </w:p>
        </w:tc>
      </w:tr>
      <w:tr>
        <w:tc>
          <w:tcPr/>
          <w:p>
            <w:pPr>
              <w:pStyle w:val="Compact"/>
              <w:jc w:val="left"/>
            </w:pPr>
            <w:r>
              <w:t xml:space="preserve">題</w:t>
            </w:r>
          </w:p>
        </w:tc>
        <w:tc>
          <w:tcPr/>
          <w:p>
            <w:pPr>
              <w:pStyle w:val="Compact"/>
              <w:jc w:val="left"/>
            </w:pPr>
            <w:r>
              <w:t xml:space="preserve">de</w:t>
            </w:r>
          </w:p>
        </w:tc>
        <w:tc>
          <w:tcPr/>
          <w:p>
            <w:pPr>
              <w:pStyle w:val="Compact"/>
              <w:jc w:val="left"/>
            </w:pPr>
            <w:r>
              <w:t xml:space="preserve">deᶜ</w:t>
            </w:r>
          </w:p>
        </w:tc>
        <w:tc>
          <w:tcPr/>
          <w:p>
            <w:pPr>
              <w:pStyle w:val="Compact"/>
              <w:jc w:val="left"/>
            </w:pPr>
            <w:r>
              <w:t xml:space="preserve">虛連題</w:t>
            </w:r>
          </w:p>
        </w:tc>
      </w:tr>
    </w:tbl>
    <w:p>
      <w:pPr>
        <w:pStyle w:val="BodyText"/>
      </w:pPr>
      <w:r>
        <w:t xml:space="preserve">Table S7</w:t>
      </w:r>
      <w:r>
        <w:t xml:space="preserve">Every character in the record for which Schuessler's table gives more than one Later Han reading, with the reading printed in Appendix A of the paper and the alternatives not used. Generated from</w:t>
      </w:r>
      <w:r>
        <w:t xml:space="preserve"> </w:t>
      </w:r>
      <w:r>
        <w:rPr>
          <w:rStyle w:val="VerbatimChar"/>
        </w:rPr>
        <w:t xml:space="preserve">data/derived/polyphony.csv</w:t>
      </w:r>
      <w:r>
        <w:t xml:space="preserve">, which the numbered script step 24 writes, so this table cannot drift from the repository. The daggers in the tables above mark these same polyphonic characters. Where an alternative would change a proposed reading, the entry for that item says so.</w:t>
      </w:r>
    </w:p>
    <w:bookmarkEnd w:id="31"/>
    <w:bookmarkStart w:id="32" w:name="X27277151e8f3f4b63710fcfe12873f1a6b9d05b"/>
    <w:p>
      <w:pPr>
        <w:pStyle w:val="Heading2"/>
      </w:pPr>
      <w:r>
        <w:t xml:space="preserve">S1.12</w:t>
      </w:r>
      <w:r>
        <w:t xml:space="preserve"> </w:t>
      </w:r>
      <w:r>
        <w:t xml:space="preserve">The two reconstructions of each character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Character</w:t>
            </w:r>
          </w:p>
        </w:tc>
        <w:tc>
          <w:tcPr/>
          <w:p>
            <w:pPr>
              <w:pStyle w:val="Compact"/>
              <w:jc w:val="left"/>
            </w:pPr>
            <w:r>
              <w:t xml:space="preserve">Later Han</w:t>
            </w:r>
            <w:r>
              <w:br/>
            </w:r>
            <w:r>
              <w:t xml:space="preserve">(Schuessler)</w:t>
            </w:r>
          </w:p>
        </w:tc>
        <w:tc>
          <w:tcPr/>
          <w:p>
            <w:pPr>
              <w:pStyle w:val="Compact"/>
              <w:jc w:val="left"/>
            </w:pPr>
            <w:r>
              <w:t xml:space="preserve">Old Chinese</w:t>
            </w:r>
            <w:r>
              <w:br/>
            </w:r>
            <w:r>
              <w:t xml:space="preserve">(Baxter &amp; Sagart)</w:t>
            </w:r>
          </w:p>
        </w:tc>
        <w:tc>
          <w:tcPr/>
          <w:p>
            <w:pPr>
              <w:pStyle w:val="Compact"/>
              <w:jc w:val="left"/>
            </w:pPr>
            <w:r>
              <w:t xml:space="preserve">Onset class</w:t>
            </w:r>
          </w:p>
        </w:tc>
        <w:tc>
          <w:tcPr/>
          <w:p>
            <w:pPr>
              <w:pStyle w:val="Compact"/>
              <w:jc w:val="left"/>
            </w:pPr>
            <w:r>
              <w:t xml:space="preserve">Coda class</w:t>
            </w:r>
          </w:p>
        </w:tc>
      </w:tr>
      <w:tr>
        <w:tc>
          <w:tcPr/>
          <w:p>
            <w:pPr>
              <w:pStyle w:val="Compact"/>
              <w:jc w:val="left"/>
            </w:pPr>
            <w:r>
              <w:t xml:space="preserve">粥</w:t>
            </w:r>
          </w:p>
        </w:tc>
        <w:tc>
          <w:tcPr/>
          <w:p>
            <w:pPr>
              <w:pStyle w:val="Compact"/>
              <w:jc w:val="left"/>
            </w:pPr>
            <w:r>
              <w:t xml:space="preserve">tśuk</w:t>
            </w:r>
          </w:p>
        </w:tc>
        <w:tc>
          <w:tcPr/>
          <w:p>
            <w:pPr>
              <w:pStyle w:val="Compact"/>
              <w:jc w:val="left"/>
            </w:pPr>
            <w:r>
              <w:t xml:space="preserve">t-quk</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軍</w:t>
            </w:r>
          </w:p>
        </w:tc>
        <w:tc>
          <w:tcPr/>
          <w:p>
            <w:pPr>
              <w:pStyle w:val="Compact"/>
              <w:jc w:val="left"/>
            </w:pPr>
            <w:r>
              <w:t xml:space="preserve">kun</w:t>
            </w:r>
          </w:p>
        </w:tc>
        <w:tc>
          <w:tcPr/>
          <w:p>
            <w:pPr>
              <w:pStyle w:val="Compact"/>
              <w:jc w:val="left"/>
            </w:pPr>
            <w:r>
              <w:t xml:space="preserve">[k]ʷəәr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[g]i[ŋ]</w:t>
            </w:r>
          </w:p>
        </w:tc>
        <w:tc>
          <w:tcPr/>
          <w:p>
            <w:pPr>
              <w:pStyle w:val="Compact"/>
              <w:jc w:val="left"/>
            </w:pPr>
            <w:r>
              <w:t xml:space="preserve">palatal → velar</w:t>
            </w:r>
          </w:p>
        </w:tc>
        <w:tc>
          <w:tcPr/>
          <w:p>
            <w:pPr>
              <w:pStyle w:val="Compact"/>
              <w:jc w:val="left"/>
            </w:pPr>
            <w:r>
              <w:t xml:space="preserve">dental nasal → velar nasal</w:t>
            </w:r>
          </w:p>
        </w:tc>
      </w:tr>
      <w:tr>
        <w:tc>
          <w:tcPr/>
          <w:p>
            <w:pPr>
              <w:pStyle w:val="Compact"/>
              <w:jc w:val="left"/>
            </w:pPr>
            <w:r>
              <w:t xml:space="preserve">稚</w:t>
            </w:r>
          </w:p>
        </w:tc>
        <w:tc>
          <w:tcPr/>
          <w:p>
            <w:pPr>
              <w:pStyle w:val="Compact"/>
              <w:jc w:val="left"/>
            </w:pPr>
            <w:r>
              <w:t xml:space="preserve">ḍi</w:t>
            </w:r>
          </w:p>
        </w:tc>
        <w:tc>
          <w:tcPr/>
          <w:p>
            <w:pPr>
              <w:pStyle w:val="Compact"/>
              <w:jc w:val="left"/>
            </w:pPr>
            <w:r>
              <w:t xml:space="preserve">lrəәj-s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維</w:t>
            </w:r>
          </w:p>
        </w:tc>
        <w:tc>
          <w:tcPr/>
          <w:p>
            <w:pPr>
              <w:pStyle w:val="Compact"/>
              <w:jc w:val="left"/>
            </w:pPr>
            <w:r>
              <w:t xml:space="preserve">wi</w:t>
            </w:r>
          </w:p>
        </w:tc>
        <w:tc>
          <w:tcPr/>
          <w:p>
            <w:pPr>
              <w:pStyle w:val="Compact"/>
              <w:jc w:val="left"/>
            </w:pPr>
            <w:r>
              <w:t xml:space="preserve">ɢʷij</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詹</w:t>
            </w:r>
          </w:p>
        </w:tc>
        <w:tc>
          <w:tcPr/>
          <w:p>
            <w:pPr>
              <w:pStyle w:val="Compact"/>
              <w:jc w:val="left"/>
            </w:pPr>
            <w:r>
              <w:t xml:space="preserve">tśam</w:t>
            </w:r>
          </w:p>
        </w:tc>
        <w:tc>
          <w:tcPr/>
          <w:p>
            <w:pPr>
              <w:pStyle w:val="Compact"/>
              <w:jc w:val="left"/>
            </w:pPr>
            <w:r>
              <w:t xml:space="preserve">[t]am</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衍</w:t>
            </w:r>
          </w:p>
        </w:tc>
        <w:tc>
          <w:tcPr/>
          <w:p>
            <w:pPr>
              <w:pStyle w:val="Compact"/>
              <w:jc w:val="left"/>
            </w:pPr>
            <w:r>
              <w:t xml:space="preserve">jan</w:t>
            </w:r>
          </w:p>
        </w:tc>
        <w:tc>
          <w:tcPr/>
          <w:p>
            <w:pPr>
              <w:pStyle w:val="Compact"/>
              <w:jc w:val="left"/>
            </w:pPr>
            <w:r>
              <w:t xml:space="preserve">N-q(r)anʔ</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權</w:t>
            </w:r>
          </w:p>
        </w:tc>
        <w:tc>
          <w:tcPr/>
          <w:p>
            <w:pPr>
              <w:pStyle w:val="Compact"/>
              <w:jc w:val="left"/>
            </w:pPr>
            <w:r>
              <w:t xml:space="preserve">gyan</w:t>
            </w:r>
          </w:p>
        </w:tc>
        <w:tc>
          <w:tcPr/>
          <w:p>
            <w:pPr>
              <w:pStyle w:val="Compact"/>
              <w:jc w:val="left"/>
            </w:pPr>
            <w:r>
              <w:t xml:space="preserve">[g]ʷrar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韓</w:t>
            </w:r>
          </w:p>
        </w:tc>
        <w:tc>
          <w:tcPr/>
          <w:p>
            <w:pPr>
              <w:pStyle w:val="Compact"/>
              <w:jc w:val="left"/>
            </w:pPr>
            <w:r>
              <w:t xml:space="preserve">gɑn</w:t>
            </w:r>
          </w:p>
        </w:tc>
        <w:tc>
          <w:tcPr/>
          <w:p>
            <w:pPr>
              <w:pStyle w:val="Compact"/>
              <w:jc w:val="left"/>
            </w:pPr>
            <w:r>
              <w:t xml:space="preserve">[g]ˤar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səә.ɢA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ke</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若</w:t>
            </w:r>
          </w:p>
        </w:tc>
        <w:tc>
          <w:tcPr/>
          <w:p>
            <w:pPr>
              <w:pStyle w:val="Compact"/>
              <w:jc w:val="left"/>
            </w:pPr>
            <w:r>
              <w:t xml:space="preserve">ńɑk</w:t>
            </w:r>
          </w:p>
        </w:tc>
        <w:tc>
          <w:tcPr/>
          <w:p>
            <w:pPr>
              <w:pStyle w:val="Compact"/>
              <w:jc w:val="left"/>
            </w:pPr>
            <w:r>
              <w:t xml:space="preserve">nak</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[t.qʰ](r)A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[g]ew</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尸</w:t>
            </w:r>
          </w:p>
        </w:tc>
        <w:tc>
          <w:tcPr/>
          <w:p>
            <w:pPr>
              <w:pStyle w:val="Compact"/>
              <w:jc w:val="left"/>
            </w:pPr>
            <w:r>
              <w:t xml:space="preserve">śi</w:t>
            </w:r>
          </w:p>
        </w:tc>
        <w:tc>
          <w:tcPr/>
          <w:p>
            <w:pPr>
              <w:pStyle w:val="Compact"/>
              <w:jc w:val="left"/>
            </w:pPr>
            <w:r>
              <w:t xml:space="preserve">l̥̥[əә]j</w:t>
            </w:r>
          </w:p>
        </w:tc>
        <w:tc>
          <w:tcPr/>
          <w:p>
            <w:pPr>
              <w:pStyle w:val="Compact"/>
              <w:jc w:val="left"/>
            </w:pPr>
            <w:r>
              <w:t xml:space="preserve">palatal → liquid</w:t>
            </w:r>
          </w:p>
        </w:tc>
        <w:tc>
          <w:tcPr/>
          <w:p>
            <w:pPr>
              <w:pStyle w:val="Compact"/>
              <w:jc w:val="left"/>
            </w:pPr>
            <w:r>
              <w:t xml:space="preserve">—</w:t>
            </w:r>
          </w:p>
        </w:tc>
      </w:tr>
      <w:tr>
        <w:tc>
          <w:tcPr/>
          <w:p>
            <w:pPr>
              <w:pStyle w:val="Compact"/>
              <w:jc w:val="left"/>
            </w:pPr>
            <w:r>
              <w:t xml:space="preserve">道</w:t>
            </w:r>
          </w:p>
        </w:tc>
        <w:tc>
          <w:tcPr/>
          <w:p>
            <w:pPr>
              <w:pStyle w:val="Compact"/>
              <w:jc w:val="left"/>
            </w:pPr>
            <w:r>
              <w:t xml:space="preserve">dou</w:t>
            </w:r>
          </w:p>
        </w:tc>
        <w:tc>
          <w:tcPr/>
          <w:p>
            <w:pPr>
              <w:pStyle w:val="Compact"/>
              <w:jc w:val="left"/>
            </w:pPr>
            <w:r>
              <w:t xml:space="preserve">lˤuʔ-s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dar</w:t>
            </w:r>
          </w:p>
        </w:tc>
        <w:tc>
          <w:tcPr/>
          <w:p>
            <w:pPr>
              <w:pStyle w:val="Compact"/>
              <w:jc w:val="left"/>
            </w:pPr>
            <w:r>
              <w:t xml:space="preserve">palatal → dental</w:t>
            </w:r>
          </w:p>
        </w:tc>
        <w:tc>
          <w:tcPr/>
          <w:p>
            <w:pPr>
              <w:pStyle w:val="Compact"/>
              <w:jc w:val="left"/>
            </w:pPr>
            <w:r>
              <w:t xml:space="preserve">dental nasal → liquid</w:t>
            </w:r>
          </w:p>
        </w:tc>
      </w:tr>
      <w:tr>
        <w:tc>
          <w:tcPr/>
          <w:p>
            <w:pPr>
              <w:pStyle w:val="Compact"/>
              <w:jc w:val="left"/>
            </w:pPr>
            <w:r>
              <w:t xml:space="preserve">于</w:t>
            </w:r>
          </w:p>
        </w:tc>
        <w:tc>
          <w:tcPr/>
          <w:p>
            <w:pPr>
              <w:pStyle w:val="Compact"/>
              <w:jc w:val="left"/>
            </w:pPr>
            <w:r>
              <w:t xml:space="preserve">wɑ</w:t>
            </w:r>
          </w:p>
        </w:tc>
        <w:tc>
          <w:tcPr/>
          <w:p>
            <w:pPr>
              <w:pStyle w:val="Compact"/>
              <w:jc w:val="left"/>
            </w:pPr>
            <w:r>
              <w:t xml:space="preserve">ɢʷ(r)a</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塗</w:t>
            </w:r>
          </w:p>
        </w:tc>
        <w:tc>
          <w:tcPr/>
          <w:p>
            <w:pPr>
              <w:pStyle w:val="Compact"/>
              <w:jc w:val="left"/>
            </w:pPr>
            <w:r>
              <w:t xml:space="preserve">dɑ</w:t>
            </w:r>
          </w:p>
        </w:tc>
        <w:tc>
          <w:tcPr/>
          <w:p>
            <w:pPr>
              <w:pStyle w:val="Compact"/>
              <w:jc w:val="left"/>
            </w:pPr>
            <w:r>
              <w:t xml:space="preserve">lˤa</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閼</w:t>
            </w:r>
          </w:p>
        </w:tc>
        <w:tc>
          <w:tcPr/>
          <w:p>
            <w:pPr>
              <w:pStyle w:val="Compact"/>
              <w:jc w:val="left"/>
            </w:pPr>
            <w:r>
              <w:t xml:space="preserve">ʔɑt</w:t>
            </w:r>
          </w:p>
        </w:tc>
        <w:tc>
          <w:tcPr/>
          <w:p>
            <w:pPr>
              <w:pStyle w:val="Compact"/>
              <w:jc w:val="left"/>
            </w:pPr>
            <w:r>
              <w:t xml:space="preserve">qˤat</w:t>
            </w:r>
          </w:p>
        </w:tc>
        <w:tc>
          <w:tcPr/>
          <w:p>
            <w:pPr>
              <w:pStyle w:val="Compact"/>
              <w:jc w:val="left"/>
            </w:pPr>
            <w:r>
              <w:t xml:space="preserve">glottal → velar</w:t>
            </w:r>
          </w:p>
        </w:tc>
        <w:tc>
          <w:tcPr/>
          <w:p>
            <w:pPr>
              <w:pStyle w:val="Compact"/>
              <w:jc w:val="left"/>
            </w:pPr>
            <w:r>
              <w:t xml:space="preserve">—</w:t>
            </w:r>
          </w:p>
        </w:tc>
      </w:tr>
      <w:tr>
        <w:tc>
          <w:tcPr/>
          <w:p>
            <w:pPr>
              <w:pStyle w:val="Compact"/>
              <w:jc w:val="left"/>
            </w:pPr>
            <w:r>
              <w:t xml:space="preserve">氏</w:t>
            </w:r>
          </w:p>
        </w:tc>
        <w:tc>
          <w:tcPr/>
          <w:p>
            <w:pPr>
              <w:pStyle w:val="Compact"/>
              <w:jc w:val="left"/>
            </w:pPr>
            <w:r>
              <w:t xml:space="preserve">dźe</w:t>
            </w:r>
          </w:p>
        </w:tc>
        <w:tc>
          <w:tcPr/>
          <w:p>
            <w:pPr>
              <w:pStyle w:val="Compact"/>
              <w:jc w:val="left"/>
            </w:pPr>
            <w:r>
              <w:t xml:space="preserve">k.deʔ</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路</w:t>
            </w:r>
          </w:p>
        </w:tc>
        <w:tc>
          <w:tcPr/>
          <w:p>
            <w:pPr>
              <w:pStyle w:val="Compact"/>
              <w:jc w:val="left"/>
            </w:pPr>
            <w:r>
              <w:t xml:space="preserve">lɑ</w:t>
            </w:r>
          </w:p>
        </w:tc>
        <w:tc>
          <w:tcPr/>
          <w:p>
            <w:pPr>
              <w:pStyle w:val="Compact"/>
              <w:jc w:val="left"/>
            </w:pPr>
            <w:r>
              <w:t xml:space="preserve">Cəә.rˤak-s</w:t>
            </w:r>
          </w:p>
        </w:tc>
        <w:tc>
          <w:tcPr/>
          <w:p>
            <w:pPr>
              <w:pStyle w:val="Compact"/>
              <w:jc w:val="left"/>
            </w:pPr>
            <w:r>
              <w:t xml:space="preserve">—</w:t>
            </w:r>
          </w:p>
        </w:tc>
        <w:tc>
          <w:tcPr/>
          <w:p>
            <w:pPr>
              <w:pStyle w:val="Compact"/>
              <w:jc w:val="left"/>
            </w:pPr>
            <w:r>
              <w:t xml:space="preserve">open → velar stop</w:t>
            </w:r>
          </w:p>
        </w:tc>
      </w:tr>
    </w:tbl>
    <w:p>
      <w:pPr>
        <w:pStyle w:val="BodyText"/>
      </w:pPr>
      <w:r>
        <w:t xml:space="preserve">Table S8</w:t>
      </w:r>
      <w:r>
        <w:t xml:space="preserve">The 22 characters of the record, of the 60 present in both reconstructions, where the two give a different class of segment in at least one position; the other 38 agree. This is the measurement §11 of the paper reports, at 37%. It is not a correction to Appendix A: Baxter and Sagart reconstruct a stage several centuries before the transcriptions and Schuessler one several centuries after, so the two bracket the moment of writing rather than dating it, and this table is the width of that bracket. Their</w:t>
      </w:r>
      <w:r>
        <w:t xml:space="preserve"> </w:t>
      </w:r>
      <w:r>
        <w:rPr>
          <w:iCs/>
          <w:i/>
        </w:rPr>
        <w:t xml:space="preserve">*-s</w:t>
      </w:r>
      <w:r>
        <w:t xml:space="preserve"> </w:t>
      </w:r>
      <w:r>
        <w:t xml:space="preserve">and</w:t>
      </w:r>
      <w:r>
        <w:t xml:space="preserve"> </w:t>
      </w:r>
      <w:r>
        <w:rPr>
          <w:iCs/>
          <w:i/>
        </w:rPr>
        <w:t xml:space="preserve">*-ʔ</w:t>
      </w:r>
      <w:r>
        <w:t xml:space="preserve"> </w:t>
      </w:r>
      <w:r>
        <w:t xml:space="preserve">are treated as having become tones by the Han and are not counted as codas, and a trailing</w:t>
      </w:r>
      <w:r>
        <w:t xml:space="preserve"> </w:t>
      </w:r>
      <w:r>
        <w:rPr>
          <w:iCs/>
          <w:i/>
        </w:rPr>
        <w:t xml:space="preserve">*-j</w:t>
      </w:r>
      <w:r>
        <w:t xml:space="preserve"> </w:t>
      </w:r>
      <w:r>
        <w:t xml:space="preserve">or</w:t>
      </w:r>
      <w:r>
        <w:t xml:space="preserve"> </w:t>
      </w:r>
      <w:r>
        <w:rPr>
          <w:iCs/>
          <w:i/>
        </w:rPr>
        <w:t xml:space="preserve">*-w</w:t>
      </w:r>
      <w:r>
        <w:t xml:space="preserve"> </w:t>
      </w:r>
      <w:r>
        <w:t xml:space="preserve">is read as the offglide of a diphthong rather than as a consonant. Generated from</w:t>
      </w:r>
      <w:r>
        <w:t xml:space="preserve"> </w:t>
      </w:r>
      <w:r>
        <w:rPr>
          <w:rStyle w:val="VerbatimChar"/>
        </w:rPr>
        <w:t xml:space="preserve">data/derived/period_depth.csv</w:t>
      </w:r>
      <w:r>
        <w:t xml:space="preserve">, which the numbered script step 43 writes.</w:t>
      </w:r>
    </w:p>
    <w:bookmarkEnd w:id="32"/>
    <w:bookmarkStart w:id="33" w:name="s1.13-how-to-disagree"/>
    <w:p>
      <w:pPr>
        <w:pStyle w:val="Heading2"/>
      </w:pPr>
      <w:r>
        <w:t xml:space="preserve">S1.13</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For the reader who disagrees with our proposed names, we suggest disagreeing not with "this is</w:t>
      </w:r>
      <w:r>
        <w:t xml:space="preserve"> </w:t>
      </w:r>
      <w:r>
        <w:t xml:space="preserve">unlikely", since most of them are, but with "this word is not attested before date X", or "this</w:t>
      </w:r>
      <w:r>
        <w:t xml:space="preserve"> </w:t>
      </w:r>
      <w:r>
        <w:t xml:space="preserve">suffix does not attach to that stem", or "the Chinese character cannot carry that coda". Those</w:t>
      </w:r>
      <w:r>
        <w:t xml:space="preserve"> </w:t>
      </w:r>
      <w:r>
        <w:t xml:space="preserve">are the objections that would be useful for the author.</w:t>
      </w:r>
    </w:p>
    <w:bookmarkEnd w:id="33"/>
    <w:bookmarkStart w:id="34" w:name="s1.14-status"/>
    <w:p>
      <w:pPr>
        <w:pStyle w:val="Heading2"/>
      </w:pPr>
      <w:r>
        <w:t xml:space="preserve">S1.14</w:t>
      </w:r>
      <w:r>
        <w:t xml:space="preserve"> </w:t>
      </w:r>
      <w:r>
        <w:t xml:space="preserve">Status</w:t>
      </w:r>
    </w:p>
    <w:p>
      <w:pPr>
        <w:pStyle w:val="FirstParagraph"/>
      </w:pPr>
      <w:r>
        <w:t xml:space="preserve">Thirty-seven of the forty readings in Tables S2 to S6 carry the same label in the</w:t>
      </w:r>
      <w:r>
        <w:t xml:space="preserve"> </w:t>
      </w:r>
      <w:r>
        <w:t xml:space="preserve">machine-readable file:</w:t>
      </w:r>
      <w:r>
        <w:t xml:space="preserve"> </w:t>
      </w:r>
      <w:r>
        <w:rPr>
          <w:iCs/>
          <w:i/>
        </w:rPr>
        <w:t xml:space="preserve">author's proposal; the paper measures the steps it takes for the</w:t>
      </w:r>
      <w:r>
        <w:rPr>
          <w:iCs/>
          <w:i/>
        </w:rPr>
        <w:t xml:space="preserve"> </w:t>
      </w:r>
      <w:r>
        <w:rPr>
          <w:iCs/>
          <w:i/>
        </w:rPr>
        <w:t xml:space="preserve">name but does not present it as a finding</w:t>
      </w:r>
      <w:r>
        <w:t xml:space="preserve">. That label is the honest summary of them, and it is not weakened by the fact that</w:t>
      </w:r>
      <w:r>
        <w:t xml:space="preserve"> </w:t>
      </w:r>
      <w:r>
        <w:t xml:space="preserve">some are more attractive than others. Three rows carry a different status, and §S1.1 names them:</w:t>
      </w:r>
      <w:r>
        <w:t xml:space="preserve"> </w:t>
      </w:r>
      <w:r>
        <w:t xml:space="preserve">若鞮</w:t>
      </w:r>
      <w:r>
        <w:t xml:space="preserve"> </w:t>
      </w:r>
      <w:r>
        <w:t xml:space="preserve">as</w:t>
      </w:r>
      <w:r>
        <w:t xml:space="preserve"> </w:t>
      </w:r>
      <w:r>
        <w:rPr>
          <w:iCs/>
          <w:i/>
        </w:rPr>
        <w:t xml:space="preserve">İnakt</w:t>
      </w:r>
      <w:r>
        <w:t xml:space="preserve">, which the paper argues and which meets its</w:t>
      </w:r>
      <w:r>
        <w:t xml:space="preserve"> </w:t>
      </w:r>
      <w:r>
        <w:t xml:space="preserve">standard;</w:t>
      </w:r>
      <w:r>
        <w:t xml:space="preserve"> </w:t>
      </w:r>
      <w:r>
        <w:t xml:space="preserve">徑路</w:t>
      </w:r>
      <w:r>
        <w:t xml:space="preserve"> </w:t>
      </w:r>
      <w:r>
        <w:t xml:space="preserve">as</w:t>
      </w:r>
      <w:r>
        <w:t xml:space="preserve"> </w:t>
      </w:r>
      <w:r>
        <w:rPr>
          <w:iCs/>
          <w:i/>
        </w:rPr>
        <w:t xml:space="preserve">Kıngrak</w:t>
      </w:r>
      <w:r>
        <w:t xml:space="preserve">, a comparison taken from the</w:t>
      </w:r>
      <w:r>
        <w:t xml:space="preserve"> </w:t>
      </w:r>
      <w:r>
        <w:t xml:space="preserve">literature rather than made here, which the paper then tests; and one compound that is read</w:t>
      </w:r>
      <w:r>
        <w:t xml:space="preserve"> </w:t>
      </w:r>
      <w:r>
        <w:t xml:space="preserve">through its constituent rows.</w:t>
      </w:r>
    </w:p>
    <w:p>
      <w:pPr>
        <w:pStyle w:val="BodyText"/>
      </w:pPr>
      <w:r>
        <w:t xml:space="preserve">Twelve rows changed status while this supplement was being written, and the changes are</w:t>
      </w:r>
      <w:r>
        <w:t xml:space="preserve"> </w:t>
      </w:r>
      <w:r>
        <w:t xml:space="preserve">recorded here rather than quietly absorbed.</w:t>
      </w:r>
      <w:r>
        <w:t xml:space="preserve"> </w:t>
      </w:r>
      <w:r>
        <w:t xml:space="preserve">孤塗</w:t>
      </w:r>
      <w:r>
        <w:t xml:space="preserve"> </w:t>
      </w:r>
      <w:r>
        <w:t xml:space="preserve">and</w:t>
      </w:r>
      <w:r>
        <w:t xml:space="preserve"> </w:t>
      </w:r>
      <w:r>
        <w:t xml:space="preserve">谷蠡</w:t>
      </w:r>
      <w:r>
        <w:t xml:space="preserve"> </w:t>
      </w:r>
      <w:r>
        <w:t xml:space="preserve">had no proposal at all in earlier drafts and now carry one.</w:t>
      </w:r>
      <w:r>
        <w:t xml:space="preserve"> </w:t>
      </w:r>
      <w:r>
        <w:t xml:space="preserve">冒頓</w:t>
      </w:r>
      <w:r>
        <w:t xml:space="preserve"> </w:t>
      </w:r>
      <w:r>
        <w:t xml:space="preserve">was argued in the paper in an earlier draft and is now an author's</w:t>
      </w:r>
      <w:r>
        <w:t xml:space="preserve"> </w:t>
      </w:r>
      <w:r>
        <w:t xml:space="preserve">proposal like the others: §9.2 of the paper prices the three values its second character can</w:t>
      </w:r>
      <w:r>
        <w:t xml:space="preserve"> </w:t>
      </w:r>
      <w:r>
        <w:t xml:space="preserve">take and does not choose among them, and the proposal made here is set out in S1.4 with its</w:t>
      </w:r>
      <w:r>
        <w:t xml:space="preserve"> </w:t>
      </w:r>
      <w:r>
        <w:t xml:space="preserve">objections.</w:t>
      </w:r>
      <w:r>
        <w:t xml:space="preserve"> </w:t>
      </w:r>
      <w:r>
        <w:t xml:space="preserve">屠耆</w:t>
      </w:r>
      <w:r>
        <w:t xml:space="preserve"> </w:t>
      </w:r>
      <w:r>
        <w:t xml:space="preserve">was carried as a comparison taken from the literature and</w:t>
      </w:r>
      <w:r>
        <w:t xml:space="preserve"> </w:t>
      </w:r>
      <w:r>
        <w:t xml:space="preserve">tested in the paper, and is now an author’s proposal like the others: the reading could not</w:t>
      </w:r>
      <w:r>
        <w:t xml:space="preserve"> </w:t>
      </w:r>
      <w:r>
        <w:t xml:space="preserve">be traced to any published source, and the paper no longer argues it.</w:t>
      </w:r>
      <w:r>
        <w:t xml:space="preserve"> </w:t>
      </w:r>
      <w:r>
        <w:t xml:space="preserve">閼氏</w:t>
      </w:r>
      <w:r>
        <w:t xml:space="preserve">,</w:t>
      </w:r>
      <w:r>
        <w:t xml:space="preserve"> </w:t>
      </w:r>
      <w:r>
        <w:t xml:space="preserve">單于</w:t>
      </w:r>
      <w:r>
        <w:t xml:space="preserve"> </w:t>
      </w:r>
      <w:r>
        <w:t xml:space="preserve">and</w:t>
      </w:r>
      <w:r>
        <w:t xml:space="preserve"> </w:t>
      </w:r>
      <w:r>
        <w:t xml:space="preserve">軍臣</w:t>
      </w:r>
      <w:r>
        <w:t xml:space="preserve"> </w:t>
      </w:r>
      <w:r>
        <w:t xml:space="preserve">carry different readings from the ones earlier drafts gave them, in each case because a</w:t>
      </w:r>
      <w:r>
        <w:t xml:space="preserve"> </w:t>
      </w:r>
      <w:r>
        <w:t xml:space="preserve">measurement made since told against the earlier reading; the entries state what the measurement</w:t>
      </w:r>
      <w:r>
        <w:t xml:space="preserve"> </w:t>
      </w:r>
      <w:r>
        <w:t xml:space="preserve">was. At</w:t>
      </w:r>
      <w:r>
        <w:t xml:space="preserve"> </w:t>
      </w:r>
      <w:r>
        <w:t xml:space="preserve">軍臣</w:t>
      </w:r>
      <w:r>
        <w:t xml:space="preserve"> </w:t>
      </w:r>
      <w:r>
        <w:t xml:space="preserve">it was that a source voiceless affricate written with a</w:t>
      </w:r>
      <w:r>
        <w:t xml:space="preserve"> </w:t>
      </w:r>
      <w:r>
        <w:t xml:space="preserve">voiced</w:t>
      </w:r>
      <w:r>
        <w:t xml:space="preserve"> </w:t>
      </w:r>
      <w:r>
        <w:t xml:space="preserve">dź-</w:t>
      </w:r>
      <w:r>
        <w:t xml:space="preserve"> </w:t>
      </w:r>
      <w:r>
        <w:t xml:space="preserve">is 0 of 53, which retired</w:t>
      </w:r>
      <w:r>
        <w:t xml:space="preserve"> </w:t>
      </w:r>
      <w:r>
        <w:rPr>
          <w:iCs/>
          <w:i/>
        </w:rPr>
        <w:t xml:space="preserve">Künçin</w:t>
      </w:r>
      <w:r>
        <w:t xml:space="preserve"> </w:t>
      </w:r>
      <w:r>
        <w:t xml:space="preserve">and sent the</w:t>
      </w:r>
      <w:r>
        <w:t xml:space="preserve"> </w:t>
      </w:r>
      <w:r>
        <w:t xml:space="preserve">reading to the second of the character’s two tabulated values. At</w:t>
      </w:r>
      <w:r>
        <w:t xml:space="preserve"> </w:t>
      </w:r>
      <w:r>
        <w:t xml:space="preserve">狐鹿姑</w:t>
      </w:r>
      <w:r>
        <w:t xml:space="preserve"> </w:t>
      </w:r>
      <w:r>
        <w:t xml:space="preserve">the reading itself is unchanged, but two objections the entry</w:t>
      </w:r>
      <w:r>
        <w:t xml:space="preserve"> </w:t>
      </w:r>
      <w:r>
        <w:t xml:space="preserve">raised against it are withdrawn: leaving a liquid unwritten before an open character is the</w:t>
      </w:r>
      <w:r>
        <w:t xml:space="preserve"> </w:t>
      </w:r>
      <w:r>
        <w:t xml:space="preserve">majority spelling and not an impossibility, and a written coda reaching forward to the next</w:t>
      </w:r>
      <w:r>
        <w:t xml:space="preserve"> </w:t>
      </w:r>
      <w:r>
        <w:t xml:space="preserve">onset is the commonest use of such a coda. Both had been judged by ear before they were counted. At</w:t>
      </w:r>
      <w:r>
        <w:t xml:space="preserve"> </w:t>
      </w:r>
      <w:r>
        <w:t xml:space="preserve">羯</w:t>
      </w:r>
      <w:r>
        <w:t xml:space="preserve"> </w:t>
      </w:r>
      <w:r>
        <w:t xml:space="preserve">the proposal was withdrawn outright and none put in its place:</w:t>
      </w:r>
      <w:r>
        <w:t xml:space="preserve"> </w:t>
      </w:r>
      <w:r>
        <w:rPr>
          <w:iCs/>
          <w:i/>
        </w:rPr>
        <w:t xml:space="preserve">kıyat</w:t>
      </w:r>
      <w:r>
        <w:t xml:space="preserve"> </w:t>
      </w:r>
      <w:r>
        <w:t xml:space="preserve">is not a headword anywhere and the root it needed means to cut and to break</w:t>
      </w:r>
      <w:r>
        <w:t xml:space="preserve"> </w:t>
      </w:r>
      <w:r>
        <w:t xml:space="preserve">one's word, so the sense offered had no source. That row now leaves the field to the reading</w:t>
      </w:r>
      <w:r>
        <w:t xml:space="preserve"> </w:t>
      </w:r>
      <w:r>
        <w:t xml:space="preserve">in print, and §S1 records why a measurement that would have told against that reading is</w:t>
      </w:r>
      <w:r>
        <w:t xml:space="preserve"> </w:t>
      </w:r>
      <w:r>
        <w:t xml:space="preserve">reported there but not used. At 呼都而尸道皋若鞮 the proposal was withdrawn too, and for measurements rather than for want of a source: a source vowel-initial syllable takes a Chinese glottal onset 137 of 140 and a velar 0 of 140, and both elements of the reading sat on velar characters; no character in the name carries a liquid, where a source l- takes a Chinese l- 262 of 288; and the reading left four of the eight characters carrying nothing, where no pair in the 1,110-pair Sanskrit corpus uses more than one character beyond its source syllables.</w:t>
      </w:r>
      <w:r>
        <w:t xml:space="preserve"> </w:t>
      </w:r>
      <w:r>
        <w:rPr>
          <w:iCs/>
          <w:i/>
        </w:rPr>
        <w:t xml:space="preserve">Uluğ</w:t>
      </w:r>
      <w:r>
        <w:t xml:space="preserve"> </w:t>
      </w:r>
      <w:r>
        <w:t xml:space="preserve">keeps its place at 烏累若鞮, which has a glottal character for the vowel-initial syllable and a liquid character for the</w:t>
      </w:r>
      <w:r>
        <w:t xml:space="preserve"> </w:t>
      </w:r>
      <w:r>
        <w:rPr>
          <w:iCs/>
          <w:i/>
        </w:rPr>
        <w:t xml:space="preserve">-l-</w:t>
      </w:r>
      <w:r>
        <w:t xml:space="preserve">. That is the point of keeping the file: the same word was proposed in two rows, and the transcription, not the sense, said which one could hold it. At</w:t>
      </w:r>
      <w:r>
        <w:t xml:space="preserve"> </w:t>
      </w:r>
      <w:r>
        <w:t xml:space="preserve">車牙若鞮</w:t>
      </w:r>
      <w:r>
        <w:t xml:space="preserve"> </w:t>
      </w:r>
      <w:r>
        <w:t xml:space="preserve">it was that a source vowel-initial syllable written with a</w:t>
      </w:r>
      <w:r>
        <w:t xml:space="preserve"> </w:t>
      </w:r>
      <w:r>
        <w:t xml:space="preserve">Chinese</w:t>
      </w:r>
      <w:r>
        <w:t xml:space="preserve"> </w:t>
      </w:r>
      <w:r>
        <w:t xml:space="preserve">ŋ-</w:t>
      </w:r>
      <w:r>
        <w:t xml:space="preserve"> </w:t>
      </w:r>
      <w:r>
        <w:t xml:space="preserve">is 0 of 140, which retired</w:t>
      </w:r>
      <w:r>
        <w:t xml:space="preserve"> </w:t>
      </w:r>
      <w:r>
        <w:rPr>
          <w:iCs/>
          <w:i/>
        </w:rPr>
        <w:t xml:space="preserve">Çöge-Ok</w:t>
      </w:r>
      <w:r>
        <w:t xml:space="preserve">; the reading</w:t>
      </w:r>
      <w:r>
        <w:t xml:space="preserve"> </w:t>
      </w:r>
      <w:r>
        <w:t xml:space="preserve">that replaces it,</w:t>
      </w:r>
      <w:r>
        <w:t xml:space="preserve"> </w:t>
      </w:r>
      <w:r>
        <w:rPr>
          <w:iCs/>
          <w:i/>
        </w:rPr>
        <w:t xml:space="preserve">Tunga</w:t>
      </w:r>
      <w:r>
        <w:t xml:space="preserve">, was carried at</w:t>
      </w:r>
      <w:r>
        <w:t xml:space="preserve"> </w:t>
      </w:r>
      <w:r>
        <w:t xml:space="preserve">當戶</w:t>
      </w:r>
      <w:r>
        <w:t xml:space="preserve"> </w:t>
      </w:r>
      <w:r>
        <w:t xml:space="preserve">in earlier</w:t>
      </w:r>
      <w:r>
        <w:t xml:space="preserve"> </w:t>
      </w:r>
      <w:r>
        <w:t xml:space="preserve">drafts and is moved here because those characters write a nasal followed by a velar stop and</w:t>
      </w:r>
      <w:r>
        <w:t xml:space="preserve"> </w:t>
      </w:r>
      <w:r>
        <w:t xml:space="preserve">this word has a single nasal.</w:t>
      </w:r>
      <w:r>
        <w:t xml:space="preserve"> </w:t>
      </w:r>
      <w:r>
        <w:t xml:space="preserve">當戶</w:t>
      </w:r>
      <w:r>
        <w:t xml:space="preserve"> </w:t>
      </w:r>
      <w:r>
        <w:t xml:space="preserve">carries</w:t>
      </w:r>
      <w:r>
        <w:t xml:space="preserve"> </w:t>
      </w:r>
      <w:r>
        <w:rPr>
          <w:iCs/>
          <w:i/>
        </w:rPr>
        <w:t xml:space="preserve">Tamga</w:t>
      </w:r>
      <w:r>
        <w:t xml:space="preserve"> </w:t>
      </w:r>
      <w:r>
        <w:t xml:space="preserve">in its</w:t>
      </w:r>
      <w:r>
        <w:t xml:space="preserve"> </w:t>
      </w:r>
      <w:r>
        <w:t xml:space="preserve">place, with its price stated in the entry.</w:t>
      </w:r>
    </w:p>
    <w:bookmarkEnd w:id="34"/>
    <w:bookmarkStart w:id="35" w:name="X920b618bdb15a0b956ff25f8471bda180ffadd5"/>
    <w:p>
      <w:pPr>
        <w:pStyle w:val="Heading2"/>
      </w:pPr>
      <w:r>
        <w:t xml:space="preserve">S1.15</w:t>
      </w:r>
      <w:r>
        <w:t xml:space="preserve"> </w:t>
      </w:r>
      <w:r>
        <w:t xml:space="preserve">Sources referred to in this supplement</w:t>
      </w:r>
    </w:p>
    <w:p>
      <w:pPr>
        <w:numPr>
          <w:ilvl w:val="0"/>
          <w:numId w:val="1004"/>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4"/>
        </w:numPr>
        <w:pStyle w:val="Compact"/>
      </w:pPr>
      <w:r>
        <w:t xml:space="preserve">Doerfer, G. (1963–1975).</w:t>
      </w:r>
      <w:r>
        <w:t xml:space="preserve"> </w:t>
      </w:r>
      <w:r>
        <w:rPr>
          <w:iCs/>
          <w:i/>
        </w:rPr>
        <w:t xml:space="preserve">Türkische und Mongolische Elemente im Neupersischen</w:t>
      </w:r>
      <w:r>
        <w:t xml:space="preserve">, 4 vols. Wiesbaden: Franz Steiner. Entries 817 (</w:t>
      </w:r>
      <w:r>
        <w:rPr>
          <w:iCs/>
          <w:i/>
        </w:rPr>
        <w:t xml:space="preserve">bahādur</w:t>
      </w:r>
      <w:r>
        <w:t xml:space="preserve">) and 969 (</w:t>
      </w:r>
      <w:r>
        <w:rPr>
          <w:iCs/>
          <w:i/>
        </w:rPr>
        <w:t xml:space="preserve">tuğ</w:t>
      </w:r>
      <w:r>
        <w:t xml:space="preserve">), with the addendum to 969 in vol. IV.</w:t>
      </w:r>
    </w:p>
    <w:p>
      <w:pPr>
        <w:numPr>
          <w:ilvl w:val="0"/>
          <w:numId w:val="1004"/>
        </w:numPr>
        <w:pStyle w:val="Compact"/>
      </w:pPr>
      <w:r>
        <w:t xml:space="preserve">Erdal, M. (2004).</w:t>
      </w:r>
      <w:r>
        <w:t xml:space="preserve"> </w:t>
      </w:r>
      <w:r>
        <w:rPr>
          <w:iCs/>
          <w:i/>
        </w:rPr>
        <w:t xml:space="preserve">A Grammar of Old Turkic</w:t>
      </w:r>
      <w:r>
        <w:t xml:space="preserve">. Leiden: Brill.</w:t>
      </w:r>
    </w:p>
    <w:p>
      <w:pPr>
        <w:numPr>
          <w:ilvl w:val="0"/>
          <w:numId w:val="1004"/>
        </w:numPr>
        <w:pStyle w:val="Compact"/>
      </w:pPr>
      <w:r>
        <w:t xml:space="preserve">Golden, P. B. (1992).</w:t>
      </w:r>
      <w:r>
        <w:t xml:space="preserve"> </w:t>
      </w:r>
      <w:r>
        <w:rPr>
          <w:iCs/>
          <w:i/>
        </w:rPr>
        <w:t xml:space="preserve">An Introduction to the History of the Turkic Peoples</w:t>
      </w:r>
      <w:r>
        <w:t xml:space="preserve">. Wiesbaden: Harrassowitz. Page references are to the 2011 printing.</w:t>
      </w:r>
    </w:p>
    <w:p>
      <w:pPr>
        <w:numPr>
          <w:ilvl w:val="0"/>
          <w:numId w:val="1004"/>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4"/>
        </w:numPr>
        <w:pStyle w:val="Compact"/>
      </w:pPr>
      <w:r>
        <w:t xml:space="preserve">Yūsuf Khāṣṣ Ḥājib (1069–70).</w:t>
      </w:r>
      <w:r>
        <w:t xml:space="preserve"> </w:t>
      </w:r>
      <w:r>
        <w:rPr>
          <w:iCs/>
          <w:i/>
        </w:rPr>
        <w:t xml:space="preserve">Kutadgu Bilig</w:t>
      </w:r>
      <w:r>
        <w:t xml:space="preserve">. Searched in the Kabalcı edition (Istanbul, second printing 2008), which reproduces Reşid Rahmeti Arat's transcription and translation with the index prepared under Muharrem Ergin.</w:t>
      </w:r>
    </w:p>
    <w:p>
      <w:pPr>
        <w:numPr>
          <w:ilvl w:val="0"/>
          <w:numId w:val="1004"/>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4"/>
        </w:numPr>
        <w:pStyle w:val="Compact"/>
      </w:pPr>
      <w:r>
        <w:t xml:space="preserve">Nişanyan, S.</w:t>
      </w:r>
      <w:r>
        <w:t xml:space="preserve"> </w:t>
      </w:r>
      <w:r>
        <w:rPr>
          <w:iCs/>
          <w:i/>
        </w:rPr>
        <w:t xml:space="preserve">Nişanyan Sözlük: Çağdaş Türkçenin Etimolojisi</w:t>
      </w:r>
      <w:r>
        <w:t xml:space="preserve">, s.v.</w:t>
      </w:r>
      <w:r>
        <w:t xml:space="preserve"> </w:t>
      </w:r>
      <w:r>
        <w:rPr>
          <w:iCs/>
          <w:i/>
        </w:rPr>
        <w:t xml:space="preserve">elti</w:t>
      </w:r>
      <w:r>
        <w:t xml:space="preserve">. nisanyansozluk.com</w:t>
      </w:r>
    </w:p>
    <w:p>
      <w:pPr>
        <w:numPr>
          <w:ilvl w:val="0"/>
          <w:numId w:val="1004"/>
        </w:numPr>
        <w:pStyle w:val="Compact"/>
      </w:pPr>
      <w:r>
        <w:t xml:space="preserve">Pulleyblank, E. G. (1991).</w:t>
      </w:r>
      <w:r>
        <w:t xml:space="preserve"> </w:t>
      </w:r>
      <w:r>
        <w:rPr>
          <w:iCs/>
          <w:i/>
        </w:rPr>
        <w:t xml:space="preserve">Lexicon of Reconstructed Pronunciation in Early Middle Chinese, Late Middle Chinese and Early Mandarin</w:t>
      </w:r>
      <w:r>
        <w:t xml:space="preserve">. Vancouver: UBC Press.</w:t>
      </w:r>
    </w:p>
    <w:p>
      <w:pPr>
        <w:numPr>
          <w:ilvl w:val="0"/>
          <w:numId w:val="1004"/>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4"/>
        </w:numPr>
        <w:pStyle w:val="Compact"/>
      </w:pPr>
      <w:r>
        <w:t xml:space="preserve">Tekin, T. (1993).</w:t>
      </w:r>
      <w:r>
        <w:t xml:space="preserve"> </w:t>
      </w:r>
      <w:r>
        <w:rPr>
          <w:iCs/>
          <w:i/>
        </w:rPr>
        <w:t xml:space="preserve">Irk Bitig: The Book of Omens</w:t>
      </w:r>
      <w:r>
        <w:t xml:space="preserve">. Turcologica 18. Wiesbaden: Harrassowitz.</w:t>
      </w:r>
    </w:p>
    <w:p>
      <w:pPr>
        <w:numPr>
          <w:ilvl w:val="0"/>
          <w:numId w:val="1004"/>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p>
      <w:pPr>
        <w:numPr>
          <w:ilvl w:val="0"/>
          <w:numId w:val="1004"/>
        </w:numPr>
        <w:pStyle w:val="Compact"/>
      </w:pPr>
      <w:r>
        <w:t xml:space="preserve">Vovin, A. (2000). Did the Xiong-nu speak a Yeniseian language?</w:t>
      </w:r>
      <w:r>
        <w:t xml:space="preserve"> </w:t>
      </w:r>
      <w:r>
        <w:rPr>
          <w:iCs/>
          <w:i/>
        </w:rPr>
        <w:t xml:space="preserve">Central Asiatic Journal</w:t>
      </w:r>
      <w:r>
        <w:t xml:space="preserve"> </w:t>
      </w:r>
      <w:r>
        <w:t xml:space="preserve">44/1: 87–104.</w:t>
      </w:r>
    </w:p>
    <w:p>
      <w:pPr>
        <w:numPr>
          <w:ilvl w:val="0"/>
          <w:numId w:val="1004"/>
        </w:numPr>
        <w:pStyle w:val="Compact"/>
      </w:pPr>
      <w:r>
        <w:t xml:space="preserve">Vovin, A. (2003). Did the Xiongnu speak a Yeniseian language? Part 2: Vocabulary. In</w:t>
      </w:r>
      <w:r>
        <w:t xml:space="preserve"> </w:t>
      </w:r>
      <w:r>
        <w:rPr>
          <w:iCs/>
          <w:i/>
        </w:rPr>
        <w:t xml:space="preserve">Altaica Budapestinensia MMII</w:t>
      </w:r>
      <w:r>
        <w:t xml:space="preserve">, pp. 389–394.</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2026-09-06T03:53:12Z</dcterms:created>
  <dcterms:modified xsi:type="dcterms:W3CDTF">2026-09-06T03:53:12Z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