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Dr. Hansheng Lei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The topic of presentation: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Anti-Artificial Intelligence: Make Classification Wrong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Nov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27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How SVM (Support Vector Machines)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m</w:t>
      </w:r>
      <w:r>
        <w:rPr>
          <w:sz w:val="28"/>
          <w:szCs w:val="28"/>
        </w:rPr>
        <w:t>igh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t separate two items A and B to different classes? What if there are several classes which might be similar to each other?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How the margin of the SVM is calculated?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LibreOffice/6.3.1.2$Windows_x86 LibreOffice_project/b79626edf0065ac373bd1df5c28bd630b4424273</Application>
  <Pages>1</Pages>
  <Words>66</Words>
  <Characters>355</Characters>
  <CharactersWithSpaces>411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2019-12-01T20:09:35Z</dcterms:modified>
  <cp:revision>28</cp:revision>
  <dc:subject/>
  <dc:title/>
</cp:coreProperties>
</file>