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Professor Lei Xu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topic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Cryptography in Blockchain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Oct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2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the asymmetric key cryptography, there is the picture in the presentation where a user has both public and private keys. If it is signed with a private key, and verified with a public key, how it is known that the public key belongs to the user who (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in the presentation Alice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) has sent? In other words, how the system knows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or calculates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that the public key belongs to the user with some private key (</w:t>
      </w:r>
      <w:r>
        <w:rPr>
          <w:rFonts w:eastAsia="NSimSun" w:cs="Lucida Sans"/>
          <w:i/>
          <w:iCs/>
          <w:color w:val="auto"/>
          <w:kern w:val="2"/>
          <w:sz w:val="28"/>
          <w:szCs w:val="28"/>
          <w:lang w:val="en-GB" w:eastAsia="zh-CN" w:bidi="hi-IN"/>
        </w:rPr>
        <w:t>in the presentation to Alice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)?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are the specific and unique characteristics of hash function in blockchains? In other words, what is a difference between widespread hash functions and the hash functions that are used in blockchains?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LibreOffice/6.3.1.2$Windows_x86 LibreOffice_project/b79626edf0065ac373bd1df5c28bd630b4424273</Application>
  <Pages>1</Pages>
  <Words>140</Words>
  <Characters>690</Characters>
  <CharactersWithSpaces>820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2019-10-05T20:59:36Z</dcterms:modified>
  <cp:revision>7</cp:revision>
  <dc:subject/>
  <dc:title/>
</cp:coreProperties>
</file>