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кластеризацiї агломеративного та центроїдного типу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.</w:t>
      </w:r>
      <w:r/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формування вхiдної вибiрки даних, кластеризацiя iз застосуванням алгоритмiв агломеративної та центроїдної (алгоритми k-means та Mean Shift) кластеризацiї, вiзуалiзацiя дендрограми за результатами агломеративної кластеризацiї.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П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обудованi дендрограми для набору «Iриси Фiшера»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1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538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51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9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077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59.8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17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521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51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63.9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0197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59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3732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59.8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174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662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51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63.9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Отримані точності: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Точність на ненормалізованих 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0.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77629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Точність на стандартизованих 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0.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76295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Точність на нормалізованих даних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0.77629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кількості кластерів в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методі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KMeans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Ранда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</w:r>
      <w:r>
        <w:rPr>
          <w:i/>
          <w:iCs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828"/>
        <w:gridCol w:w="3254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кластерів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0.23788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0.48034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0.47083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0.48239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0.55051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0.61431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0.65709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0.61488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0.71569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0.61079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0.72302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0.65820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0.75200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0.71707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0.78359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0.78374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0.82141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2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0.80117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948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59.8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кількості кластерів в методі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KMeans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Фолкеса-Меллоуза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i/>
          <w:iCs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trHeight w:val="985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кластерів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0.04410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0.05153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0.03897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0.05159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0.03679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0.04566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0.03212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0.04541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0.02812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0.04557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0.02781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0.04569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0.02670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0.04729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0.02481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0.04980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0.02282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0.04617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553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372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165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49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bandwith для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Mean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Shift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Метрика 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Індекс Ранда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bandwidth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0.14444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0.18889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0.99757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0.23333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0.99741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0.27778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0.99705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0.32222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0.99628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0.36667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0.99486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0.41111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0.99202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0.45556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0.98929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0.50000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0.99763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0.98359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148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008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23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54.4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bandwith для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Mean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Shift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Метрика 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Індекс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Фолкеса-Меллоуза</w:t>
      </w:r>
      <w:r>
        <w:rPr>
          <w:rFonts w:ascii="Times New Roman" w:hAnsi="Times New Roman" w:cs="Times New Roman"/>
          <w:i/>
          <w:iCs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bandwidth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0.14444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0.00051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0.18889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0.00107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0.23333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0.00164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0.27778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0.00260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0.32222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0.00316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0.36667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0.00375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0.41111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0.00490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0.45556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0.00608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0.50000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0.00672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>
          <w:rFonts w:ascii="Times New Roman" w:hAnsi="Times New Roman" w:cs="Times New Roman"/>
          <w:sz w:val="28"/>
          <w:szCs w:val="28"/>
          <w:lang w:val="de-DE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de-DE"/>
        </w:rPr>
      </w:r>
      <w:r>
        <w:rPr>
          <w:rFonts w:ascii="Times New Roman" w:hAnsi="Times New Roman" w:cs="Times New Roman"/>
          <w:sz w:val="28"/>
          <w:szCs w:val="28"/>
          <w:lang w:val="de-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633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982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176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50.1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de-DE"/>
        </w:rPr>
      </w:r>
      <w:r>
        <w:rPr>
          <w:rFonts w:ascii="Times New Roman" w:hAnsi="Times New Roman" w:cs="Times New Roman"/>
          <w:sz w:val="28"/>
          <w:szCs w:val="28"/>
          <w:lang w:val="de-DE"/>
          <w14:ligatures w14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Код програми: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2606"/>
        </w:tabs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sklearn.cluster import AgglomerativeClustering, KMeans, MeanShift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 numpy as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scipy.cluster.hierarchy import dendrogram, linkage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 matplotlib.pyplot as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sklearn.preprocessing import StandardScaler, Normalizer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sklearn.datasets import load_iris, fetch_california_housing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sklearn.metrics import accuracy_score, mean_squared_error, rand_score, fowlkes_mallows_score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iris = load_iris()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 = iris.data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method_list = [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'single'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'complete'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'average'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'weighted'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'centroid'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'median'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'ward'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def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plot_metrics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(cluster_range, metric_list_unnormalized, metric_list_normalized, title=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None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scatter=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False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Визуализирует зависимость метрик от числа кластеров для необработанных и нормализованных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Параметры: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`cluster_range (range)`: Диапазон числа кластеров.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`metric_list_unnormalized (list)`: Список метрик для необработанных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`metric_list_normalized (list)`: Список метрик для нормализованных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`title (str)`: Заголовок графика.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`scatter (boolean)`: Вивести точковий графік.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Возвращает: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`None`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if scatter: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plt.figure(figsize=(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plt.scatter(cluster_range, metric_list_unnormalized,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'crimson'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plt.scatter(cluster_range, metric_list_normalized,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'deepskyblue'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plt.xlabel(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'Кількість кластерів'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plt.ylabel(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'Точність'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plt.title(title)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plt.grid(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else: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plt.figure(figsize=(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plt.plot(cluster_range, metric_list_unnormalized,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'crimson'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plt.plot(cluster_range, metric_list_normalized,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'deepskyblue'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plt.xlabel(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'Кількість кластерів'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plt.ylabel(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'Точність'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plt.title(title)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plt.grid(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def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fit_and_predict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(X):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Кластеризует данные методом агломерации, используя AgglomerativeClustering.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Параметры: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`X (numpy.ndarray)`: Матрица признаков для кластеризации.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Возвращает: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`float`: Точность предсказаний, измеренная с использованием индекса Рэнда.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aglom_cluster = AgglomerativeClustering(n_clusters=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aglom_cluster.fit_predict(X)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 = rand_score(iris.target,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(aglom_cluster.labels_)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return accuracy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method in method_list: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 = linkage(X, method=method)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plt.figure(figsize=(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dendrogram(A)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plt.title(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f'Дендрограма агломеративної кластеризації, method=</w:t>
      </w:r>
      <w:r>
        <w:rPr>
          <w:rFonts w:ascii="Courier New" w:hAnsi="Courier New" w:eastAsia="Courier New" w:cs="Courier New"/>
          <w:color w:val="333333"/>
          <w:sz w:val="24"/>
        </w:rPr>
        <w:t xml:space="preserve">{method}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plt.xlabel(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'Data point'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plt.ylabel(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'Distance'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accuracy = fit_and_predict(X)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f'features are not normalized: </w:t>
      </w:r>
      <w:r>
        <w:rPr>
          <w:rFonts w:ascii="Courier New" w:hAnsi="Courier New" w:eastAsia="Courier New" w:cs="Courier New"/>
          <w:color w:val="333333"/>
          <w:sz w:val="24"/>
        </w:rPr>
        <w:t xml:space="preserve">{accuracy: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X_scaled = StandardScaler().fit_transform(X)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accuracy_scaled = fit_and_predict(X_scaled)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f'features are standardized: </w:t>
      </w:r>
      <w:r>
        <w:rPr>
          <w:rFonts w:ascii="Courier New" w:hAnsi="Courier New" w:eastAsia="Courier New" w:cs="Courier New"/>
          <w:color w:val="333333"/>
          <w:sz w:val="24"/>
        </w:rPr>
        <w:t xml:space="preserve">{accuracy_scaled: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X_normalized = Normalizer().fit_transform(X)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accuracy_normalized = fit_and_predict(X_normalized)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f'features are normalized: </w:t>
      </w:r>
      <w:r>
        <w:rPr>
          <w:rFonts w:ascii="Courier New" w:hAnsi="Courier New" w:eastAsia="Courier New" w:cs="Courier New"/>
          <w:color w:val="333333"/>
          <w:sz w:val="24"/>
        </w:rPr>
        <w:t xml:space="preserve">{accuracy_normalized: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california = fetch_california_housing()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 = california.data[: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X_scaled = StandardScaler().fit_transform(X)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cluster_range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kmeans_accuracy_list_unnormalized_rand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kmeans_accuracy_list_normalized_rand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kmeans_accuracy_list_unnormalized_fowlkes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kmeans_accuracy_list_normalized_fowlkes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cluster in cluster_range: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 = KMeans(n_clusters=cluster)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kmeans.fit_predict(X)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kmeans_accuracy_list_unnormalized_rand.append(accuracy_rand)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kmeans_accuracy_list_unnormalized_fowlkes.append(accuracy_fowlkes)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 = KMeans(n_clusters=cluster)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kmeans.fit_predict(X_scaled)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kmeans_accuracy_list_normalized_rand.append(accuracy_rand)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kmeans_accuracy_list_normalized_fowlkes.append(accuracy_fowlkes)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plot_metrics(cluster_range, kmeans_accuracy_list_unnormalized_rand, kmeans_accuracy_list_normalized_rand,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кількості кластерів для California Housing Індекс Ранда'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plot_metrics(cluster_range, kmeans_accuracy_list_unnormalized_fowlkes, kmeans_accuracy_list_normalized_fowlkes,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кількості кластерів для California Housing Індекс Фолкеса-Меллоуза'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bandwidth_range = np.linspace(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num=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meanshift_accuracy_unnormalized_rand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meanshift_accuracy_normalized_rand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meanshift_accuracy_unnormalized_fowlkes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meanshift_accuracy_normalized_fowlkes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bandwidth in bandwidth_range: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mean_shift = MeanShift(bandwidth=bandwidth)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mean_shift.fit_predict(X)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meanshift_accuracy_unnormalized_rand.append(accuracy)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meanshift_accuracy_unnormalized_fowlkes.append(fowlkes_mallows_score(california.target[: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mean_shift = MeanShift(bandwidth=bandwidth)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mean_shift.fit_predict(X_scaled)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meanshift_accuracy_normalized_rand.append(accuracy)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meanshift_accuracy_normalized_fowlkes.append(fowlkes_mallows_score(california.target[: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7000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plot_metrics(bandwidth_range, meanshift_accuracy_unnormalized_rand, meanshift_accuracy_normalized_rand,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значення bandwith для California Housing Індекс Ранда'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plot_metrics(bandwidth_range, meanshift_accuracy_unnormalized_fowlkes, meanshift_accuracy_normalized_fowlkes,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значення bandwith для California Housing Індекс Фолкеса-Меллоуза'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 in cluster_range: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{kmeans_accuracy_list_unnormalized_rand[i-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{kmeans_accuracy_list_normalized_rand[i-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 in cluster_range: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{kmeans_accuracy_list_unnormalized_fowlkes[i-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{kmeans_accuracy_list_normalized_fowlkes[i-</w:t>
      </w:r>
      <w:r>
        <w:rPr>
          <w:rFonts w:ascii="Courier New" w:hAnsi="Courier New" w:eastAsia="Courier New" w:cs="Courier New"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color w:val="333333"/>
          <w:sz w:val="24"/>
        </w:rPr>
        <w:t xml:space="preserve">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i, j in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(bandwidth_range,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(meanshift_accuracy_unnormalized_rand))):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{meanshift_accuracy_unnormalized_rand[j]: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{meanshift_accuracy_normalized_rand[j]: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i, j in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(bandwidth_range,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(meanshift_accuracy_unnormalized_rand))):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{meanshift_accuracy_unnormalized_fowlkes[j]: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{meanshift_accuracy_normalized_fowlkes[j]: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  <w:r>
        <w:rPr>
          <w:rFonts w:ascii="Courier New" w:hAnsi="Courier New" w:eastAsia="Courier New" w:cs="Courier New"/>
          <w:b/>
          <w:color w:val="333333"/>
          <w:sz w:val="24"/>
        </w:rPr>
      </w:r>
      <w:r/>
      <w:r>
        <w:rPr>
          <w:rFonts w:ascii="Courier New" w:hAnsi="Courier New" w:eastAsia="Courier New" w:cs="Courier New"/>
          <w:sz w:val="24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Courier New" w:hAnsi="Courier New" w:eastAsia="Courier New" w:cs="Courier New"/>
          <w:sz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4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pBdr/>
      <w:spacing w:after="0" w:before="0" w:line="240" w:lineRule="auto"/>
      <w:ind/>
    </w:pPr>
  </w:style>
  <w:style w:type="paragraph" w:styleId="675">
    <w:name w:val="Title"/>
    <w:basedOn w:val="833"/>
    <w:next w:val="833"/>
    <w:link w:val="6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6">
    <w:name w:val="Title Char"/>
    <w:basedOn w:val="834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8">
    <w:name w:val="Subtitle Char"/>
    <w:basedOn w:val="834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pBdr/>
      <w:spacing/>
      <w:ind w:right="720" w:left="720"/>
    </w:pPr>
    <w:rPr>
      <w:i/>
    </w:rPr>
  </w:style>
  <w:style w:type="character" w:styleId="680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2">
    <w:name w:val="Intense Quote Char"/>
    <w:link w:val="681"/>
    <w:uiPriority w:val="30"/>
    <w:pPr>
      <w:pBdr/>
      <w:spacing/>
      <w:ind/>
    </w:pPr>
    <w:rPr>
      <w:i/>
    </w:rPr>
  </w:style>
  <w:style w:type="paragraph" w:styleId="683">
    <w:name w:val="Header"/>
    <w:basedOn w:val="833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>
    <w:name w:val="Header Char"/>
    <w:basedOn w:val="834"/>
    <w:link w:val="683"/>
    <w:uiPriority w:val="99"/>
    <w:pPr>
      <w:pBdr/>
      <w:spacing/>
      <w:ind/>
    </w:pPr>
  </w:style>
  <w:style w:type="paragraph" w:styleId="685">
    <w:name w:val="Footer"/>
    <w:basedOn w:val="833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>
    <w:name w:val="Footer Char"/>
    <w:basedOn w:val="834"/>
    <w:link w:val="685"/>
    <w:uiPriority w:val="99"/>
    <w:pPr>
      <w:pBdr/>
      <w:spacing/>
      <w:ind/>
    </w:pPr>
  </w:style>
  <w:style w:type="paragraph" w:styleId="687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  <w:pPr>
      <w:pBdr/>
      <w:spacing/>
      <w:ind/>
    </w:pPr>
  </w:style>
  <w:style w:type="table" w:styleId="689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7">
    <w:name w:val="Footnote Text Char"/>
    <w:link w:val="816"/>
    <w:uiPriority w:val="99"/>
    <w:pPr>
      <w:pBdr/>
      <w:spacing/>
      <w:ind/>
    </w:pPr>
    <w:rPr>
      <w:sz w:val="18"/>
    </w:rPr>
  </w:style>
  <w:style w:type="character" w:styleId="818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0">
    <w:name w:val="Endnote Text Char"/>
    <w:link w:val="819"/>
    <w:uiPriority w:val="99"/>
    <w:pPr>
      <w:pBdr/>
      <w:spacing/>
      <w:ind/>
    </w:pPr>
    <w:rPr>
      <w:sz w:val="20"/>
    </w:rPr>
  </w:style>
  <w:style w:type="character" w:styleId="821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pBdr/>
      <w:spacing w:after="57"/>
      <w:ind w:right="0" w:firstLine="0" w:left="0"/>
    </w:pPr>
  </w:style>
  <w:style w:type="paragraph" w:styleId="823">
    <w:name w:val="toc 2"/>
    <w:basedOn w:val="833"/>
    <w:next w:val="833"/>
    <w:uiPriority w:val="39"/>
    <w:unhideWhenUsed/>
    <w:pPr>
      <w:pBdr/>
      <w:spacing w:after="57"/>
      <w:ind w:right="0" w:firstLine="0" w:left="283"/>
    </w:pPr>
  </w:style>
  <w:style w:type="paragraph" w:styleId="824">
    <w:name w:val="toc 3"/>
    <w:basedOn w:val="833"/>
    <w:next w:val="833"/>
    <w:uiPriority w:val="39"/>
    <w:unhideWhenUsed/>
    <w:pPr>
      <w:pBdr/>
      <w:spacing w:after="57"/>
      <w:ind w:right="0" w:firstLine="0" w:left="567"/>
    </w:pPr>
  </w:style>
  <w:style w:type="paragraph" w:styleId="825">
    <w:name w:val="toc 4"/>
    <w:basedOn w:val="833"/>
    <w:next w:val="833"/>
    <w:uiPriority w:val="39"/>
    <w:unhideWhenUsed/>
    <w:pPr>
      <w:pBdr/>
      <w:spacing w:after="57"/>
      <w:ind w:right="0" w:firstLine="0" w:left="850"/>
    </w:pPr>
  </w:style>
  <w:style w:type="paragraph" w:styleId="826">
    <w:name w:val="toc 5"/>
    <w:basedOn w:val="833"/>
    <w:next w:val="833"/>
    <w:uiPriority w:val="39"/>
    <w:unhideWhenUsed/>
    <w:pPr>
      <w:pBdr/>
      <w:spacing w:after="57"/>
      <w:ind w:right="0" w:firstLine="0" w:left="1134"/>
    </w:pPr>
  </w:style>
  <w:style w:type="paragraph" w:styleId="827">
    <w:name w:val="toc 6"/>
    <w:basedOn w:val="833"/>
    <w:next w:val="833"/>
    <w:uiPriority w:val="39"/>
    <w:unhideWhenUsed/>
    <w:pPr>
      <w:pBdr/>
      <w:spacing w:after="57"/>
      <w:ind w:right="0" w:firstLine="0" w:left="1417"/>
    </w:pPr>
  </w:style>
  <w:style w:type="paragraph" w:styleId="828">
    <w:name w:val="toc 7"/>
    <w:basedOn w:val="833"/>
    <w:next w:val="833"/>
    <w:uiPriority w:val="39"/>
    <w:unhideWhenUsed/>
    <w:pPr>
      <w:pBdr/>
      <w:spacing w:after="57"/>
      <w:ind w:right="0" w:firstLine="0" w:left="1701"/>
    </w:pPr>
  </w:style>
  <w:style w:type="paragraph" w:styleId="829">
    <w:name w:val="toc 8"/>
    <w:basedOn w:val="833"/>
    <w:next w:val="833"/>
    <w:uiPriority w:val="39"/>
    <w:unhideWhenUsed/>
    <w:pPr>
      <w:pBdr/>
      <w:spacing w:after="57"/>
      <w:ind w:right="0" w:firstLine="0" w:left="1984"/>
    </w:pPr>
  </w:style>
  <w:style w:type="paragraph" w:styleId="830">
    <w:name w:val="toc 9"/>
    <w:basedOn w:val="833"/>
    <w:next w:val="833"/>
    <w:uiPriority w:val="39"/>
    <w:unhideWhenUsed/>
    <w:pPr>
      <w:pBdr/>
      <w:spacing w:after="57"/>
      <w:ind w:right="0" w:firstLine="0" w:left="2268"/>
    </w:pPr>
  </w:style>
  <w:style w:type="paragraph" w:styleId="831">
    <w:name w:val="TOC Heading"/>
    <w:uiPriority w:val="39"/>
    <w:unhideWhenUsed/>
    <w:pPr>
      <w:pBdr/>
      <w:spacing/>
      <w:ind/>
    </w:pPr>
  </w:style>
  <w:style w:type="paragraph" w:styleId="832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paragraph" w:styleId="833" w:default="1">
    <w:name w:val="Normal"/>
    <w:qFormat/>
    <w:pPr>
      <w:pBdr/>
      <w:spacing/>
      <w:ind/>
    </w:p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Balloon Text"/>
    <w:basedOn w:val="833"/>
    <w:link w:val="83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38" w:customStyle="1">
    <w:name w:val="Текст выноски Знак"/>
    <w:basedOn w:val="834"/>
    <w:link w:val="83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9">
    <w:name w:val="Placeholder Text"/>
    <w:basedOn w:val="834"/>
    <w:uiPriority w:val="99"/>
    <w:semiHidden/>
    <w:pPr>
      <w:pBdr/>
      <w:spacing/>
      <w:ind/>
    </w:pPr>
    <w:rPr>
      <w:color w:val="808080"/>
    </w:rPr>
  </w:style>
  <w:style w:type="paragraph" w:styleId="840">
    <w:name w:val="List Paragraph"/>
    <w:basedOn w:val="83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34</cp:revision>
  <dcterms:created xsi:type="dcterms:W3CDTF">2022-04-22T19:13:00Z</dcterms:created>
  <dcterms:modified xsi:type="dcterms:W3CDTF">2023-11-30T12:54:02Z</dcterms:modified>
</cp:coreProperties>
</file>