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МІНІСТЕРСТВО ОСВІТИ ТА НАУКИ УКРАЇНИ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Національний технічний університет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«Харківський політехнічний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інститут»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br/>
        <w:t xml:space="preserve">Кафедра 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ГМКГ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  <w14:ligatures w14:val="none"/>
        </w:rPr>
        <w:t xml:space="preserve">4</w:t>
      </w:r>
      <w:r>
        <w:rPr>
          <w:rFonts w:ascii="Times New Roman" w:hAnsi="Times New Roman" w:cs="Times New Roman"/>
          <w:b/>
          <w:bCs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З дисципліни «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Інтелектуальний аналіз даних</w:t>
      </w:r>
      <w:r>
        <w:rPr>
          <w:rFonts w:ascii="Times New Roman" w:hAnsi="Times New Roman" w:cs="Times New Roman"/>
          <w:b w:val="0"/>
          <w:bCs w:val="0"/>
          <w:sz w:val="28"/>
          <w:szCs w:val="28"/>
          <w:lang w:val="uk-UA"/>
        </w:rPr>
        <w:t xml:space="preserve">»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КМ-220 г.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Ульянов Кирило Юрійович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Перевірив:</w:t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Доц. Дашкевич А.О.</w:t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lang w:val="uk-UA"/>
          <w14:ligatures w14:val="none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  <w:r>
        <w:rPr>
          <w:rFonts w:ascii="Times New Roman" w:hAnsi="Times New Roman" w:cs="Times New Roman"/>
          <w:sz w:val="28"/>
          <w:szCs w:val="28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Харків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/>
        <w:jc w:val="left"/>
        <w:rPr/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Мета роботи: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: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вивчення базових алгоритмiв кластеризацiї щiльнiсного та графового типу.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/>
    </w:p>
    <w:p>
      <w:pPr>
        <w:pBdr/>
        <w:spacing/>
        <w:ind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Завдання на роботу: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 </w:t>
      </w:r>
      <w: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завантаження набору даних, формування вхiдної вибiрки даних, кластеризацiя iз застосуванням алгоритмiв DBSCAN та Affinity Propagation, порiвняльний аналiз алгоритмiв кластеризацiї.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w:t xml:space="preserve">Завантаживши набір даних "California Housing" без класових міток, я взяв 5000 об'єктів для навчання. Також я стандартизував вхідні ознаки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.</w: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93065" cy="1940162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71186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5293064" cy="1940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6.78pt;height:152.77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uk-UA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Кластеризація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DBSCAN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в залежності від параметру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 eps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2689"/>
        <w:gridCol w:w="3541"/>
        <w:gridCol w:w="3115"/>
      </w:tblGrid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eps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0.01197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2.22222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0.01158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2.33333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0.01118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2.44444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0.00327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0.01079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2.55556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0.00765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0.01039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2.66667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0.00765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0.00602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2.77778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0.01203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0.00483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2.88889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0.01203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0.00483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2689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541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0.01600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0.00483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52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03172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23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54.74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eps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  <w14:ligatures w14:val="none"/>
        </w:rPr>
      </w:r>
    </w:p>
    <w:tbl>
      <w:tblPr>
        <w:tblStyle w:val="689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eps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2.11111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2.22222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2.33333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0.03506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2.44444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2.55556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0.03570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2.66667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0.03570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0.03516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2.77778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2.88889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3.00000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0.03571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0.03523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01834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441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32018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252.1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Кластеризація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DBSCAN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в залежності від параметру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samples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samples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min_samples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0.77970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0.77475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0.76906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0.76230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0.75976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0.75198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0.74896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0.74376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0.74032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0.00127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0.73355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0023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8779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30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59.8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left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min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samples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DBSCAN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i/>
          <w:iCs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min_samples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0.03057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0.03241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0.03253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0.03256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0.03236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0.03221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12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0.03220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0.03219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0.03284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0.03565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0.03253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1955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246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31195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45.6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  <w:r>
        <w:rPr>
          <w:rFonts w:ascii="Times New Roman" w:hAnsi="Times New Roman" w:cs="Times New Roman"/>
          <w:i/>
          <w:iCs/>
          <w:sz w:val="28"/>
          <w:szCs w:val="28"/>
          <w:highlight w:val="none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Кластеризація методом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Affinity Propagation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в залежності від параметру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  <w:t xml:space="preserve">damping_range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damping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Affinity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Propagation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Ранда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/>
    </w:p>
    <w:tbl>
      <w:tblPr>
        <w:tblStyle w:val="689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damping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0.99518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0.98935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0.6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0.99498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0.98888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0.99636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0.98899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0.95749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0.98778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>
          <w:jc w:val="center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0.95699 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0.98857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/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23522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31644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3235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54.74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  <w:r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Залежність точності від значення параметру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damping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в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алгоритмі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Affinity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Propagation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r>
      <w:r>
        <w:rPr>
          <w:rFonts w:ascii="Times New Roman" w:hAnsi="Times New Roman" w:cs="Times New Roman"/>
          <w:bCs/>
          <w:i/>
          <w:sz w:val="28"/>
          <w:szCs w:val="28"/>
          <w14:ligatures w14:val="none"/>
        </w:rPr>
      </w:r>
    </w:p>
    <w:p>
      <w:pPr>
        <w:pBdr/>
        <w:tabs>
          <w:tab w:val="left" w:leader="none" w:pos="5756"/>
        </w:tabs>
        <w:spacing/>
        <w:ind/>
        <w:jc w:val="center"/>
        <w:rPr>
          <w:rFonts w:ascii="Times New Roman" w:hAnsi="Times New Roman" w:cs="Times New Roman"/>
          <w:bCs/>
          <w:i/>
          <w:sz w:val="28"/>
          <w:szCs w:val="28"/>
          <w:highlight w:val="none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Метрика –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Індекс Фолкеса-Меллоуза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.</w:t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  <w:r>
        <w:rPr>
          <w:rFonts w:ascii="Times New Roman" w:hAnsi="Times New Roman" w:cs="Times New Roman"/>
          <w:bCs/>
          <w:i/>
          <w:sz w:val="28"/>
          <w:szCs w:val="28"/>
          <w:highlight w:val="none"/>
        </w:rPr>
      </w:r>
    </w:p>
    <w:tbl>
      <w:tblPr>
        <w:tblStyle w:val="689"/>
        <w:tblW w:w="0" w:type="auto"/>
        <w:tblBorders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damping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ненормалізованих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Точність на нормалізованих даних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0.00803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0.01246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0.00610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0.01261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0.00551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0.01261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0.00746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0.01248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0.00777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  <w14:ligatures w14:val="none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0.01277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left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i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7995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7945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179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50.39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none"/>
          <w:lang w:val="uk-UA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00" w:lineRule="atLeast"/>
        <w:ind w:right="0" w:firstLine="0" w:left="0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uk-UA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орiвняльна дiаграма алгоритмiв кластеризацiї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94696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280555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946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10.78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Код програми: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sklearn.cluster import DBSCAN, AffinityPropagation, KMeans, MeanShift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 numpy as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import matplotlib.pyplot as plt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sklearn.preprocessing import StandardScaler, Normalizer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sklearn.datasets import fetch_california_housing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from sklearn.metrics import rand_score, fowlkes_mallows_score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def </w:t>
      </w:r>
      <w:r>
        <w:rPr>
          <w:rFonts w:ascii="Courier New" w:hAnsi="Courier New" w:eastAsia="Courier New" w:cs="Courier New"/>
          <w:b/>
          <w:color w:val="990000"/>
          <w:sz w:val="24"/>
        </w:rPr>
        <w:t xml:space="preserve">plot_metrics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(cluster_range, metric_list_unnormalized, metric_list_normalized, title=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None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scatter=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False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Визуализирует зависимость метрик от числа кластеров для необработанных и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Параметры: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`cluster_range (range)`: Диапазон числа кластеров.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`metric_list_unnormalized (list)`: Список метрик для необработанных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`metric_list_normalized (list)`: Список метрик для нормализованных данных.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`title (str)`: Заголовок графика.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`scatter (boolean)`: Вивести точковий графік.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Возвращает: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- `None`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if scatter: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plt.figure(figsize=(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plt.scatter(cluster_range, metric_list_unnormalized,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'crimson'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plt.scatter(cluster_range, metric_list_normalized,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'deepskyblue'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plt.xlabel(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'Кількість кластерів'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plt.ylabel(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'Точність'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plt.grid(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else: 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plt.figure(figsize=(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plt.plot(cluster_range, metric_list_unnormalized,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'crimson'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plt.plot(cluster_range, metric_list_normalized,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color=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'deepskyblue'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plt.xlabel(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'Кількість кластерів'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plt.ylabel(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'Точність'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plt.title(title)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plt.grid(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california = fetch_california_housing()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 = california.data[: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X_scaled = StandardScaler().fit_transform(X)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cluster_range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массивы для записи точностей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kmeans_accuracy_list_normalized_fowlkes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cluster in cluster_range: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kmeans.fit_predict(X)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kmeans_accuracy_list_unnormalized_rand.append(accuracy_rand)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 = KMeans(n_clusters=cluster)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kmeans.fit_predict(X_scaled)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kmeans_accuracy_list_normalized_rand.append(accuracy_rand)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kmeans_accuracy_list_normalized_fowlkes.append(accuracy_fowlkes)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параметри для кластеризации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bandwidth_range = np.linspace(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num=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массивы для записи точностей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meanshift_accuracy_normalized_fowlkes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bandwidth in bandwidth_range: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mean_shift.fit_predict(X)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meanshift_accuracy_unnormalized_rand.append(accuracy)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meanshift_accuracy_unnormalized_fowlkes.append(fowlkes_mallows_score(california.target[: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mean_shift = MeanShift(bandwidth=bandwidth)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mean_shift.fit_predict(X_scaled)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meanshift_accuracy_normalized_rand.append(accuracy)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meanshift_accuracy_normalized_fowlkes.append(fowlkes_mallows_score(california.target[: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разные параметры окресности eps_list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eps_list = np.linspace(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3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dbscan_eps_unnormalized_rand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dbscan_eps_normalized_rand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dbscan_eps_unnormalized_fowlkes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dbscan_eps_normalized_fowlkes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создание и обучение модели на стандартизированых и исходных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eps in eps_list: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 = DBSCAN(eps=eps)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dbscan.fit_predict(X)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dbscan_eps_unnormalized_rand.append(rand)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dbscan_eps_unnormalized_fowlkes.append(accuracy_fowlkes)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 = DBSCAN(eps=eps)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dbscan.fit_predict(X_scaled)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dbscan_eps_normalized_rand.append(rand)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dbscan_eps_normalized_fowlkes.append(accuracy_fowlkes)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plot_metrics(eps_list, dbscan_eps_unnormalized_rand, dbscan_eps_normalized_rand,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eps для California Housing Індекс Ранда'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plot_metrics(eps_list, dbscan_eps_unnormalized_fowlkes, dbscan_eps_normalized_fowlkes,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eps для California Housing Індекс Фолкеса-Меллоуза'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минимальное количество точек, необходимых для формирования плотного кластера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min_samples_range =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6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16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dbscan_samples_unnormalized_rand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dbscan_samples_normalized_rand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dbscan_samples_unnormalized_fowlkes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dbscan_samples_normalized_fowlkes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создание и обучение модели на стандартизированых и исходных данных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sample in min_samples_range: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 = DBSCAN(min_samples=sample)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dbscan.fit_predict(X)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dbscan_samples_unnormalized_rand.append(rand)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dbscan_samples_unnormalized_fowlkes.append(accuracy_fowlkes)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 = DBSCAN(min_samples=sample)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dbscan.fit_predict(X_scaled)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dbscan_samples_normalized_rand.append(rand)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dbscan_samples_normalized_fowlkes.append(accuracy_fowlkes)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plot_metrics(min_samples_range, dbscan_samples_unnormalized_rand, dbscan_samples_normalized_rand,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min_samples для California Housing Індекс Ранда'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plot_metrics(min_samples_range, dbscan_samples_unnormalized_fowlkes, dbscan_samples_normalized_fowlkes,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min_samples для California Housing Індекс Фолкеса-Меллоуза'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контролирует степень изменения доступных кластеров с каждой итерацией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damping_range = np.linspace(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0.9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ap_unnormalized_rand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ap_normalized_rand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ap_unnormalized_fowlkes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ap_normalized_fowlkes =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damping in damping_range: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apc = AffinityPropagation(damping=damping)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apc.fit_predict(X)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ap_unnormalized_rand.append(rand)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ap_unnormalized_fowlkes.append(accuracy_fowlkes)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apc = AffinityPropagation(damping=damping)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predictions = apc.fit_predict(X_scaled)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rand = rand_score(california.target[: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ap_normalized_rand.append(rand)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accuracy_fowlkes = fowlkes_mallows_score(california.target[: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5000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predictions)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ap_normalized_fowlkes.append(accuracy_fowlkes)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plot_metrics(damping_range, ap_unnormalized_rand, ap_normalized_rand,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damping для California Housing Індекс Ранда'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plot_metrics(damping_range, ap_unnormalized_fowlkes, ap_normalized_fowlkes,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'Залежність точності від значення damping для California Housing Індекс Фолкеса-Меллоуза'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Находим максимальные значения для KMeans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max_kmeans_normalized_rand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(kmeans_accuracy_list_normalized_rand)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max_kmeans_unnormalized_rand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(kmeans_accuracy_list_unnormalized_rand)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max_kmeans_normalized_fowlkes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(kmeans_accuracy_list_normalized_fowlkes)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max_kmeans_unnormalized_fowlkes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(kmeans_accuracy_list_unnormalized_fowlkes)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Находим максимальные значения для MeanShift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max_meanshift_normalized_rand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(meanshift_accuracy_normalized_rand)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max_meanshift_unnormalized_rand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(meanshift_accuracy_unnormalized_rand)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max_meanshift_normalized_fowlkes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(meanshift_accuracy_normalized_fowlkes)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max_meanshift_unnormalized_fowlkes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(meanshift_accuracy_normalized_fowlkes)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Находим максимальные значения для DBSCAN (EPC)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max_dbscan_eps_normalized_rand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(dbscan_eps_normalized_rand)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max_dbscan_eps_unnormalized_rand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(dbscan_eps_unnormalized_rand)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max_dbscan_eps_normalized_fowlkes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(dbscan_eps_normalized_fowlkes)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max_dbscan_eps_unnormalized_fowlkes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(dbscan_eps_unnormalized_fowlkes)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Находим максимальные значения для DBSCAN (min_sample)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max_dbscan_sample_normalized_rand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(dbscan_samples_normalized_rand)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max_dbscan_sample_unnormalized_rand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(dbscan_samples_unnormalized_rand)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max_dbscan_sample_normalized_fowlkes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(dbscan_samples_normalized_fowlkes)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max_dbscan_sample_unnormalized_fowlkes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(dbscan_samples_unnormalized_fowlkes)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Находим максимальные значения для AffinityPropagation (damping_range)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max_ap_normalized_rand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(ap_normalized_rand)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max_ap_unnormalized_rand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(ap_unnormalized_rand)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max_ap_normalized_fowlkes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(ap_normalized_fowlkes)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max_ap_unnormalized_fowlkes = np.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max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(ap_unnormalized_fowlkes)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вспомогательные массиви для отображения данных на диаграме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algorithms = [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'KMeans'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'MeanShift'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'DBSCAN (eps)'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'DBSCAN (samples)'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'Affinity Propagation'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metrics = [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data_types = [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словарь для красивого вывода лейблов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max_accuracies =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'KMeans'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max_kmeans_normalized_rand,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max_kmeans_normalized_fowlkes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max_kmeans_unnormalized_rand,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max_kmeans_unnormalized_fowlkes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'MeanShift'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max_meanshift_normalized_rand,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max_meanshift_normalized_fowlkes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max_meanshift_unnormalized_rand,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max_meanshift_unnormalized_fowlkes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'DBSCAN (eps)'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max_dbscan_eps_normalized_rand,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max_dbscan_eps_normalized_fowlkes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max_dbscan_eps_unnormalized_rand,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max_dbscan_eps_unnormalized_fowlkes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'DBSCAN (samples)'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max_dbscan_sample_normalized_rand,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max_dbscan_sample_normalized_fowlkes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max_dbscan_sample_unnormalized_rand,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max_dbscan_sample_unnormalized_fowlkes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'Affinity Propagation'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max_ap_normalized_rand,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max_ap_normalized_fowlkes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'Не нормалізовані дані'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{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'Rand'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max_ap_unnormalized_rand,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    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'Fowlkes-Mallows'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: max_ap_unnormalized_fowlkes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диаграммы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plt.figure(figsize=(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12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8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algorithm in algorithms: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for data_type in data_types: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x_values = [max_accuracies[algorithm][data_type][metric] for metric in metrics]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plt.scatter(x_values[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x_values[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], label=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{algorithm}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(</w:t>
      </w:r>
      <w:r>
        <w:rPr>
          <w:rFonts w:ascii="Courier New" w:hAnsi="Courier New" w:eastAsia="Courier New" w:cs="Courier New"/>
          <w:color w:val="333333"/>
          <w:sz w:val="24"/>
        </w:rPr>
        <w:t xml:space="preserve">{data_type}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)'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, marker=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'o'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   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plt.xlabel(metrics[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0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plt.ylabel(metrics[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1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plt.title(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'Порівняння максимальних точностей за двома метриками для різних методів кластеризації'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plt.grid(</w:t>
      </w:r>
      <w:r>
        <w:rPr>
          <w:rFonts w:ascii="Courier New" w:hAnsi="Courier New" w:eastAsia="Courier New" w:cs="Courier New"/>
          <w:b/>
          <w:color w:val="008080"/>
          <w:sz w:val="24"/>
        </w:rPr>
        <w:t xml:space="preserve">True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plt.tight_layout()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результатов точности для DBSCAN eps (индекс Рэнда)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(eps_list,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(dbscan_eps_unnormalized_rand))):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{dbscan_eps_unnormalized_rand[j]: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{dbscan_eps_normalized_rand[j]: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результатов точности для DBSCAN eps (индекс Фолкеса-Меллоуза)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(eps_list,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(dbscan_eps_unnormalized_fowlkes))):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{dbscan_eps_unnormalized_fowlkes[j]: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{dbscan_eps_normalized_fowlkes[j]: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результатов точности для DBSCAN min_samples (индекс Рэнда)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(min_samples_range,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(dbscan_samples_unnormalized_rand))):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{dbscan_samples_unnormalized_rand[j]: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{dbscan_samples_normalized_rand[j]: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результатов точности для DBSCAN min_samples (индекс Фолкеса-Меллоуза)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(min_samples_range,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(dbscan_samples_unnormalized_fowlkes))):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{dbscan_samples_unnormalized_fowlkes[j]: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{dbscan_samples_normalized_fowlkes[j]: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результатов точности для Affinity Propagation damping (индекс Рэнда)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(damping_range,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(ap_unnormalized_rand))):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{i:</w:t>
      </w:r>
      <w:r>
        <w:rPr>
          <w:rFonts w:ascii="Courier New" w:hAnsi="Courier New" w:eastAsia="Courier New" w:cs="Courier New"/>
          <w:color w:val="008080"/>
          <w:sz w:val="24"/>
        </w:rPr>
        <w:t xml:space="preserve">.1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{ap_unnormalized_rand[j]: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{ap_normalized_rand[j]: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i/>
          <w:color w:val="999988"/>
          <w:sz w:val="24"/>
        </w:rPr>
        <w:t xml:space="preserve"># Вывод результатов точности для Affinity Propagation damping (индекс Фолкеса-Меллоуза)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for i, j in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zip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(damping_range,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range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len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(ap_unnormalized_fowlkes))):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8f8f8" w:fill="f8f8f8"/>
        <w:spacing w:line="240" w:lineRule="atLeast"/>
        <w:ind w:right="0" w:firstLine="0" w:left="0"/>
        <w:rPr/>
      </w:pPr>
      <w:r>
        <w:rPr>
          <w:rFonts w:ascii="Courier New" w:hAnsi="Courier New" w:eastAsia="Courier New" w:cs="Courier New"/>
          <w:b/>
          <w:color w:val="333333"/>
          <w:sz w:val="24"/>
        </w:rPr>
        <w:t xml:space="preserve">    </w:t>
      </w:r>
      <w:r>
        <w:rPr>
          <w:rFonts w:ascii="Courier New" w:hAnsi="Courier New" w:eastAsia="Courier New" w:cs="Courier New"/>
          <w:b/>
          <w:color w:val="0086b3"/>
          <w:sz w:val="24"/>
        </w:rPr>
        <w:t xml:space="preserve">print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(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f'</w:t>
      </w:r>
      <w:r>
        <w:rPr>
          <w:rFonts w:ascii="Courier New" w:hAnsi="Courier New" w:eastAsia="Courier New" w:cs="Courier New"/>
          <w:color w:val="333333"/>
          <w:sz w:val="24"/>
        </w:rPr>
        <w:t xml:space="preserve">{i:</w:t>
      </w:r>
      <w:r>
        <w:rPr>
          <w:rFonts w:ascii="Courier New" w:hAnsi="Courier New" w:eastAsia="Courier New" w:cs="Courier New"/>
          <w:color w:val="008080"/>
          <w:sz w:val="24"/>
        </w:rPr>
        <w:t xml:space="preserve">.1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{ap_unnormalized_fowlkes[j]: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 | </w:t>
      </w:r>
      <w:r>
        <w:rPr>
          <w:rFonts w:ascii="Courier New" w:hAnsi="Courier New" w:eastAsia="Courier New" w:cs="Courier New"/>
          <w:color w:val="333333"/>
          <w:sz w:val="24"/>
        </w:rPr>
        <w:t xml:space="preserve">{ap_normalized_fowlkes[j]:</w:t>
      </w:r>
      <w:r>
        <w:rPr>
          <w:rFonts w:ascii="Courier New" w:hAnsi="Courier New" w:eastAsia="Courier New" w:cs="Courier New"/>
          <w:color w:val="008080"/>
          <w:sz w:val="24"/>
        </w:rPr>
        <w:t xml:space="preserve">.5</w:t>
      </w:r>
      <w:r>
        <w:rPr>
          <w:rFonts w:ascii="Courier New" w:hAnsi="Courier New" w:eastAsia="Courier New" w:cs="Courier New"/>
          <w:color w:val="333333"/>
          <w:sz w:val="24"/>
        </w:rPr>
        <w:t xml:space="preserve">f}</w:t>
      </w:r>
      <w:r>
        <w:rPr>
          <w:rFonts w:ascii="Courier New" w:hAnsi="Courier New" w:eastAsia="Courier New" w:cs="Courier New"/>
          <w:b/>
          <w:color w:val="dd1144"/>
          <w:sz w:val="24"/>
        </w:rPr>
        <w:t xml:space="preserve">'</w:t>
      </w:r>
      <w:r>
        <w:rPr>
          <w:rFonts w:ascii="Courier New" w:hAnsi="Courier New" w:eastAsia="Courier New" w:cs="Courier New"/>
          <w:b/>
          <w:color w:val="333333"/>
          <w:sz w:val="24"/>
        </w:rPr>
        <w:t xml:space="preserve">)</w:t>
      </w:r>
      <w:r/>
      <w:r/>
      <w:r>
        <w:rPr>
          <w:rFonts w:ascii="Times New Roman" w:hAnsi="Times New Roman" w:cs="Times New Roman"/>
          <w:b/>
          <w:bCs/>
          <w:sz w:val="28"/>
          <w:szCs w:val="28"/>
          <w:highlight w:val="none"/>
          <w:lang w:val="en-US"/>
        </w:rPr>
      </w:r>
      <w:r>
        <w:rPr>
          <w:rFonts w:ascii="Courier New" w:hAnsi="Courier New" w:eastAsia="Courier New" w:cs="Courier New"/>
          <w:sz w:val="24"/>
        </w:rPr>
      </w:r>
      <w:r>
        <w:rPr>
          <w:rFonts w:ascii="Courier New" w:hAnsi="Courier New" w:eastAsia="Courier New" w:cs="Courier New"/>
          <w:sz w:val="24"/>
        </w:rPr>
      </w:r>
      <w:r>
        <w:rPr>
          <w:rFonts w:ascii="Courier New" w:hAnsi="Courier New" w:eastAsia="Courier New" w:cs="Courier New"/>
          <w:sz w:val="24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space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3"/>
    <w:next w:val="833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4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3"/>
    <w:next w:val="833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4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3"/>
    <w:next w:val="833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4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3"/>
    <w:next w:val="833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4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3"/>
    <w:next w:val="833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4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3"/>
    <w:next w:val="833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4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3"/>
    <w:next w:val="833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4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3"/>
    <w:next w:val="833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4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3"/>
    <w:next w:val="833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4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No Spacing"/>
    <w:uiPriority w:val="1"/>
    <w:qFormat/>
    <w:pPr>
      <w:pBdr/>
      <w:spacing w:after="0" w:before="0" w:line="240" w:lineRule="auto"/>
      <w:ind/>
    </w:pPr>
  </w:style>
  <w:style w:type="paragraph" w:styleId="675">
    <w:name w:val="Title"/>
    <w:basedOn w:val="833"/>
    <w:next w:val="833"/>
    <w:link w:val="676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6">
    <w:name w:val="Title Char"/>
    <w:basedOn w:val="834"/>
    <w:link w:val="675"/>
    <w:uiPriority w:val="10"/>
    <w:pPr>
      <w:pBdr/>
      <w:spacing/>
      <w:ind/>
    </w:pPr>
    <w:rPr>
      <w:sz w:val="48"/>
      <w:szCs w:val="48"/>
    </w:rPr>
  </w:style>
  <w:style w:type="paragraph" w:styleId="677">
    <w:name w:val="Subtitle"/>
    <w:basedOn w:val="833"/>
    <w:next w:val="833"/>
    <w:link w:val="678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8">
    <w:name w:val="Subtitle Char"/>
    <w:basedOn w:val="834"/>
    <w:link w:val="677"/>
    <w:uiPriority w:val="11"/>
    <w:pPr>
      <w:pBdr/>
      <w:spacing/>
      <w:ind/>
    </w:pPr>
    <w:rPr>
      <w:sz w:val="24"/>
      <w:szCs w:val="24"/>
    </w:rPr>
  </w:style>
  <w:style w:type="paragraph" w:styleId="679">
    <w:name w:val="Quote"/>
    <w:basedOn w:val="833"/>
    <w:next w:val="833"/>
    <w:link w:val="680"/>
    <w:uiPriority w:val="29"/>
    <w:qFormat/>
    <w:pPr>
      <w:pBdr/>
      <w:spacing/>
      <w:ind w:right="720" w:left="720"/>
    </w:pPr>
    <w:rPr>
      <w:i/>
    </w:rPr>
  </w:style>
  <w:style w:type="character" w:styleId="680">
    <w:name w:val="Quote Char"/>
    <w:link w:val="679"/>
    <w:uiPriority w:val="29"/>
    <w:pPr>
      <w:pBdr/>
      <w:spacing/>
      <w:ind/>
    </w:pPr>
    <w:rPr>
      <w:i/>
    </w:rPr>
  </w:style>
  <w:style w:type="paragraph" w:styleId="681">
    <w:name w:val="Intense Quote"/>
    <w:basedOn w:val="833"/>
    <w:next w:val="833"/>
    <w:link w:val="682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2">
    <w:name w:val="Intense Quote Char"/>
    <w:link w:val="681"/>
    <w:uiPriority w:val="30"/>
    <w:pPr>
      <w:pBdr/>
      <w:spacing/>
      <w:ind/>
    </w:pPr>
    <w:rPr>
      <w:i/>
    </w:rPr>
  </w:style>
  <w:style w:type="paragraph" w:styleId="683">
    <w:name w:val="Header"/>
    <w:basedOn w:val="833"/>
    <w:link w:val="684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4">
    <w:name w:val="Header Char"/>
    <w:basedOn w:val="834"/>
    <w:link w:val="683"/>
    <w:uiPriority w:val="99"/>
    <w:pPr>
      <w:pBdr/>
      <w:spacing/>
      <w:ind/>
    </w:pPr>
  </w:style>
  <w:style w:type="paragraph" w:styleId="685">
    <w:name w:val="Footer"/>
    <w:basedOn w:val="833"/>
    <w:link w:val="688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6">
    <w:name w:val="Footer Char"/>
    <w:basedOn w:val="834"/>
    <w:link w:val="685"/>
    <w:uiPriority w:val="99"/>
    <w:pPr>
      <w:pBdr/>
      <w:spacing/>
      <w:ind/>
    </w:pPr>
  </w:style>
  <w:style w:type="paragraph" w:styleId="687">
    <w:name w:val="Caption"/>
    <w:basedOn w:val="833"/>
    <w:next w:val="83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8">
    <w:name w:val="Caption Char"/>
    <w:basedOn w:val="687"/>
    <w:link w:val="685"/>
    <w:uiPriority w:val="99"/>
    <w:pPr>
      <w:pBdr/>
      <w:spacing/>
      <w:ind/>
    </w:pPr>
  </w:style>
  <w:style w:type="table" w:styleId="689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1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dc5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1ada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bd9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d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70a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0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7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b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c3a37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8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2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a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680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e0ee" w:themeFill="accent1" w:themeFillTint="40"/>
        <w:tcBorders/>
      </w:tcPr>
    </w:tblStylePr>
    <w:tblStylePr w:type="band2Horz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a4b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ce4d1" w:themeFill="accent6" w:themeFillTint="40"/>
        <w:tcBorders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d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2dcdb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9969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af0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a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5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6">
    <w:name w:val="footnote text"/>
    <w:basedOn w:val="833"/>
    <w:link w:val="817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7">
    <w:name w:val="Footnote Text Char"/>
    <w:link w:val="816"/>
    <w:uiPriority w:val="99"/>
    <w:pPr>
      <w:pBdr/>
      <w:spacing/>
      <w:ind/>
    </w:pPr>
    <w:rPr>
      <w:sz w:val="18"/>
    </w:rPr>
  </w:style>
  <w:style w:type="character" w:styleId="818">
    <w:name w:val="footnote reference"/>
    <w:basedOn w:val="834"/>
    <w:uiPriority w:val="99"/>
    <w:unhideWhenUsed/>
    <w:pPr>
      <w:pBdr/>
      <w:spacing/>
      <w:ind/>
    </w:pPr>
    <w:rPr>
      <w:vertAlign w:val="superscript"/>
    </w:rPr>
  </w:style>
  <w:style w:type="paragraph" w:styleId="819">
    <w:name w:val="endnote text"/>
    <w:basedOn w:val="833"/>
    <w:link w:val="820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0">
    <w:name w:val="Endnote Text Char"/>
    <w:link w:val="819"/>
    <w:uiPriority w:val="99"/>
    <w:pPr>
      <w:pBdr/>
      <w:spacing/>
      <w:ind/>
    </w:pPr>
    <w:rPr>
      <w:sz w:val="20"/>
    </w:rPr>
  </w:style>
  <w:style w:type="character" w:styleId="821">
    <w:name w:val="endnote reference"/>
    <w:basedOn w:val="834"/>
    <w:uiPriority w:val="99"/>
    <w:semiHidden/>
    <w:unhideWhenUsed/>
    <w:pPr>
      <w:pBdr/>
      <w:spacing/>
      <w:ind/>
    </w:pPr>
    <w:rPr>
      <w:vertAlign w:val="superscript"/>
    </w:rPr>
  </w:style>
  <w:style w:type="paragraph" w:styleId="822">
    <w:name w:val="toc 1"/>
    <w:basedOn w:val="833"/>
    <w:next w:val="833"/>
    <w:uiPriority w:val="39"/>
    <w:unhideWhenUsed/>
    <w:pPr>
      <w:pBdr/>
      <w:spacing w:after="57"/>
      <w:ind w:right="0" w:firstLine="0" w:left="0"/>
    </w:pPr>
  </w:style>
  <w:style w:type="paragraph" w:styleId="823">
    <w:name w:val="toc 2"/>
    <w:basedOn w:val="833"/>
    <w:next w:val="833"/>
    <w:uiPriority w:val="39"/>
    <w:unhideWhenUsed/>
    <w:pPr>
      <w:pBdr/>
      <w:spacing w:after="57"/>
      <w:ind w:right="0" w:firstLine="0" w:left="283"/>
    </w:pPr>
  </w:style>
  <w:style w:type="paragraph" w:styleId="824">
    <w:name w:val="toc 3"/>
    <w:basedOn w:val="833"/>
    <w:next w:val="833"/>
    <w:uiPriority w:val="39"/>
    <w:unhideWhenUsed/>
    <w:pPr>
      <w:pBdr/>
      <w:spacing w:after="57"/>
      <w:ind w:right="0" w:firstLine="0" w:left="567"/>
    </w:pPr>
  </w:style>
  <w:style w:type="paragraph" w:styleId="825">
    <w:name w:val="toc 4"/>
    <w:basedOn w:val="833"/>
    <w:next w:val="833"/>
    <w:uiPriority w:val="39"/>
    <w:unhideWhenUsed/>
    <w:pPr>
      <w:pBdr/>
      <w:spacing w:after="57"/>
      <w:ind w:right="0" w:firstLine="0" w:left="850"/>
    </w:pPr>
  </w:style>
  <w:style w:type="paragraph" w:styleId="826">
    <w:name w:val="toc 5"/>
    <w:basedOn w:val="833"/>
    <w:next w:val="833"/>
    <w:uiPriority w:val="39"/>
    <w:unhideWhenUsed/>
    <w:pPr>
      <w:pBdr/>
      <w:spacing w:after="57"/>
      <w:ind w:right="0" w:firstLine="0" w:left="1134"/>
    </w:pPr>
  </w:style>
  <w:style w:type="paragraph" w:styleId="827">
    <w:name w:val="toc 6"/>
    <w:basedOn w:val="833"/>
    <w:next w:val="833"/>
    <w:uiPriority w:val="39"/>
    <w:unhideWhenUsed/>
    <w:pPr>
      <w:pBdr/>
      <w:spacing w:after="57"/>
      <w:ind w:right="0" w:firstLine="0" w:left="1417"/>
    </w:pPr>
  </w:style>
  <w:style w:type="paragraph" w:styleId="828">
    <w:name w:val="toc 7"/>
    <w:basedOn w:val="833"/>
    <w:next w:val="833"/>
    <w:uiPriority w:val="39"/>
    <w:unhideWhenUsed/>
    <w:pPr>
      <w:pBdr/>
      <w:spacing w:after="57"/>
      <w:ind w:right="0" w:firstLine="0" w:left="1701"/>
    </w:pPr>
  </w:style>
  <w:style w:type="paragraph" w:styleId="829">
    <w:name w:val="toc 8"/>
    <w:basedOn w:val="833"/>
    <w:next w:val="833"/>
    <w:uiPriority w:val="39"/>
    <w:unhideWhenUsed/>
    <w:pPr>
      <w:pBdr/>
      <w:spacing w:after="57"/>
      <w:ind w:right="0" w:firstLine="0" w:left="1984"/>
    </w:pPr>
  </w:style>
  <w:style w:type="paragraph" w:styleId="830">
    <w:name w:val="toc 9"/>
    <w:basedOn w:val="833"/>
    <w:next w:val="833"/>
    <w:uiPriority w:val="39"/>
    <w:unhideWhenUsed/>
    <w:pPr>
      <w:pBdr/>
      <w:spacing w:after="57"/>
      <w:ind w:right="0" w:firstLine="0" w:left="2268"/>
    </w:pPr>
  </w:style>
  <w:style w:type="paragraph" w:styleId="831">
    <w:name w:val="TOC Heading"/>
    <w:uiPriority w:val="39"/>
    <w:unhideWhenUsed/>
    <w:pPr>
      <w:pBdr/>
      <w:spacing/>
      <w:ind/>
    </w:pPr>
  </w:style>
  <w:style w:type="paragraph" w:styleId="832">
    <w:name w:val="table of figures"/>
    <w:basedOn w:val="833"/>
    <w:next w:val="833"/>
    <w:uiPriority w:val="99"/>
    <w:unhideWhenUsed/>
    <w:pPr>
      <w:pBdr/>
      <w:spacing w:after="0" w:afterAutospacing="0"/>
      <w:ind/>
    </w:pPr>
  </w:style>
  <w:style w:type="paragraph" w:styleId="833" w:default="1">
    <w:name w:val="Normal"/>
    <w:qFormat/>
    <w:pPr>
      <w:pBdr/>
      <w:spacing/>
      <w:ind/>
    </w:pPr>
  </w:style>
  <w:style w:type="character" w:styleId="834" w:default="1">
    <w:name w:val="Default Paragraph Font"/>
    <w:uiPriority w:val="1"/>
    <w:semiHidden/>
    <w:unhideWhenUsed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Balloon Text"/>
    <w:basedOn w:val="833"/>
    <w:link w:val="838"/>
    <w:uiPriority w:val="99"/>
    <w:semiHidden/>
    <w:unhideWhenUsed/>
    <w:pPr>
      <w:pBdr/>
      <w:spacing w:after="0" w:line="240" w:lineRule="auto"/>
      <w:ind/>
    </w:pPr>
    <w:rPr>
      <w:rFonts w:ascii="Tahoma" w:hAnsi="Tahoma" w:cs="Tahoma"/>
      <w:sz w:val="16"/>
      <w:szCs w:val="16"/>
    </w:rPr>
  </w:style>
  <w:style w:type="character" w:styleId="838" w:customStyle="1">
    <w:name w:val="Текст выноски Знак"/>
    <w:basedOn w:val="834"/>
    <w:link w:val="837"/>
    <w:uiPriority w:val="99"/>
    <w:semiHidden/>
    <w:pPr>
      <w:pBdr/>
      <w:spacing/>
      <w:ind/>
    </w:pPr>
    <w:rPr>
      <w:rFonts w:ascii="Tahoma" w:hAnsi="Tahoma" w:cs="Tahoma"/>
      <w:sz w:val="16"/>
      <w:szCs w:val="16"/>
    </w:rPr>
  </w:style>
  <w:style w:type="character" w:styleId="839">
    <w:name w:val="Placeholder Text"/>
    <w:basedOn w:val="834"/>
    <w:uiPriority w:val="99"/>
    <w:semiHidden/>
    <w:pPr>
      <w:pBdr/>
      <w:spacing/>
      <w:ind/>
    </w:pPr>
    <w:rPr>
      <w:color w:val="808080"/>
    </w:rPr>
  </w:style>
  <w:style w:type="paragraph" w:styleId="840">
    <w:name w:val="List Paragraph"/>
    <w:basedOn w:val="83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6F95-B49B-4547-B610-4A3BE672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35</cp:revision>
  <dcterms:created xsi:type="dcterms:W3CDTF">2022-04-22T19:13:00Z</dcterms:created>
  <dcterms:modified xsi:type="dcterms:W3CDTF">2023-11-30T16:23:57Z</dcterms:modified>
</cp:coreProperties>
</file>