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200"/>
      </w:pPr>
      <w:r>
        <w:rPr>
          <w:rFonts w:ascii="Aptos Display" w:hAnsi="Aptos Display"/>
          <w:b/>
          <w:color w:val="1F4E78"/>
          <w:sz w:val="22"/>
        </w:rPr>
        <w:t>GUIDE DE RÉFÉRENCE</w:t>
      </w:r>
    </w:p>
    <w:p>
      <w:pPr>
        <w:pStyle w:val="Title"/>
      </w:pPr>
      <w:r>
        <w:t>Comprendre et appliquer</w:t>
        <w:br/>
        <w:t>la SIA 380/2 et la SIA 4010</w:t>
      </w:r>
    </w:p>
    <w:p>
      <w:pPr>
        <w:pStyle w:val="Subtitle2"/>
      </w:pPr>
      <w:r>
        <w:t>Méthode dynamique, conformité des bâtiments, sept tests logiciels et huit classes de validation</w:t>
      </w:r>
    </w:p>
    <w:p>
      <w:pPr>
        <w:spacing w:after="1700"/>
      </w:pPr>
    </w:p>
    <w:tbl>
      <w:tblPr>
        <w:tblW w:type="auto" w:w="0"/>
        <w:jc w:val="center"/>
        <w:tblLayout w:type="fixed"/>
        <w:tblLook w:firstColumn="1" w:firstRow="1" w:lastColumn="0" w:lastRow="0" w:noHBand="0" w:noVBand="1" w:val="04A0"/>
        <w:tblBorders>
          <w:top w:val="single" w:sz="0" w:space="0" w:color="EAF3F8"/>
          <w:start w:val="single" w:sz="0" w:space="0" w:color="EAF3F8"/>
          <w:bottom w:val="single" w:sz="0" w:space="0" w:color="EAF3F8"/>
          <w:end w:val="single" w:sz="0" w:space="0" w:color="EAF3F8"/>
          <w:insideH w:val="single" w:sz="0" w:space="0" w:color="EAF3F8"/>
          <w:insideV w:val="single" w:sz="0" w:space="0" w:color="EAF3F8"/>
        </w:tblBorders>
      </w:tblPr>
      <w:tblGrid>
        <w:gridCol w:w="4896"/>
        <w:gridCol w:w="4896"/>
      </w:tblGrid>
      <w:tr>
        <w:trPr>
          <w:cantSplit/>
        </w:trPr>
        <w:tc>
          <w:tcPr>
            <w:tcW w:type="dxa" w:w="160"/>
            <w:shd w:fill="1F4E78"/>
          </w:tcPr>
          <w:p>
            <w:r/>
          </w:p>
        </w:tc>
        <w:tc>
          <w:tcPr>
            <w:tcW w:type="dxa" w:w="9200"/>
            <w:shd w:fill="EAF3F8"/>
            <w:tcMar>
              <w:top w:w="130" w:type="dxa"/>
              <w:start w:w="150" w:type="dxa"/>
              <w:bottom w:w="130" w:type="dxa"/>
              <w:end w:w="150" w:type="dxa"/>
            </w:tcMar>
          </w:tcPr>
          <w:p>
            <w:pPr>
              <w:spacing w:after="40"/>
            </w:pPr>
            <w:r>
              <w:rPr>
                <w:rFonts w:ascii="Aptos Display" w:hAnsi="Aptos Display"/>
                <w:b/>
                <w:color w:val="17365D"/>
                <w:sz w:val="20"/>
              </w:rPr>
              <w:t>Objectif du document</w:t>
            </w:r>
          </w:p>
          <w:p>
            <w:pPr>
              <w:spacing w:after="0" w:line="252" w:lineRule="auto"/>
            </w:pPr>
            <w:r>
              <w:rPr>
                <w:rFonts w:ascii="Aptos" w:hAnsi="Aptos"/>
                <w:color w:val="404040"/>
                <w:sz w:val="18"/>
              </w:rPr>
              <w:t>Donner une lecture opérationnelle et rigoureuse des deux textes, expliquer les fichiers de test officiels et montrer comment organiser une preuve reproductible dans IESVE et VEScripts.</w:t>
            </w:r>
          </w:p>
        </w:tc>
      </w:tr>
    </w:tbl>
    <w:p>
      <w:pPr>
        <w:spacing w:after="0"/>
      </w:pPr>
    </w:p>
    <w:p>
      <w:pPr>
        <w:spacing w:before="1300"/>
      </w:pPr>
      <w:r>
        <w:rPr>
          <w:rFonts w:ascii="Aptos" w:hAnsi="Aptos"/>
          <w:b/>
          <w:color w:val="6B7785"/>
          <w:sz w:val="16"/>
        </w:rPr>
        <w:t>ÉDITION AOÛT 2026</w:t>
      </w:r>
    </w:p>
    <w:p>
      <w:pPr>
        <w:spacing w:after="0"/>
      </w:pPr>
      <w:r>
        <w:t>Projet d’automatisation suisse dans IES Virtual Environment</w:t>
      </w:r>
    </w:p>
    <w:p>
      <w:r>
        <w:br w:type="page"/>
      </w:r>
    </w:p>
    <w:p>
      <w:pPr>
        <w:spacing w:after="80"/>
      </w:pPr>
      <w:r>
        <w:rPr>
          <w:rFonts w:ascii="Aptos Display" w:hAnsi="Aptos Display"/>
          <w:b/>
          <w:color w:val="1F4E78"/>
          <w:sz w:val="24"/>
        </w:rPr>
        <w:t>00</w:t>
      </w:r>
    </w:p>
    <w:p>
      <w:pPr>
        <w:pStyle w:val="Heading1"/>
        <w:spacing w:after="100"/>
      </w:pPr>
      <w:r>
        <w:t>Comment lire ce guide</w:t>
      </w:r>
    </w:p>
    <w:p>
      <w:pPr>
        <w:pStyle w:val="Subtitle2"/>
      </w:pPr>
      <w:r>
        <w:t>Une carte de lecture avant d’entrer dans les détails normatifs.</w:t>
      </w:r>
    </w:p>
    <w:tbl>
      <w:tblPr>
        <w:tblW w:type="auto" w:w="0"/>
        <w:jc w:val="center"/>
        <w:tblLayout w:type="fixed"/>
        <w:tblLook w:firstColumn="1" w:firstRow="1" w:lastColumn="0" w:lastRow="0" w:noHBand="0" w:noVBand="1" w:val="04A0"/>
        <w:tblBorders>
          <w:top w:val="single" w:sz="0" w:space="0" w:color="FFF2CC"/>
          <w:start w:val="single" w:sz="0" w:space="0" w:color="FFF2CC"/>
          <w:bottom w:val="single" w:sz="0" w:space="0" w:color="FFF2CC"/>
          <w:end w:val="single" w:sz="0" w:space="0" w:color="FFF2CC"/>
          <w:insideH w:val="single" w:sz="0" w:space="0" w:color="FFF2CC"/>
          <w:insideV w:val="single" w:sz="0" w:space="0" w:color="FFF2CC"/>
        </w:tblBorders>
      </w:tblPr>
      <w:tblGrid>
        <w:gridCol w:w="4896"/>
        <w:gridCol w:w="4896"/>
      </w:tblGrid>
      <w:tr>
        <w:trPr>
          <w:cantSplit/>
        </w:trPr>
        <w:tc>
          <w:tcPr>
            <w:tcW w:type="dxa" w:w="160"/>
            <w:shd w:fill="BF9000"/>
          </w:tcPr>
          <w:p>
            <w:r/>
          </w:p>
        </w:tc>
        <w:tc>
          <w:tcPr>
            <w:tcW w:type="dxa" w:w="9200"/>
            <w:shd w:fill="FFF2CC"/>
            <w:tcMar>
              <w:top w:w="130" w:type="dxa"/>
              <w:start w:w="150" w:type="dxa"/>
              <w:bottom w:w="130" w:type="dxa"/>
              <w:end w:w="150" w:type="dxa"/>
            </w:tcMar>
          </w:tcPr>
          <w:p>
            <w:pPr>
              <w:spacing w:after="40"/>
            </w:pPr>
            <w:r>
              <w:rPr>
                <w:rFonts w:ascii="Aptos Display" w:hAnsi="Aptos Display"/>
                <w:b/>
                <w:color w:val="17365D"/>
                <w:sz w:val="20"/>
              </w:rPr>
              <w:t>La distinction essentielle</w:t>
            </w:r>
          </w:p>
          <w:p>
            <w:pPr>
              <w:spacing w:after="0" w:line="252" w:lineRule="auto"/>
            </w:pPr>
            <w:r>
              <w:rPr>
                <w:rFonts w:ascii="Aptos" w:hAnsi="Aptos"/>
                <w:color w:val="404040"/>
                <w:sz w:val="18"/>
              </w:rPr>
              <w:t>La SIA 380/2 juge une méthode de calcul et le résultat énergétique d’un projet. La SIA 4010 vérifie qu’un logiciel sait exécuter correctement les calculs nécessaires. Réussir un test SIA 4010 ne rend pas automatiquement un bâtiment conforme; vérifier un bâtiment ne constitue pas non plus une validation officielle du logiciel.</w:t>
            </w:r>
          </w:p>
        </w:tc>
      </w:tr>
    </w:tbl>
    <w:p>
      <w:pPr>
        <w:spacing w:after="0"/>
      </w:pPr>
    </w:p>
    <w:p>
      <w:pPr>
        <w:pStyle w:val="Heading2"/>
      </w:pPr>
      <w:r>
        <w:t>À retenir en deux minutes</w:t>
      </w:r>
    </w:p>
    <w:p>
      <w:pPr>
        <w:pStyle w:val="ListBullet"/>
      </w:pPr>
      <w:r>
        <w:t>SIA 380/2:2022 est la norme de calcul dynamique horaire des besoins, puissances et consommations énergétiques des bâtiments.</w:t>
      </w:r>
    </w:p>
    <w:p>
      <w:pPr>
        <w:pStyle w:val="ListBullet"/>
      </w:pPr>
      <w:r>
        <w:t>SIA 4010:2023 est la ligne directrice qui explique la SIA 380/2 et organise la validation des logiciels au moyen de sept tests.</w:t>
      </w:r>
    </w:p>
    <w:p>
      <w:pPr>
        <w:pStyle w:val="ListBullet"/>
      </w:pPr>
      <w:r>
        <w:t>Les huit classes 1A, 1B, 2A, 2B, 3, 4A, 4B et 5 correspondent à des domaines fonctionnels couverts par le logiciel; elles ne classent ni la qualité ni la performance d’un bâtiment.</w:t>
      </w:r>
    </w:p>
    <w:p>
      <w:pPr>
        <w:pStyle w:val="ListBullet"/>
      </w:pPr>
      <w:r>
        <w:t>Les tests 1 à 3 utilisent une cellule standard; les tests 4 à 7 utilisent tout ou partie d’un bâtiment exemple.</w:t>
      </w:r>
    </w:p>
    <w:p>
      <w:pPr>
        <w:pStyle w:val="ListBullet"/>
      </w:pPr>
      <w:r>
        <w:t>Les fichiers Excel officiels reçoivent les résultats du candidat, les comparent aux programmes de référence et matérialisent les bandes d’acceptation.</w:t>
      </w:r>
    </w:p>
    <w:p>
      <w:pPr>
        <w:pStyle w:val="ListBullet"/>
      </w:pPr>
      <w:r>
        <w:t>La décision officielle appartient à la sous-commission SIA. Une automatisation IESVE peut préparer, contrôler et tracer les preuves, pas délivrer elle-même l’attestation SIA.</w:t>
      </w:r>
    </w:p>
    <w:p>
      <w:pPr>
        <w:pStyle w:val="Heading2"/>
      </w:pPr>
      <w:r>
        <w:t>Parcours conseillé</w:t>
      </w:r>
    </w:p>
    <w:p>
      <w:pPr>
        <w:spacing w:after="50"/>
        <w:ind w:left="351" w:hanging="351"/>
      </w:pPr>
      <w:r>
        <w:rPr>
          <w:b/>
          <w:color w:val="1F4E78"/>
        </w:rPr>
        <w:t xml:space="preserve">1.  </w:t>
      </w:r>
      <w:r>
        <w:t>Lire les chapitres 1 à 3 pour comprendre la relation entre norme bâtiment et validation logicielle.</w:t>
      </w:r>
    </w:p>
    <w:p>
      <w:pPr>
        <w:spacing w:after="50"/>
        <w:ind w:left="351" w:hanging="351"/>
      </w:pPr>
      <w:r>
        <w:rPr>
          <w:b/>
          <w:color w:val="1F4E78"/>
        </w:rPr>
        <w:t xml:space="preserve">2.  </w:t>
      </w:r>
      <w:r>
        <w:t>Consulter le chapitre 4 pour identifier la classe visée par le produit ou le projet.</w:t>
      </w:r>
    </w:p>
    <w:p>
      <w:pPr>
        <w:spacing w:after="50"/>
        <w:ind w:left="351" w:hanging="351"/>
      </w:pPr>
      <w:r>
        <w:rPr>
          <w:b/>
          <w:color w:val="1F4E78"/>
        </w:rPr>
        <w:t xml:space="preserve">3.  </w:t>
      </w:r>
      <w:r>
        <w:t>Utiliser les fiches des tests 1 à 7 comme mode d’emploi du paquet officiel.</w:t>
      </w:r>
    </w:p>
    <w:p>
      <w:pPr>
        <w:spacing w:after="50"/>
        <w:ind w:left="351" w:hanging="351"/>
      </w:pPr>
      <w:r>
        <w:rPr>
          <w:b/>
          <w:color w:val="1F4E78"/>
        </w:rPr>
        <w:t xml:space="preserve">4.  </w:t>
      </w:r>
      <w:r>
        <w:t>Appliquer le workflow IESVE du chapitre 7 pour créer une preuve auditée et reproductible.</w:t>
      </w:r>
    </w:p>
    <w:p>
      <w:pPr>
        <w:pStyle w:val="Heading2"/>
      </w:pPr>
      <w:r>
        <w:t>Sommaire</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1500"/>
            <w:vAlign w:val="center"/>
            <w:tcMar>
              <w:top w:w="90" w:type="dxa"/>
              <w:start w:w="100" w:type="dxa"/>
              <w:bottom w:w="90" w:type="dxa"/>
              <w:end w:w="100" w:type="dxa"/>
            </w:tcMar>
            <w:shd w:fill="1F4E78"/>
          </w:tcPr>
          <w:p>
            <w:pPr>
              <w:spacing w:after="0"/>
            </w:pPr>
            <w:r/>
            <w:r>
              <w:rPr>
                <w:rFonts w:ascii="Aptos" w:hAnsi="Aptos"/>
                <w:b/>
                <w:color w:val="FFFFFF"/>
                <w:sz w:val="16"/>
              </w:rPr>
              <w:t>Partie</w:t>
            </w:r>
          </w:p>
        </w:tc>
        <w:tc>
          <w:tcPr>
            <w:tcW w:type="dxa" w:w="7860"/>
            <w:vAlign w:val="center"/>
            <w:tcMar>
              <w:top w:w="90" w:type="dxa"/>
              <w:start w:w="100" w:type="dxa"/>
              <w:bottom w:w="90" w:type="dxa"/>
              <w:end w:w="100" w:type="dxa"/>
            </w:tcMar>
            <w:shd w:fill="1F4E78"/>
          </w:tcPr>
          <w:p>
            <w:pPr>
              <w:spacing w:after="0"/>
            </w:pPr>
            <w:r/>
            <w:r>
              <w:rPr>
                <w:rFonts w:ascii="Aptos" w:hAnsi="Aptos"/>
                <w:b/>
                <w:color w:val="FFFFFF"/>
                <w:sz w:val="16"/>
              </w:rPr>
              <w:t>Contenu</w:t>
            </w:r>
          </w:p>
        </w:tc>
      </w:tr>
      <w:tr>
        <w:trPr>
          <w:cantSplit/>
        </w:trPr>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1</w:t>
            </w:r>
          </w:p>
        </w:tc>
        <w:tc>
          <w:tcPr>
            <w:tcW w:type="dxa" w:w="7860"/>
            <w:vAlign w:val="center"/>
            <w:tcMar>
              <w:top w:w="90" w:type="dxa"/>
              <w:start w:w="100" w:type="dxa"/>
              <w:bottom w:w="90" w:type="dxa"/>
              <w:end w:w="100" w:type="dxa"/>
            </w:tcMar>
            <w:shd w:fill="FFFFFF"/>
          </w:tcPr>
          <w:p>
            <w:pPr>
              <w:spacing w:after="0"/>
            </w:pPr>
            <w:r/>
            <w:r>
              <w:rPr>
                <w:rFonts w:ascii="Aptos" w:hAnsi="Aptos"/>
                <w:b w:val="0"/>
                <w:color w:val="404040"/>
                <w:sz w:val="16"/>
              </w:rPr>
              <w:t>Écosystème normatif suisse</w:t>
            </w:r>
          </w:p>
        </w:tc>
      </w:tr>
      <w:tr>
        <w:trPr>
          <w:cantSplit/>
        </w:trPr>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2</w:t>
            </w:r>
          </w:p>
        </w:tc>
        <w:tc>
          <w:tcPr>
            <w:tcW w:type="dxa" w:w="7860"/>
            <w:vAlign w:val="center"/>
            <w:tcMar>
              <w:top w:w="90" w:type="dxa"/>
              <w:start w:w="100" w:type="dxa"/>
              <w:bottom w:w="90" w:type="dxa"/>
              <w:end w:w="100" w:type="dxa"/>
            </w:tcMar>
            <w:shd w:fill="F2F2F2"/>
          </w:tcPr>
          <w:p>
            <w:pPr>
              <w:spacing w:after="0"/>
            </w:pPr>
            <w:r/>
            <w:r>
              <w:rPr>
                <w:rFonts w:ascii="Aptos" w:hAnsi="Aptos"/>
                <w:b w:val="0"/>
                <w:color w:val="404040"/>
                <w:sz w:val="16"/>
              </w:rPr>
              <w:t>SIA 380/2: ce qu’elle demande réellement</w:t>
            </w:r>
          </w:p>
        </w:tc>
      </w:tr>
      <w:tr>
        <w:trPr>
          <w:cantSplit/>
        </w:trPr>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3</w:t>
            </w:r>
          </w:p>
        </w:tc>
        <w:tc>
          <w:tcPr>
            <w:tcW w:type="dxa" w:w="7860"/>
            <w:vAlign w:val="center"/>
            <w:tcMar>
              <w:top w:w="90" w:type="dxa"/>
              <w:start w:w="100" w:type="dxa"/>
              <w:bottom w:w="90" w:type="dxa"/>
              <w:end w:w="100" w:type="dxa"/>
            </w:tcMar>
            <w:shd w:fill="FFFFFF"/>
          </w:tcPr>
          <w:p>
            <w:pPr>
              <w:spacing w:after="0"/>
            </w:pPr>
            <w:r/>
            <w:r>
              <w:rPr>
                <w:rFonts w:ascii="Aptos" w:hAnsi="Aptos"/>
                <w:b w:val="0"/>
                <w:color w:val="404040"/>
                <w:sz w:val="16"/>
              </w:rPr>
              <w:t>SIA 4010: validation des logiciels</w:t>
            </w:r>
          </w:p>
        </w:tc>
      </w:tr>
      <w:tr>
        <w:trPr>
          <w:cantSplit/>
        </w:trPr>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4</w:t>
            </w:r>
          </w:p>
        </w:tc>
        <w:tc>
          <w:tcPr>
            <w:tcW w:type="dxa" w:w="7860"/>
            <w:vAlign w:val="center"/>
            <w:tcMar>
              <w:top w:w="90" w:type="dxa"/>
              <w:start w:w="100" w:type="dxa"/>
              <w:bottom w:w="90" w:type="dxa"/>
              <w:end w:w="100" w:type="dxa"/>
            </w:tcMar>
            <w:shd w:fill="F2F2F2"/>
          </w:tcPr>
          <w:p>
            <w:pPr>
              <w:spacing w:after="0"/>
            </w:pPr>
            <w:r/>
            <w:r>
              <w:rPr>
                <w:rFonts w:ascii="Aptos" w:hAnsi="Aptos"/>
                <w:b w:val="0"/>
                <w:color w:val="404040"/>
                <w:sz w:val="16"/>
              </w:rPr>
              <w:t>Huit classes de validation</w:t>
            </w:r>
          </w:p>
        </w:tc>
      </w:tr>
      <w:tr>
        <w:trPr>
          <w:cantSplit/>
        </w:trPr>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5</w:t>
            </w:r>
          </w:p>
        </w:tc>
        <w:tc>
          <w:tcPr>
            <w:tcW w:type="dxa" w:w="7860"/>
            <w:vAlign w:val="center"/>
            <w:tcMar>
              <w:top w:w="90" w:type="dxa"/>
              <w:start w:w="100" w:type="dxa"/>
              <w:bottom w:w="90" w:type="dxa"/>
              <w:end w:w="100" w:type="dxa"/>
            </w:tcMar>
            <w:shd w:fill="FFFFFF"/>
          </w:tcPr>
          <w:p>
            <w:pPr>
              <w:spacing w:after="0"/>
            </w:pPr>
            <w:r/>
            <w:r>
              <w:rPr>
                <w:rFonts w:ascii="Aptos" w:hAnsi="Aptos"/>
                <w:b w:val="0"/>
                <w:color w:val="404040"/>
                <w:sz w:val="16"/>
              </w:rPr>
              <w:t>Anatomie des fichiers de test</w:t>
            </w:r>
          </w:p>
        </w:tc>
      </w:tr>
      <w:tr>
        <w:trPr>
          <w:cantSplit/>
        </w:trPr>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6</w:t>
            </w:r>
          </w:p>
        </w:tc>
        <w:tc>
          <w:tcPr>
            <w:tcW w:type="dxa" w:w="7860"/>
            <w:vAlign w:val="center"/>
            <w:tcMar>
              <w:top w:w="90" w:type="dxa"/>
              <w:start w:w="100" w:type="dxa"/>
              <w:bottom w:w="90" w:type="dxa"/>
              <w:end w:w="100" w:type="dxa"/>
            </w:tcMar>
            <w:shd w:fill="F2F2F2"/>
          </w:tcPr>
          <w:p>
            <w:pPr>
              <w:spacing w:after="0"/>
            </w:pPr>
            <w:r/>
            <w:r>
              <w:rPr>
                <w:rFonts w:ascii="Aptos" w:hAnsi="Aptos"/>
                <w:b w:val="0"/>
                <w:color w:val="404040"/>
                <w:sz w:val="16"/>
              </w:rPr>
              <w:t>Fiches détaillées des tests 1 à 7</w:t>
            </w:r>
          </w:p>
        </w:tc>
      </w:tr>
      <w:tr>
        <w:trPr>
          <w:cantSplit/>
        </w:trPr>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7</w:t>
            </w:r>
          </w:p>
        </w:tc>
        <w:tc>
          <w:tcPr>
            <w:tcW w:type="dxa" w:w="7860"/>
            <w:vAlign w:val="center"/>
            <w:tcMar>
              <w:top w:w="90" w:type="dxa"/>
              <w:start w:w="100" w:type="dxa"/>
              <w:bottom w:w="90" w:type="dxa"/>
              <w:end w:w="100" w:type="dxa"/>
            </w:tcMar>
            <w:shd w:fill="FFFFFF"/>
          </w:tcPr>
          <w:p>
            <w:pPr>
              <w:spacing w:after="0"/>
            </w:pPr>
            <w:r/>
            <w:r>
              <w:rPr>
                <w:rFonts w:ascii="Aptos" w:hAnsi="Aptos"/>
                <w:b w:val="0"/>
                <w:color w:val="404040"/>
                <w:sz w:val="16"/>
              </w:rPr>
              <w:t>Application dans IESVE et VEScripts</w:t>
            </w:r>
          </w:p>
        </w:tc>
      </w:tr>
      <w:tr>
        <w:trPr>
          <w:cantSplit/>
        </w:trPr>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8</w:t>
            </w:r>
          </w:p>
        </w:tc>
        <w:tc>
          <w:tcPr>
            <w:tcW w:type="dxa" w:w="7860"/>
            <w:vAlign w:val="center"/>
            <w:tcMar>
              <w:top w:w="90" w:type="dxa"/>
              <w:start w:w="100" w:type="dxa"/>
              <w:bottom w:w="90" w:type="dxa"/>
              <w:end w:w="100" w:type="dxa"/>
            </w:tcMar>
            <w:shd w:fill="F2F2F2"/>
          </w:tcPr>
          <w:p>
            <w:pPr>
              <w:spacing w:after="0"/>
            </w:pPr>
            <w:r/>
            <w:r>
              <w:rPr>
                <w:rFonts w:ascii="Aptos" w:hAnsi="Aptos"/>
                <w:b w:val="0"/>
                <w:color w:val="404040"/>
                <w:sz w:val="16"/>
              </w:rPr>
              <w:t>Preuves, risques et limites</w:t>
            </w:r>
          </w:p>
        </w:tc>
      </w:tr>
      <w:tr>
        <w:trPr>
          <w:cantSplit/>
        </w:trPr>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Annexes</w:t>
            </w:r>
          </w:p>
        </w:tc>
        <w:tc>
          <w:tcPr>
            <w:tcW w:type="dxa" w:w="7860"/>
            <w:vAlign w:val="center"/>
            <w:tcMar>
              <w:top w:w="90" w:type="dxa"/>
              <w:start w:w="100" w:type="dxa"/>
              <w:bottom w:w="90" w:type="dxa"/>
              <w:end w:w="100" w:type="dxa"/>
            </w:tcMar>
            <w:shd w:fill="FFFFFF"/>
          </w:tcPr>
          <w:p>
            <w:pPr>
              <w:spacing w:after="0"/>
            </w:pPr>
            <w:r/>
            <w:r>
              <w:rPr>
                <w:rFonts w:ascii="Aptos" w:hAnsi="Aptos"/>
                <w:b w:val="0"/>
                <w:color w:val="404040"/>
                <w:sz w:val="16"/>
              </w:rPr>
              <w:t>Matrice, glossaire et références</w:t>
            </w:r>
          </w:p>
        </w:tc>
      </w:tr>
    </w:tbl>
    <w:p>
      <w:pPr>
        <w:spacing w:after="0"/>
      </w:pPr>
    </w:p>
    <w:p>
      <w:r>
        <w:br w:type="page"/>
      </w:r>
    </w:p>
    <w:p>
      <w:pPr>
        <w:spacing w:after="80"/>
      </w:pPr>
      <w:r>
        <w:rPr>
          <w:rFonts w:ascii="Aptos Display" w:hAnsi="Aptos Display"/>
          <w:b/>
          <w:color w:val="1F4E78"/>
          <w:sz w:val="24"/>
        </w:rPr>
        <w:t>01</w:t>
      </w:r>
    </w:p>
    <w:p>
      <w:pPr>
        <w:pStyle w:val="Heading1"/>
        <w:spacing w:after="100"/>
      </w:pPr>
      <w:r>
        <w:t>L’écosystème normatif</w:t>
      </w:r>
    </w:p>
    <w:p>
      <w:pPr>
        <w:pStyle w:val="Subtitle2"/>
      </w:pPr>
      <w:r>
        <w:t>Deux textes complémentaires au sein d’un ensemble de normes et données suisses et européennes.</w:t>
      </w:r>
    </w:p>
    <w:p>
      <w:pPr>
        <w:pStyle w:val="Heading2"/>
      </w:pPr>
      <w:r>
        <w:t>1.1 La chaîne de responsabilité</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3264"/>
        <w:gridCol w:w="3264"/>
        <w:gridCol w:w="3264"/>
      </w:tblGrid>
      <w:tr>
        <w:trPr>
          <w:tblHeader w:val="true"/>
          <w:cantSplit/>
        </w:trPr>
        <w:tc>
          <w:tcPr>
            <w:tcW w:type="dxa" w:w="1500"/>
            <w:vAlign w:val="center"/>
            <w:tcMar>
              <w:top w:w="90" w:type="dxa"/>
              <w:start w:w="100" w:type="dxa"/>
              <w:bottom w:w="90" w:type="dxa"/>
              <w:end w:w="100" w:type="dxa"/>
            </w:tcMar>
            <w:shd w:fill="1F4E78"/>
          </w:tcPr>
          <w:p>
            <w:pPr>
              <w:spacing w:after="0"/>
            </w:pPr>
            <w:r/>
            <w:r>
              <w:rPr>
                <w:rFonts w:ascii="Aptos" w:hAnsi="Aptos"/>
                <w:b/>
                <w:color w:val="FFFFFF"/>
                <w:sz w:val="16"/>
              </w:rPr>
              <w:t>Niveau</w:t>
            </w:r>
          </w:p>
        </w:tc>
        <w:tc>
          <w:tcPr>
            <w:tcW w:type="dxa" w:w="4180"/>
            <w:vAlign w:val="center"/>
            <w:tcMar>
              <w:top w:w="90" w:type="dxa"/>
              <w:start w:w="100" w:type="dxa"/>
              <w:bottom w:w="90" w:type="dxa"/>
              <w:end w:w="100" w:type="dxa"/>
            </w:tcMar>
            <w:shd w:fill="1F4E78"/>
          </w:tcPr>
          <w:p>
            <w:pPr>
              <w:spacing w:after="0"/>
            </w:pPr>
            <w:r/>
            <w:r>
              <w:rPr>
                <w:rFonts w:ascii="Aptos" w:hAnsi="Aptos"/>
                <w:b/>
                <w:color w:val="FFFFFF"/>
                <w:sz w:val="16"/>
              </w:rPr>
              <w:t>Rôle</w:t>
            </w:r>
          </w:p>
        </w:tc>
        <w:tc>
          <w:tcPr>
            <w:tcW w:type="dxa" w:w="3680"/>
            <w:vAlign w:val="center"/>
            <w:tcMar>
              <w:top w:w="90" w:type="dxa"/>
              <w:start w:w="100" w:type="dxa"/>
              <w:bottom w:w="90" w:type="dxa"/>
              <w:end w:w="100" w:type="dxa"/>
            </w:tcMar>
            <w:shd w:fill="1F4E78"/>
          </w:tcPr>
          <w:p>
            <w:pPr>
              <w:spacing w:after="0"/>
            </w:pPr>
            <w:r/>
            <w:r>
              <w:rPr>
                <w:rFonts w:ascii="Aptos" w:hAnsi="Aptos"/>
                <w:b/>
                <w:color w:val="FFFFFF"/>
                <w:sz w:val="16"/>
              </w:rPr>
              <w:t>Exemple de preuve</w:t>
            </w:r>
          </w:p>
        </w:tc>
      </w:tr>
      <w:tr>
        <w:trPr>
          <w:cantSplit/>
        </w:trPr>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Données</w:t>
            </w:r>
          </w:p>
        </w:tc>
        <w:tc>
          <w:tcPr>
            <w:tcW w:type="dxa" w:w="4180"/>
            <w:vAlign w:val="center"/>
            <w:tcMar>
              <w:top w:w="90" w:type="dxa"/>
              <w:start w:w="100" w:type="dxa"/>
              <w:bottom w:w="90" w:type="dxa"/>
              <w:end w:w="100" w:type="dxa"/>
            </w:tcMar>
            <w:shd w:fill="FFFFFF"/>
          </w:tcPr>
          <w:p>
            <w:pPr>
              <w:spacing w:after="0"/>
            </w:pPr>
            <w:r/>
            <w:r>
              <w:rPr>
                <w:rFonts w:ascii="Aptos" w:hAnsi="Aptos"/>
                <w:b w:val="0"/>
                <w:color w:val="404040"/>
                <w:sz w:val="16"/>
              </w:rPr>
              <w:t>Climat, usages, horaires, produits, profils</w:t>
            </w:r>
          </w:p>
        </w:tc>
        <w:tc>
          <w:tcPr>
            <w:tcW w:type="dxa" w:w="3680"/>
            <w:vAlign w:val="center"/>
            <w:tcMar>
              <w:top w:w="90" w:type="dxa"/>
              <w:start w:w="100" w:type="dxa"/>
              <w:bottom w:w="90" w:type="dxa"/>
              <w:end w:w="100" w:type="dxa"/>
            </w:tcMar>
            <w:shd w:fill="FFFFFF"/>
          </w:tcPr>
          <w:p>
            <w:pPr>
              <w:spacing w:after="0"/>
            </w:pPr>
            <w:r/>
            <w:r>
              <w:rPr>
                <w:rFonts w:ascii="Aptos" w:hAnsi="Aptos"/>
                <w:b w:val="0"/>
                <w:color w:val="404040"/>
                <w:sz w:val="16"/>
              </w:rPr>
              <w:t>Fichier météo, SIA 2024, fiche produit</w:t>
            </w:r>
          </w:p>
        </w:tc>
      </w:tr>
      <w:tr>
        <w:trPr>
          <w:cantSplit/>
        </w:trPr>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Méthode</w:t>
            </w:r>
          </w:p>
        </w:tc>
        <w:tc>
          <w:tcPr>
            <w:tcW w:type="dxa" w:w="4180"/>
            <w:vAlign w:val="center"/>
            <w:tcMar>
              <w:top w:w="90" w:type="dxa"/>
              <w:start w:w="100" w:type="dxa"/>
              <w:bottom w:w="90" w:type="dxa"/>
              <w:end w:w="100" w:type="dxa"/>
            </w:tcMar>
            <w:shd w:fill="F2F2F2"/>
          </w:tcPr>
          <w:p>
            <w:pPr>
              <w:spacing w:after="0"/>
            </w:pPr>
            <w:r/>
            <w:r>
              <w:rPr>
                <w:rFonts w:ascii="Aptos" w:hAnsi="Aptos"/>
                <w:b w:val="0"/>
                <w:color w:val="404040"/>
                <w:sz w:val="16"/>
              </w:rPr>
              <w:t>Calcul dynamique du bâtiment et des systèmes</w:t>
            </w:r>
          </w:p>
        </w:tc>
        <w:tc>
          <w:tcPr>
            <w:tcW w:type="dxa" w:w="3680"/>
            <w:vAlign w:val="center"/>
            <w:tcMar>
              <w:top w:w="90" w:type="dxa"/>
              <w:start w:w="100" w:type="dxa"/>
              <w:bottom w:w="90" w:type="dxa"/>
              <w:end w:w="100" w:type="dxa"/>
            </w:tcMar>
            <w:shd w:fill="F2F2F2"/>
          </w:tcPr>
          <w:p>
            <w:pPr>
              <w:spacing w:after="0"/>
            </w:pPr>
            <w:r/>
            <w:r>
              <w:rPr>
                <w:rFonts w:ascii="Aptos" w:hAnsi="Aptos"/>
                <w:b w:val="0"/>
                <w:color w:val="404040"/>
                <w:sz w:val="16"/>
              </w:rPr>
              <w:t>SIA 380/2 et méthodes référencées</w:t>
            </w:r>
          </w:p>
        </w:tc>
      </w:tr>
      <w:tr>
        <w:trPr>
          <w:cantSplit/>
        </w:trPr>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Logiciel</w:t>
            </w:r>
          </w:p>
        </w:tc>
        <w:tc>
          <w:tcPr>
            <w:tcW w:type="dxa" w:w="4180"/>
            <w:vAlign w:val="center"/>
            <w:tcMar>
              <w:top w:w="90" w:type="dxa"/>
              <w:start w:w="100" w:type="dxa"/>
              <w:bottom w:w="90" w:type="dxa"/>
              <w:end w:w="100" w:type="dxa"/>
            </w:tcMar>
            <w:shd w:fill="FFFFFF"/>
          </w:tcPr>
          <w:p>
            <w:pPr>
              <w:spacing w:after="0"/>
            </w:pPr>
            <w:r/>
            <w:r>
              <w:rPr>
                <w:rFonts w:ascii="Aptos" w:hAnsi="Aptos"/>
                <w:b w:val="0"/>
                <w:color w:val="404040"/>
                <w:sz w:val="16"/>
              </w:rPr>
              <w:t>Mise en œuvre numérique de la méthode</w:t>
            </w:r>
          </w:p>
        </w:tc>
        <w:tc>
          <w:tcPr>
            <w:tcW w:type="dxa" w:w="3680"/>
            <w:vAlign w:val="center"/>
            <w:tcMar>
              <w:top w:w="90" w:type="dxa"/>
              <w:start w:w="100" w:type="dxa"/>
              <w:bottom w:w="90" w:type="dxa"/>
              <w:end w:w="100" w:type="dxa"/>
            </w:tcMar>
            <w:shd w:fill="FFFFFF"/>
          </w:tcPr>
          <w:p>
            <w:pPr>
              <w:spacing w:after="0"/>
            </w:pPr>
            <w:r/>
            <w:r>
              <w:rPr>
                <w:rFonts w:ascii="Aptos" w:hAnsi="Aptos"/>
                <w:b w:val="0"/>
                <w:color w:val="404040"/>
                <w:sz w:val="16"/>
              </w:rPr>
              <w:t>Validation par tests SIA 4010</w:t>
            </w:r>
          </w:p>
        </w:tc>
      </w:tr>
      <w:tr>
        <w:trPr>
          <w:cantSplit/>
        </w:trPr>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Projet</w:t>
            </w:r>
          </w:p>
        </w:tc>
        <w:tc>
          <w:tcPr>
            <w:tcW w:type="dxa" w:w="4180"/>
            <w:vAlign w:val="center"/>
            <w:tcMar>
              <w:top w:w="90" w:type="dxa"/>
              <w:start w:w="100" w:type="dxa"/>
              <w:bottom w:w="90" w:type="dxa"/>
              <w:end w:w="100" w:type="dxa"/>
            </w:tcMar>
            <w:shd w:fill="F2F2F2"/>
          </w:tcPr>
          <w:p>
            <w:pPr>
              <w:spacing w:after="0"/>
            </w:pPr>
            <w:r/>
            <w:r>
              <w:rPr>
                <w:rFonts w:ascii="Aptos" w:hAnsi="Aptos"/>
                <w:b w:val="0"/>
                <w:color w:val="404040"/>
                <w:sz w:val="16"/>
              </w:rPr>
              <w:t>Modèle réel, hypothèses et résultats</w:t>
            </w:r>
          </w:p>
        </w:tc>
        <w:tc>
          <w:tcPr>
            <w:tcW w:type="dxa" w:w="3680"/>
            <w:vAlign w:val="center"/>
            <w:tcMar>
              <w:top w:w="90" w:type="dxa"/>
              <w:start w:w="100" w:type="dxa"/>
              <w:bottom w:w="90" w:type="dxa"/>
              <w:end w:w="100" w:type="dxa"/>
            </w:tcMar>
            <w:shd w:fill="F2F2F2"/>
          </w:tcPr>
          <w:p>
            <w:pPr>
              <w:spacing w:after="0"/>
            </w:pPr>
            <w:r/>
            <w:r>
              <w:rPr>
                <w:rFonts w:ascii="Aptos" w:hAnsi="Aptos"/>
                <w:b w:val="0"/>
                <w:color w:val="404040"/>
                <w:sz w:val="16"/>
              </w:rPr>
              <w:t>Rapport de conformité et audit</w:t>
            </w:r>
          </w:p>
        </w:tc>
      </w:tr>
      <w:tr>
        <w:trPr>
          <w:cantSplit/>
        </w:trPr>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Autorité</w:t>
            </w:r>
          </w:p>
        </w:tc>
        <w:tc>
          <w:tcPr>
            <w:tcW w:type="dxa" w:w="4180"/>
            <w:vAlign w:val="center"/>
            <w:tcMar>
              <w:top w:w="90" w:type="dxa"/>
              <w:start w:w="100" w:type="dxa"/>
              <w:bottom w:w="90" w:type="dxa"/>
              <w:end w:w="100" w:type="dxa"/>
            </w:tcMar>
            <w:shd w:fill="FFFFFF"/>
          </w:tcPr>
          <w:p>
            <w:pPr>
              <w:spacing w:after="0"/>
            </w:pPr>
            <w:r/>
            <w:r>
              <w:rPr>
                <w:rFonts w:ascii="Aptos" w:hAnsi="Aptos"/>
                <w:b w:val="0"/>
                <w:color w:val="404040"/>
                <w:sz w:val="16"/>
              </w:rPr>
              <w:t>Évaluation et attestation officielle</w:t>
            </w:r>
          </w:p>
        </w:tc>
        <w:tc>
          <w:tcPr>
            <w:tcW w:type="dxa" w:w="3680"/>
            <w:vAlign w:val="center"/>
            <w:tcMar>
              <w:top w:w="90" w:type="dxa"/>
              <w:start w:w="100" w:type="dxa"/>
              <w:bottom w:w="90" w:type="dxa"/>
              <w:end w:w="100" w:type="dxa"/>
            </w:tcMar>
            <w:shd w:fill="FFFFFF"/>
          </w:tcPr>
          <w:p>
            <w:pPr>
              <w:spacing w:after="0"/>
            </w:pPr>
            <w:r/>
            <w:r>
              <w:rPr>
                <w:rFonts w:ascii="Aptos" w:hAnsi="Aptos"/>
                <w:b w:val="0"/>
                <w:color w:val="404040"/>
                <w:sz w:val="16"/>
              </w:rPr>
              <w:t>Décision de la sous-commission SIA</w:t>
            </w:r>
          </w:p>
        </w:tc>
      </w:tr>
    </w:tbl>
    <w:p>
      <w:pPr>
        <w:spacing w:after="0"/>
      </w:pPr>
    </w:p>
    <w:p>
      <w:pPr>
        <w:pStyle w:val="Heading2"/>
      </w:pPr>
      <w:r>
        <w:t>1.2 Documents principaux</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3264"/>
        <w:gridCol w:w="3264"/>
        <w:gridCol w:w="3264"/>
      </w:tblGrid>
      <w:tr>
        <w:trPr>
          <w:tblHeader w:val="true"/>
          <w:cantSplit/>
        </w:trPr>
        <w:tc>
          <w:tcPr>
            <w:tcW w:type="dxa" w:w="2350"/>
            <w:vAlign w:val="center"/>
            <w:tcMar>
              <w:top w:w="90" w:type="dxa"/>
              <w:start w:w="100" w:type="dxa"/>
              <w:bottom w:w="90" w:type="dxa"/>
              <w:end w:w="100" w:type="dxa"/>
            </w:tcMar>
            <w:shd w:fill="1F4E78"/>
          </w:tcPr>
          <w:p>
            <w:pPr>
              <w:spacing w:after="0"/>
            </w:pPr>
            <w:r/>
            <w:r>
              <w:rPr>
                <w:rFonts w:ascii="Aptos" w:hAnsi="Aptos"/>
                <w:b/>
                <w:color w:val="FFFFFF"/>
                <w:sz w:val="16"/>
              </w:rPr>
              <w:t>Document</w:t>
            </w:r>
          </w:p>
        </w:tc>
        <w:tc>
          <w:tcPr>
            <w:tcW w:type="dxa" w:w="1650"/>
            <w:vAlign w:val="center"/>
            <w:tcMar>
              <w:top w:w="90" w:type="dxa"/>
              <w:start w:w="100" w:type="dxa"/>
              <w:bottom w:w="90" w:type="dxa"/>
              <w:end w:w="100" w:type="dxa"/>
            </w:tcMar>
            <w:shd w:fill="1F4E78"/>
          </w:tcPr>
          <w:p>
            <w:pPr>
              <w:spacing w:after="0"/>
            </w:pPr>
            <w:r/>
            <w:r>
              <w:rPr>
                <w:rFonts w:ascii="Aptos" w:hAnsi="Aptos"/>
                <w:b/>
                <w:color w:val="FFFFFF"/>
                <w:sz w:val="16"/>
              </w:rPr>
              <w:t>Nature</w:t>
            </w:r>
          </w:p>
        </w:tc>
        <w:tc>
          <w:tcPr>
            <w:tcW w:type="dxa" w:w="5360"/>
            <w:vAlign w:val="center"/>
            <w:tcMar>
              <w:top w:w="90" w:type="dxa"/>
              <w:start w:w="100" w:type="dxa"/>
              <w:bottom w:w="90" w:type="dxa"/>
              <w:end w:w="100" w:type="dxa"/>
            </w:tcMar>
            <w:shd w:fill="1F4E78"/>
          </w:tcPr>
          <w:p>
            <w:pPr>
              <w:spacing w:after="0"/>
            </w:pPr>
            <w:r/>
            <w:r>
              <w:rPr>
                <w:rFonts w:ascii="Aptos" w:hAnsi="Aptos"/>
                <w:b/>
                <w:color w:val="FFFFFF"/>
                <w:sz w:val="16"/>
              </w:rPr>
              <w:t>Fonction dans le projet</w:t>
            </w:r>
          </w:p>
        </w:tc>
      </w:tr>
      <w:tr>
        <w:trPr>
          <w:cantSplit/>
        </w:trPr>
        <w:tc>
          <w:tcPr>
            <w:tcW w:type="dxa" w:w="2350"/>
            <w:vAlign w:val="center"/>
            <w:tcMar>
              <w:top w:w="90" w:type="dxa"/>
              <w:start w:w="100" w:type="dxa"/>
              <w:bottom w:w="90" w:type="dxa"/>
              <w:end w:w="100" w:type="dxa"/>
            </w:tcMar>
            <w:shd w:fill="FFFFFF"/>
          </w:tcPr>
          <w:p>
            <w:pPr>
              <w:spacing w:after="0"/>
            </w:pPr>
            <w:r/>
            <w:r>
              <w:rPr>
                <w:rFonts w:ascii="Aptos" w:hAnsi="Aptos"/>
                <w:b w:val="0"/>
                <w:color w:val="404040"/>
                <w:sz w:val="16"/>
              </w:rPr>
              <w:t>SIA 380/2:2022</w:t>
            </w:r>
          </w:p>
        </w:tc>
        <w:tc>
          <w:tcPr>
            <w:tcW w:type="dxa" w:w="1650"/>
            <w:vAlign w:val="center"/>
            <w:tcMar>
              <w:top w:w="90" w:type="dxa"/>
              <w:start w:w="100" w:type="dxa"/>
              <w:bottom w:w="90" w:type="dxa"/>
              <w:end w:w="100" w:type="dxa"/>
            </w:tcMar>
            <w:shd w:fill="FFFFFF"/>
          </w:tcPr>
          <w:p>
            <w:pPr>
              <w:spacing w:after="0"/>
            </w:pPr>
            <w:r/>
            <w:r>
              <w:rPr>
                <w:rFonts w:ascii="Aptos" w:hAnsi="Aptos"/>
                <w:b w:val="0"/>
                <w:color w:val="404040"/>
                <w:sz w:val="16"/>
              </w:rPr>
              <w:t>Norme</w:t>
            </w:r>
          </w:p>
        </w:tc>
        <w:tc>
          <w:tcPr>
            <w:tcW w:type="dxa" w:w="5360"/>
            <w:vAlign w:val="center"/>
            <w:tcMar>
              <w:top w:w="90" w:type="dxa"/>
              <w:start w:w="100" w:type="dxa"/>
              <w:bottom w:w="90" w:type="dxa"/>
              <w:end w:w="100" w:type="dxa"/>
            </w:tcMar>
            <w:shd w:fill="FFFFFF"/>
          </w:tcPr>
          <w:p>
            <w:pPr>
              <w:spacing w:after="0"/>
            </w:pPr>
            <w:r/>
            <w:r>
              <w:rPr>
                <w:rFonts w:ascii="Aptos" w:hAnsi="Aptos"/>
                <w:b w:val="0"/>
                <w:color w:val="404040"/>
                <w:sz w:val="16"/>
              </w:rPr>
              <w:t>Définit applications, exigences et cadre de calcul dynamique.</w:t>
            </w:r>
          </w:p>
        </w:tc>
      </w:tr>
      <w:tr>
        <w:trPr>
          <w:cantSplit/>
        </w:trPr>
        <w:tc>
          <w:tcPr>
            <w:tcW w:type="dxa" w:w="2350"/>
            <w:vAlign w:val="center"/>
            <w:tcMar>
              <w:top w:w="90" w:type="dxa"/>
              <w:start w:w="100" w:type="dxa"/>
              <w:bottom w:w="90" w:type="dxa"/>
              <w:end w:w="100" w:type="dxa"/>
            </w:tcMar>
            <w:shd w:fill="F2F2F2"/>
          </w:tcPr>
          <w:p>
            <w:pPr>
              <w:spacing w:after="0"/>
            </w:pPr>
            <w:r/>
            <w:r>
              <w:rPr>
                <w:rFonts w:ascii="Aptos" w:hAnsi="Aptos"/>
                <w:b w:val="0"/>
                <w:color w:val="404040"/>
                <w:sz w:val="16"/>
              </w:rPr>
              <w:t>SIA 4010:2023</w:t>
            </w:r>
          </w:p>
        </w:tc>
        <w:tc>
          <w:tcPr>
            <w:tcW w:type="dxa" w:w="1650"/>
            <w:vAlign w:val="center"/>
            <w:tcMar>
              <w:top w:w="90" w:type="dxa"/>
              <w:start w:w="100" w:type="dxa"/>
              <w:bottom w:w="90" w:type="dxa"/>
              <w:end w:w="100" w:type="dxa"/>
            </w:tcMar>
            <w:shd w:fill="F2F2F2"/>
          </w:tcPr>
          <w:p>
            <w:pPr>
              <w:spacing w:after="0"/>
            </w:pPr>
            <w:r/>
            <w:r>
              <w:rPr>
                <w:rFonts w:ascii="Aptos" w:hAnsi="Aptos"/>
                <w:b w:val="0"/>
                <w:color w:val="404040"/>
                <w:sz w:val="16"/>
              </w:rPr>
              <w:t>Ligne directrice</w:t>
            </w:r>
          </w:p>
        </w:tc>
        <w:tc>
          <w:tcPr>
            <w:tcW w:type="dxa" w:w="5360"/>
            <w:vAlign w:val="center"/>
            <w:tcMar>
              <w:top w:w="90" w:type="dxa"/>
              <w:start w:w="100" w:type="dxa"/>
              <w:bottom w:w="90" w:type="dxa"/>
              <w:end w:w="100" w:type="dxa"/>
            </w:tcMar>
            <w:shd w:fill="F2F2F2"/>
          </w:tcPr>
          <w:p>
            <w:pPr>
              <w:spacing w:after="0"/>
            </w:pPr>
            <w:r/>
            <w:r>
              <w:rPr>
                <w:rFonts w:ascii="Aptos" w:hAnsi="Aptos"/>
                <w:b w:val="0"/>
                <w:color w:val="404040"/>
                <w:sz w:val="16"/>
              </w:rPr>
              <w:t>Explique la norme et définit la validation des logiciels.</w:t>
            </w:r>
          </w:p>
        </w:tc>
      </w:tr>
      <w:tr>
        <w:trPr>
          <w:cantSplit/>
        </w:trPr>
        <w:tc>
          <w:tcPr>
            <w:tcW w:type="dxa" w:w="2350"/>
            <w:vAlign w:val="center"/>
            <w:tcMar>
              <w:top w:w="90" w:type="dxa"/>
              <w:start w:w="100" w:type="dxa"/>
              <w:bottom w:w="90" w:type="dxa"/>
              <w:end w:w="100" w:type="dxa"/>
            </w:tcMar>
            <w:shd w:fill="FFFFFF"/>
          </w:tcPr>
          <w:p>
            <w:pPr>
              <w:spacing w:after="0"/>
            </w:pPr>
            <w:r/>
            <w:r>
              <w:rPr>
                <w:rFonts w:ascii="Aptos" w:hAnsi="Aptos"/>
                <w:b w:val="0"/>
                <w:color w:val="404040"/>
                <w:sz w:val="16"/>
              </w:rPr>
              <w:t>SIA 2024:2021</w:t>
            </w:r>
          </w:p>
        </w:tc>
        <w:tc>
          <w:tcPr>
            <w:tcW w:type="dxa" w:w="1650"/>
            <w:vAlign w:val="center"/>
            <w:tcMar>
              <w:top w:w="90" w:type="dxa"/>
              <w:start w:w="100" w:type="dxa"/>
              <w:bottom w:w="90" w:type="dxa"/>
              <w:end w:w="100" w:type="dxa"/>
            </w:tcMar>
            <w:shd w:fill="FFFFFF"/>
          </w:tcPr>
          <w:p>
            <w:pPr>
              <w:spacing w:after="0"/>
            </w:pPr>
            <w:r/>
            <w:r>
              <w:rPr>
                <w:rFonts w:ascii="Aptos" w:hAnsi="Aptos"/>
                <w:b w:val="0"/>
                <w:color w:val="404040"/>
                <w:sz w:val="16"/>
              </w:rPr>
              <w:t>Cahier technique</w:t>
            </w:r>
          </w:p>
        </w:tc>
        <w:tc>
          <w:tcPr>
            <w:tcW w:type="dxa" w:w="5360"/>
            <w:vAlign w:val="center"/>
            <w:tcMar>
              <w:top w:w="90" w:type="dxa"/>
              <w:start w:w="100" w:type="dxa"/>
              <w:bottom w:w="90" w:type="dxa"/>
              <w:end w:w="100" w:type="dxa"/>
            </w:tcMar>
            <w:shd w:fill="FFFFFF"/>
          </w:tcPr>
          <w:p>
            <w:pPr>
              <w:spacing w:after="0"/>
            </w:pPr>
            <w:r/>
            <w:r>
              <w:rPr>
                <w:rFonts w:ascii="Aptos" w:hAnsi="Aptos"/>
                <w:b w:val="0"/>
                <w:color w:val="404040"/>
                <w:sz w:val="16"/>
              </w:rPr>
              <w:t>Données d’utilisation des locaux: occupation, gains, horaires, etc.</w:t>
            </w:r>
          </w:p>
        </w:tc>
      </w:tr>
      <w:tr>
        <w:trPr>
          <w:cantSplit/>
        </w:trPr>
        <w:tc>
          <w:tcPr>
            <w:tcW w:type="dxa" w:w="2350"/>
            <w:vAlign w:val="center"/>
            <w:tcMar>
              <w:top w:w="90" w:type="dxa"/>
              <w:start w:w="100" w:type="dxa"/>
              <w:bottom w:w="90" w:type="dxa"/>
              <w:end w:w="100" w:type="dxa"/>
            </w:tcMar>
            <w:shd w:fill="F2F2F2"/>
          </w:tcPr>
          <w:p>
            <w:pPr>
              <w:spacing w:after="0"/>
            </w:pPr>
            <w:r/>
            <w:r>
              <w:rPr>
                <w:rFonts w:ascii="Aptos" w:hAnsi="Aptos"/>
                <w:b w:val="0"/>
                <w:color w:val="404040"/>
                <w:sz w:val="16"/>
              </w:rPr>
              <w:t>SIA 2028</w:t>
            </w:r>
          </w:p>
        </w:tc>
        <w:tc>
          <w:tcPr>
            <w:tcW w:type="dxa" w:w="1650"/>
            <w:vAlign w:val="center"/>
            <w:tcMar>
              <w:top w:w="90" w:type="dxa"/>
              <w:start w:w="100" w:type="dxa"/>
              <w:bottom w:w="90" w:type="dxa"/>
              <w:end w:w="100" w:type="dxa"/>
            </w:tcMar>
            <w:shd w:fill="F2F2F2"/>
          </w:tcPr>
          <w:p>
            <w:pPr>
              <w:spacing w:after="0"/>
            </w:pPr>
            <w:r/>
            <w:r>
              <w:rPr>
                <w:rFonts w:ascii="Aptos" w:hAnsi="Aptos"/>
                <w:b w:val="0"/>
                <w:color w:val="404040"/>
                <w:sz w:val="16"/>
              </w:rPr>
              <w:t>Cahier technique</w:t>
            </w:r>
          </w:p>
        </w:tc>
        <w:tc>
          <w:tcPr>
            <w:tcW w:type="dxa" w:w="5360"/>
            <w:vAlign w:val="center"/>
            <w:tcMar>
              <w:top w:w="90" w:type="dxa"/>
              <w:start w:w="100" w:type="dxa"/>
              <w:bottom w:w="90" w:type="dxa"/>
              <w:end w:w="100" w:type="dxa"/>
            </w:tcMar>
            <w:shd w:fill="F2F2F2"/>
          </w:tcPr>
          <w:p>
            <w:pPr>
              <w:spacing w:after="0"/>
            </w:pPr>
            <w:r/>
            <w:r>
              <w:rPr>
                <w:rFonts w:ascii="Aptos" w:hAnsi="Aptos"/>
                <w:b w:val="0"/>
                <w:color w:val="404040"/>
                <w:sz w:val="16"/>
              </w:rPr>
              <w:t>Données climatiques suisses nécessaires aux simulations.</w:t>
            </w:r>
          </w:p>
        </w:tc>
      </w:tr>
      <w:tr>
        <w:trPr>
          <w:cantSplit/>
        </w:trPr>
        <w:tc>
          <w:tcPr>
            <w:tcW w:type="dxa" w:w="2350"/>
            <w:vAlign w:val="center"/>
            <w:tcMar>
              <w:top w:w="90" w:type="dxa"/>
              <w:start w:w="100" w:type="dxa"/>
              <w:bottom w:w="90" w:type="dxa"/>
              <w:end w:w="100" w:type="dxa"/>
            </w:tcMar>
            <w:shd w:fill="FFFFFF"/>
          </w:tcPr>
          <w:p>
            <w:pPr>
              <w:spacing w:after="0"/>
            </w:pPr>
            <w:r/>
            <w:r>
              <w:rPr>
                <w:rFonts w:ascii="Aptos" w:hAnsi="Aptos"/>
                <w:b w:val="0"/>
                <w:color w:val="404040"/>
                <w:sz w:val="16"/>
              </w:rPr>
              <w:t>SIA 387/4</w:t>
            </w:r>
          </w:p>
        </w:tc>
        <w:tc>
          <w:tcPr>
            <w:tcW w:type="dxa" w:w="1650"/>
            <w:vAlign w:val="center"/>
            <w:tcMar>
              <w:top w:w="90" w:type="dxa"/>
              <w:start w:w="100" w:type="dxa"/>
              <w:bottom w:w="90" w:type="dxa"/>
              <w:end w:w="100" w:type="dxa"/>
            </w:tcMar>
            <w:shd w:fill="FFFFFF"/>
          </w:tcPr>
          <w:p>
            <w:pPr>
              <w:spacing w:after="0"/>
            </w:pPr>
            <w:r/>
            <w:r>
              <w:rPr>
                <w:rFonts w:ascii="Aptos" w:hAnsi="Aptos"/>
                <w:b w:val="0"/>
                <w:color w:val="404040"/>
                <w:sz w:val="16"/>
              </w:rPr>
              <w:t>Norme</w:t>
            </w:r>
          </w:p>
        </w:tc>
        <w:tc>
          <w:tcPr>
            <w:tcW w:type="dxa" w:w="5360"/>
            <w:vAlign w:val="center"/>
            <w:tcMar>
              <w:top w:w="90" w:type="dxa"/>
              <w:start w:w="100" w:type="dxa"/>
              <w:bottom w:w="90" w:type="dxa"/>
              <w:end w:w="100" w:type="dxa"/>
            </w:tcMar>
            <w:shd w:fill="FFFFFF"/>
          </w:tcPr>
          <w:p>
            <w:pPr>
              <w:spacing w:after="0"/>
            </w:pPr>
            <w:r/>
            <w:r>
              <w:rPr>
                <w:rFonts w:ascii="Aptos" w:hAnsi="Aptos"/>
                <w:b w:val="0"/>
                <w:color w:val="404040"/>
                <w:sz w:val="16"/>
              </w:rPr>
              <w:t>Éclairage et stratégies de protection solaire utilisées par les tests 2 et 3.</w:t>
            </w:r>
          </w:p>
        </w:tc>
      </w:tr>
      <w:tr>
        <w:trPr>
          <w:cantSplit/>
        </w:trPr>
        <w:tc>
          <w:tcPr>
            <w:tcW w:type="dxa" w:w="2350"/>
            <w:vAlign w:val="center"/>
            <w:tcMar>
              <w:top w:w="90" w:type="dxa"/>
              <w:start w:w="100" w:type="dxa"/>
              <w:bottom w:w="90" w:type="dxa"/>
              <w:end w:w="100" w:type="dxa"/>
            </w:tcMar>
            <w:shd w:fill="F2F2F2"/>
          </w:tcPr>
          <w:p>
            <w:pPr>
              <w:spacing w:after="0"/>
            </w:pPr>
            <w:r/>
            <w:r>
              <w:rPr>
                <w:rFonts w:ascii="Aptos" w:hAnsi="Aptos"/>
                <w:b w:val="0"/>
                <w:color w:val="404040"/>
                <w:sz w:val="16"/>
              </w:rPr>
              <w:t>SN EN ISO 52016-1</w:t>
            </w:r>
          </w:p>
        </w:tc>
        <w:tc>
          <w:tcPr>
            <w:tcW w:type="dxa" w:w="1650"/>
            <w:vAlign w:val="center"/>
            <w:tcMar>
              <w:top w:w="90" w:type="dxa"/>
              <w:start w:w="100" w:type="dxa"/>
              <w:bottom w:w="90" w:type="dxa"/>
              <w:end w:w="100" w:type="dxa"/>
            </w:tcMar>
            <w:shd w:fill="F2F2F2"/>
          </w:tcPr>
          <w:p>
            <w:pPr>
              <w:spacing w:after="0"/>
            </w:pPr>
            <w:r/>
            <w:r>
              <w:rPr>
                <w:rFonts w:ascii="Aptos" w:hAnsi="Aptos"/>
                <w:b w:val="0"/>
                <w:color w:val="404040"/>
                <w:sz w:val="16"/>
              </w:rPr>
              <w:t>Norme internationale</w:t>
            </w:r>
          </w:p>
        </w:tc>
        <w:tc>
          <w:tcPr>
            <w:tcW w:type="dxa" w:w="5360"/>
            <w:vAlign w:val="center"/>
            <w:tcMar>
              <w:top w:w="90" w:type="dxa"/>
              <w:start w:w="100" w:type="dxa"/>
              <w:bottom w:w="90" w:type="dxa"/>
              <w:end w:w="100" w:type="dxa"/>
            </w:tcMar>
            <w:shd w:fill="F2F2F2"/>
          </w:tcPr>
          <w:p>
            <w:pPr>
              <w:spacing w:after="0"/>
            </w:pPr>
            <w:r/>
            <w:r>
              <w:rPr>
                <w:rFonts w:ascii="Aptos" w:hAnsi="Aptos"/>
                <w:b w:val="0"/>
                <w:color w:val="404040"/>
                <w:sz w:val="16"/>
              </w:rPr>
              <w:t>Base des tests thermiques horaires du test 1.</w:t>
            </w:r>
          </w:p>
        </w:tc>
      </w:tr>
      <w:tr>
        <w:trPr>
          <w:cantSplit/>
        </w:trPr>
        <w:tc>
          <w:tcPr>
            <w:tcW w:type="dxa" w:w="2350"/>
            <w:vAlign w:val="center"/>
            <w:tcMar>
              <w:top w:w="90" w:type="dxa"/>
              <w:start w:w="100" w:type="dxa"/>
              <w:bottom w:w="90" w:type="dxa"/>
              <w:end w:w="100" w:type="dxa"/>
            </w:tcMar>
            <w:shd w:fill="FFFFFF"/>
          </w:tcPr>
          <w:p>
            <w:pPr>
              <w:spacing w:after="0"/>
            </w:pPr>
            <w:r/>
            <w:r>
              <w:rPr>
                <w:rFonts w:ascii="Aptos" w:hAnsi="Aptos"/>
                <w:b w:val="0"/>
                <w:color w:val="404040"/>
                <w:sz w:val="16"/>
              </w:rPr>
              <w:t>SN EN 16798 / 15316</w:t>
            </w:r>
          </w:p>
        </w:tc>
        <w:tc>
          <w:tcPr>
            <w:tcW w:type="dxa" w:w="1650"/>
            <w:vAlign w:val="center"/>
            <w:tcMar>
              <w:top w:w="90" w:type="dxa"/>
              <w:start w:w="100" w:type="dxa"/>
              <w:bottom w:w="90" w:type="dxa"/>
              <w:end w:w="100" w:type="dxa"/>
            </w:tcMar>
            <w:shd w:fill="FFFFFF"/>
          </w:tcPr>
          <w:p>
            <w:pPr>
              <w:spacing w:after="0"/>
            </w:pPr>
            <w:r/>
            <w:r>
              <w:rPr>
                <w:rFonts w:ascii="Aptos" w:hAnsi="Aptos"/>
                <w:b w:val="0"/>
                <w:color w:val="404040"/>
                <w:sz w:val="16"/>
              </w:rPr>
              <w:t>Familles européennes</w:t>
            </w:r>
          </w:p>
        </w:tc>
        <w:tc>
          <w:tcPr>
            <w:tcW w:type="dxa" w:w="5360"/>
            <w:vAlign w:val="center"/>
            <w:tcMar>
              <w:top w:w="90" w:type="dxa"/>
              <w:start w:w="100" w:type="dxa"/>
              <w:bottom w:w="90" w:type="dxa"/>
              <w:end w:w="100" w:type="dxa"/>
            </w:tcMar>
            <w:shd w:fill="FFFFFF"/>
          </w:tcPr>
          <w:p>
            <w:pPr>
              <w:spacing w:after="0"/>
            </w:pPr>
            <w:r/>
            <w:r>
              <w:rPr>
                <w:rFonts w:ascii="Aptos" w:hAnsi="Aptos"/>
                <w:b w:val="0"/>
                <w:color w:val="404040"/>
                <w:sz w:val="16"/>
              </w:rPr>
              <w:t>Méthodes des systèmes de ventilation, émission, distribution et génération.</w:t>
            </w:r>
          </w:p>
        </w:tc>
      </w:tr>
    </w:tbl>
    <w:p>
      <w:pPr>
        <w:spacing w:after="0"/>
      </w:pPr>
    </w:p>
    <w:tbl>
      <w:tblPr>
        <w:tblW w:type="auto" w:w="0"/>
        <w:jc w:val="center"/>
        <w:tblLayout w:type="fixed"/>
        <w:tblLook w:firstColumn="1" w:firstRow="1" w:lastColumn="0" w:lastRow="0" w:noHBand="0" w:noVBand="1" w:val="04A0"/>
        <w:tblBorders>
          <w:top w:val="single" w:sz="0" w:space="0" w:color="EAF3F8"/>
          <w:start w:val="single" w:sz="0" w:space="0" w:color="EAF3F8"/>
          <w:bottom w:val="single" w:sz="0" w:space="0" w:color="EAF3F8"/>
          <w:end w:val="single" w:sz="0" w:space="0" w:color="EAF3F8"/>
          <w:insideH w:val="single" w:sz="0" w:space="0" w:color="EAF3F8"/>
          <w:insideV w:val="single" w:sz="0" w:space="0" w:color="EAF3F8"/>
        </w:tblBorders>
      </w:tblPr>
      <w:tblGrid>
        <w:gridCol w:w="4896"/>
        <w:gridCol w:w="4896"/>
      </w:tblGrid>
      <w:tr>
        <w:trPr>
          <w:cantSplit/>
        </w:trPr>
        <w:tc>
          <w:tcPr>
            <w:tcW w:type="dxa" w:w="160"/>
            <w:shd w:fill="1F4E78"/>
          </w:tcPr>
          <w:p>
            <w:r/>
          </w:p>
        </w:tc>
        <w:tc>
          <w:tcPr>
            <w:tcW w:type="dxa" w:w="9200"/>
            <w:shd w:fill="EAF3F8"/>
            <w:tcMar>
              <w:top w:w="130" w:type="dxa"/>
              <w:start w:w="150" w:type="dxa"/>
              <w:bottom w:w="130" w:type="dxa"/>
              <w:end w:w="150" w:type="dxa"/>
            </w:tcMar>
          </w:tcPr>
          <w:p>
            <w:pPr>
              <w:spacing w:after="40"/>
            </w:pPr>
            <w:r>
              <w:rPr>
                <w:rFonts w:ascii="Aptos Display" w:hAnsi="Aptos Display"/>
                <w:b/>
                <w:color w:val="17365D"/>
                <w:sz w:val="20"/>
              </w:rPr>
              <w:t>Hiérarchie documentaire</w:t>
            </w:r>
          </w:p>
          <w:p>
            <w:pPr>
              <w:spacing w:after="0" w:line="252" w:lineRule="auto"/>
            </w:pPr>
            <w:r>
              <w:rPr>
                <w:rFonts w:ascii="Aptos" w:hAnsi="Aptos"/>
                <w:color w:val="404040"/>
                <w:sz w:val="18"/>
              </w:rPr>
              <w:t>La SIA 4010 n’annule pas les références européennes de la SIA 380/2. Elle rassemble des explications et fournit une procédure de validation. Les spécifications et classeurs des tests sont les instruments d’exécution de cette procédure.</w:t>
            </w:r>
          </w:p>
        </w:tc>
      </w:tr>
    </w:tbl>
    <w:p>
      <w:pPr>
        <w:spacing w:after="0"/>
      </w:pPr>
    </w:p>
    <w:p>
      <w:pPr>
        <w:pStyle w:val="Source"/>
      </w:pPr>
      <w:r>
        <w:rPr>
          <w:b/>
        </w:rPr>
        <w:t xml:space="preserve">Source : </w:t>
      </w:r>
      <w:r>
        <w:t>SIA 380/2:2022, champ d’application et chiffre 2; SIA 4010:2023, chiffres 1, 2 et 4.</w:t>
      </w:r>
    </w:p>
    <w:p>
      <w:r>
        <w:br w:type="page"/>
      </w:r>
    </w:p>
    <w:p>
      <w:pPr>
        <w:spacing w:after="80"/>
      </w:pPr>
      <w:r>
        <w:rPr>
          <w:rFonts w:ascii="Aptos Display" w:hAnsi="Aptos Display"/>
          <w:b/>
          <w:color w:val="1F4E78"/>
          <w:sz w:val="24"/>
        </w:rPr>
        <w:t>02</w:t>
      </w:r>
    </w:p>
    <w:p>
      <w:pPr>
        <w:pStyle w:val="Heading1"/>
        <w:spacing w:after="100"/>
      </w:pPr>
      <w:r>
        <w:t>SIA 380/2: la norme de calcul</w:t>
      </w:r>
    </w:p>
    <w:p>
      <w:pPr>
        <w:pStyle w:val="Subtitle2"/>
      </w:pPr>
      <w:r>
        <w:t>Ce qu’elle couvre, ce qu’elle exige et comment elle s’applique à un bâtiment.</w:t>
      </w:r>
    </w:p>
    <w:p>
      <w:pPr>
        <w:pStyle w:val="Heading2"/>
      </w:pPr>
      <w:r>
        <w:t>2.1 Objet</w:t>
      </w:r>
    </w:p>
    <w:p>
      <w:r>
        <w:t>La SIA 380/2:2022 organise une optimisation énergétique globale fondée sur un calcul dynamique. Elle part des besoins utiles du bâtiment et de ses usages, ajoute les pertes et auxiliaires des systèmes, et produit des séries horaires permettant d’établir les puissances, besoins énergétiques et bilans annuels. La résolution doit être horaire ou plus fine.</w:t>
      </w:r>
    </w:p>
    <w:p>
      <w:pPr>
        <w:pStyle w:val="Heading2"/>
      </w:pPr>
      <w:r>
        <w:t>2.2 Quatre applications centrales</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3264"/>
        <w:gridCol w:w="3264"/>
        <w:gridCol w:w="3264"/>
      </w:tblGrid>
      <w:tr>
        <w:trPr>
          <w:tblHeader w:val="true"/>
          <w:cantSplit/>
        </w:trPr>
        <w:tc>
          <w:tcPr>
            <w:tcW w:type="dxa" w:w="1800"/>
            <w:vAlign w:val="center"/>
            <w:tcMar>
              <w:top w:w="90" w:type="dxa"/>
              <w:start w:w="100" w:type="dxa"/>
              <w:bottom w:w="90" w:type="dxa"/>
              <w:end w:w="100" w:type="dxa"/>
            </w:tcMar>
            <w:shd w:fill="1F4E78"/>
          </w:tcPr>
          <w:p>
            <w:pPr>
              <w:spacing w:after="0"/>
            </w:pPr>
            <w:r/>
            <w:r>
              <w:rPr>
                <w:rFonts w:ascii="Aptos" w:hAnsi="Aptos"/>
                <w:b/>
                <w:color w:val="FFFFFF"/>
                <w:sz w:val="16"/>
              </w:rPr>
              <w:t>Application</w:t>
            </w:r>
          </w:p>
        </w:tc>
        <w:tc>
          <w:tcPr>
            <w:tcW w:type="dxa" w:w="3900"/>
            <w:vAlign w:val="center"/>
            <w:tcMar>
              <w:top w:w="90" w:type="dxa"/>
              <w:start w:w="100" w:type="dxa"/>
              <w:bottom w:w="90" w:type="dxa"/>
              <w:end w:w="100" w:type="dxa"/>
            </w:tcMar>
            <w:shd w:fill="1F4E78"/>
          </w:tcPr>
          <w:p>
            <w:pPr>
              <w:spacing w:after="0"/>
            </w:pPr>
            <w:r/>
            <w:r>
              <w:rPr>
                <w:rFonts w:ascii="Aptos" w:hAnsi="Aptos"/>
                <w:b/>
                <w:color w:val="FFFFFF"/>
                <w:sz w:val="16"/>
              </w:rPr>
              <w:t>Question posée</w:t>
            </w:r>
          </w:p>
        </w:tc>
        <w:tc>
          <w:tcPr>
            <w:tcW w:type="dxa" w:w="3660"/>
            <w:vAlign w:val="center"/>
            <w:tcMar>
              <w:top w:w="90" w:type="dxa"/>
              <w:start w:w="100" w:type="dxa"/>
              <w:bottom w:w="90" w:type="dxa"/>
              <w:end w:w="100" w:type="dxa"/>
            </w:tcMar>
            <w:shd w:fill="1F4E78"/>
          </w:tcPr>
          <w:p>
            <w:pPr>
              <w:spacing w:after="0"/>
            </w:pPr>
            <w:r/>
            <w:r>
              <w:rPr>
                <w:rFonts w:ascii="Aptos" w:hAnsi="Aptos"/>
                <w:b/>
                <w:color w:val="FFFFFF"/>
                <w:sz w:val="16"/>
              </w:rPr>
              <w:t>Résultats typiques</w:t>
            </w:r>
          </w:p>
        </w:tc>
      </w:tr>
      <w:tr>
        <w:trPr>
          <w:cantSplit/>
        </w:trPr>
        <w:tc>
          <w:tcPr>
            <w:tcW w:type="dxa" w:w="1800"/>
            <w:vAlign w:val="center"/>
            <w:tcMar>
              <w:top w:w="90" w:type="dxa"/>
              <w:start w:w="100" w:type="dxa"/>
              <w:bottom w:w="90" w:type="dxa"/>
              <w:end w:w="100" w:type="dxa"/>
            </w:tcMar>
            <w:shd w:fill="FFFFFF"/>
          </w:tcPr>
          <w:p>
            <w:pPr>
              <w:spacing w:after="0"/>
            </w:pPr>
            <w:r/>
            <w:r>
              <w:rPr>
                <w:rFonts w:ascii="Aptos" w:hAnsi="Aptos"/>
                <w:b w:val="0"/>
                <w:color w:val="404040"/>
                <w:sz w:val="16"/>
              </w:rPr>
              <w:t>Nécessité</w:t>
            </w:r>
          </w:p>
        </w:tc>
        <w:tc>
          <w:tcPr>
            <w:tcW w:type="dxa" w:w="3900"/>
            <w:vAlign w:val="center"/>
            <w:tcMar>
              <w:top w:w="90" w:type="dxa"/>
              <w:start w:w="100" w:type="dxa"/>
              <w:bottom w:w="90" w:type="dxa"/>
              <w:end w:w="100" w:type="dxa"/>
            </w:tcMar>
            <w:shd w:fill="FFFFFF"/>
          </w:tcPr>
          <w:p>
            <w:pPr>
              <w:spacing w:after="0"/>
            </w:pPr>
            <w:r/>
            <w:r>
              <w:rPr>
                <w:rFonts w:ascii="Aptos" w:hAnsi="Aptos"/>
                <w:b w:val="0"/>
                <w:color w:val="404040"/>
                <w:sz w:val="16"/>
              </w:rPr>
              <w:t>Faut-il refroidir, humidifier ou déshumidifier?</w:t>
            </w:r>
          </w:p>
        </w:tc>
        <w:tc>
          <w:tcPr>
            <w:tcW w:type="dxa" w:w="3660"/>
            <w:vAlign w:val="center"/>
            <w:tcMar>
              <w:top w:w="90" w:type="dxa"/>
              <w:start w:w="100" w:type="dxa"/>
              <w:bottom w:w="90" w:type="dxa"/>
              <w:end w:w="100" w:type="dxa"/>
            </w:tcMar>
            <w:shd w:fill="FFFFFF"/>
          </w:tcPr>
          <w:p>
            <w:pPr>
              <w:spacing w:after="0"/>
            </w:pPr>
            <w:r/>
            <w:r>
              <w:rPr>
                <w:rFonts w:ascii="Aptos" w:hAnsi="Aptos"/>
                <w:b w:val="0"/>
                <w:color w:val="404040"/>
                <w:sz w:val="16"/>
              </w:rPr>
              <w:t>Températures, humidité, critères de besoin</w:t>
            </w:r>
          </w:p>
        </w:tc>
      </w:tr>
      <w:tr>
        <w:trPr>
          <w:cantSplit/>
        </w:trPr>
        <w:tc>
          <w:tcPr>
            <w:tcW w:type="dxa" w:w="1800"/>
            <w:vAlign w:val="center"/>
            <w:tcMar>
              <w:top w:w="90" w:type="dxa"/>
              <w:start w:w="100" w:type="dxa"/>
              <w:bottom w:w="90" w:type="dxa"/>
              <w:end w:w="100" w:type="dxa"/>
            </w:tcMar>
            <w:shd w:fill="F2F2F2"/>
          </w:tcPr>
          <w:p>
            <w:pPr>
              <w:spacing w:after="0"/>
            </w:pPr>
            <w:r/>
            <w:r>
              <w:rPr>
                <w:rFonts w:ascii="Aptos" w:hAnsi="Aptos"/>
                <w:b w:val="0"/>
                <w:color w:val="404040"/>
                <w:sz w:val="16"/>
              </w:rPr>
              <w:t>Puissance</w:t>
            </w:r>
          </w:p>
        </w:tc>
        <w:tc>
          <w:tcPr>
            <w:tcW w:type="dxa" w:w="3900"/>
            <w:vAlign w:val="center"/>
            <w:tcMar>
              <w:top w:w="90" w:type="dxa"/>
              <w:start w:w="100" w:type="dxa"/>
              <w:bottom w:w="90" w:type="dxa"/>
              <w:end w:w="100" w:type="dxa"/>
            </w:tcMar>
            <w:shd w:fill="F2F2F2"/>
          </w:tcPr>
          <w:p>
            <w:pPr>
              <w:spacing w:after="0"/>
            </w:pPr>
            <w:r/>
            <w:r>
              <w:rPr>
                <w:rFonts w:ascii="Aptos" w:hAnsi="Aptos"/>
                <w:b w:val="0"/>
                <w:color w:val="404040"/>
                <w:sz w:val="16"/>
              </w:rPr>
              <w:t>Quelle puissance de chauffage/refroidissement faut-il?</w:t>
            </w:r>
          </w:p>
        </w:tc>
        <w:tc>
          <w:tcPr>
            <w:tcW w:type="dxa" w:w="3660"/>
            <w:vAlign w:val="center"/>
            <w:tcMar>
              <w:top w:w="90" w:type="dxa"/>
              <w:start w:w="100" w:type="dxa"/>
              <w:bottom w:w="90" w:type="dxa"/>
              <w:end w:w="100" w:type="dxa"/>
            </w:tcMar>
            <w:shd w:fill="F2F2F2"/>
          </w:tcPr>
          <w:p>
            <w:pPr>
              <w:spacing w:after="0"/>
            </w:pPr>
            <w:r/>
            <w:r>
              <w:rPr>
                <w:rFonts w:ascii="Aptos" w:hAnsi="Aptos"/>
                <w:b w:val="0"/>
                <w:color w:val="404040"/>
                <w:sz w:val="16"/>
              </w:rPr>
              <w:t>Charges horaires et pointes</w:t>
            </w:r>
          </w:p>
        </w:tc>
      </w:tr>
      <w:tr>
        <w:trPr>
          <w:cantSplit/>
        </w:trPr>
        <w:tc>
          <w:tcPr>
            <w:tcW w:type="dxa" w:w="1800"/>
            <w:vAlign w:val="center"/>
            <w:tcMar>
              <w:top w:w="90" w:type="dxa"/>
              <w:start w:w="100" w:type="dxa"/>
              <w:bottom w:w="90" w:type="dxa"/>
              <w:end w:w="100" w:type="dxa"/>
            </w:tcMar>
            <w:shd w:fill="FFFFFF"/>
          </w:tcPr>
          <w:p>
            <w:pPr>
              <w:spacing w:after="0"/>
            </w:pPr>
            <w:r/>
            <w:r>
              <w:rPr>
                <w:rFonts w:ascii="Aptos" w:hAnsi="Aptos"/>
                <w:b w:val="0"/>
                <w:color w:val="404040"/>
                <w:sz w:val="16"/>
              </w:rPr>
              <w:t>Besoin utile</w:t>
            </w:r>
          </w:p>
        </w:tc>
        <w:tc>
          <w:tcPr>
            <w:tcW w:type="dxa" w:w="3900"/>
            <w:vAlign w:val="center"/>
            <w:tcMar>
              <w:top w:w="90" w:type="dxa"/>
              <w:start w:w="100" w:type="dxa"/>
              <w:bottom w:w="90" w:type="dxa"/>
              <w:end w:w="100" w:type="dxa"/>
            </w:tcMar>
            <w:shd w:fill="FFFFFF"/>
          </w:tcPr>
          <w:p>
            <w:pPr>
              <w:spacing w:after="0"/>
            </w:pPr>
            <w:r/>
            <w:r>
              <w:rPr>
                <w:rFonts w:ascii="Aptos" w:hAnsi="Aptos"/>
                <w:b w:val="0"/>
                <w:color w:val="404040"/>
                <w:sz w:val="16"/>
              </w:rPr>
              <w:t>Quelle énergie thermique doit être fournie ou extraite?</w:t>
            </w:r>
          </w:p>
        </w:tc>
        <w:tc>
          <w:tcPr>
            <w:tcW w:type="dxa" w:w="3660"/>
            <w:vAlign w:val="center"/>
            <w:tcMar>
              <w:top w:w="90" w:type="dxa"/>
              <w:start w:w="100" w:type="dxa"/>
              <w:bottom w:w="90" w:type="dxa"/>
              <w:end w:w="100" w:type="dxa"/>
            </w:tcMar>
            <w:shd w:fill="FFFFFF"/>
          </w:tcPr>
          <w:p>
            <w:pPr>
              <w:spacing w:after="0"/>
            </w:pPr>
            <w:r/>
            <w:r>
              <w:rPr>
                <w:rFonts w:ascii="Aptos" w:hAnsi="Aptos"/>
                <w:b w:val="0"/>
                <w:color w:val="404040"/>
                <w:sz w:val="16"/>
              </w:rPr>
              <w:t>Chaleur et froid utiles</w:t>
            </w:r>
          </w:p>
        </w:tc>
      </w:tr>
      <w:tr>
        <w:trPr>
          <w:cantSplit/>
        </w:trPr>
        <w:tc>
          <w:tcPr>
            <w:tcW w:type="dxa" w:w="1800"/>
            <w:vAlign w:val="center"/>
            <w:tcMar>
              <w:top w:w="90" w:type="dxa"/>
              <w:start w:w="100" w:type="dxa"/>
              <w:bottom w:w="90" w:type="dxa"/>
              <w:end w:w="100" w:type="dxa"/>
            </w:tcMar>
            <w:shd w:fill="F2F2F2"/>
          </w:tcPr>
          <w:p>
            <w:pPr>
              <w:spacing w:after="0"/>
            </w:pPr>
            <w:r/>
            <w:r>
              <w:rPr>
                <w:rFonts w:ascii="Aptos" w:hAnsi="Aptos"/>
                <w:b w:val="0"/>
                <w:color w:val="404040"/>
                <w:sz w:val="16"/>
              </w:rPr>
              <w:t>Besoin final</w:t>
            </w:r>
          </w:p>
        </w:tc>
        <w:tc>
          <w:tcPr>
            <w:tcW w:type="dxa" w:w="3900"/>
            <w:vAlign w:val="center"/>
            <w:tcMar>
              <w:top w:w="90" w:type="dxa"/>
              <w:start w:w="100" w:type="dxa"/>
              <w:bottom w:w="90" w:type="dxa"/>
              <w:end w:w="100" w:type="dxa"/>
            </w:tcMar>
            <w:shd w:fill="F2F2F2"/>
          </w:tcPr>
          <w:p>
            <w:pPr>
              <w:spacing w:after="0"/>
            </w:pPr>
            <w:r/>
            <w:r>
              <w:rPr>
                <w:rFonts w:ascii="Aptos" w:hAnsi="Aptos"/>
                <w:b w:val="0"/>
                <w:color w:val="404040"/>
                <w:sz w:val="16"/>
              </w:rPr>
              <w:t>Quelle énergie est reçue de l’extérieur après systèmes?</w:t>
            </w:r>
          </w:p>
        </w:tc>
        <w:tc>
          <w:tcPr>
            <w:tcW w:type="dxa" w:w="3660"/>
            <w:vAlign w:val="center"/>
            <w:tcMar>
              <w:top w:w="90" w:type="dxa"/>
              <w:start w:w="100" w:type="dxa"/>
              <w:bottom w:w="90" w:type="dxa"/>
              <w:end w:w="100" w:type="dxa"/>
            </w:tcMar>
            <w:shd w:fill="F2F2F2"/>
          </w:tcPr>
          <w:p>
            <w:pPr>
              <w:spacing w:after="0"/>
            </w:pPr>
            <w:r/>
            <w:r>
              <w:rPr>
                <w:rFonts w:ascii="Aptos" w:hAnsi="Aptos"/>
                <w:b w:val="0"/>
                <w:color w:val="404040"/>
                <w:sz w:val="16"/>
              </w:rPr>
              <w:t>Électricité, combustibles, auxiliaires, pertes</w:t>
            </w:r>
          </w:p>
        </w:tc>
      </w:tr>
    </w:tbl>
    <w:p>
      <w:pPr>
        <w:spacing w:after="0"/>
      </w:pPr>
    </w:p>
    <w:p>
      <w:pPr>
        <w:pStyle w:val="Heading2"/>
      </w:pPr>
      <w:r>
        <w:t>2.3 Ce que le modèle doit représenter</w:t>
      </w:r>
    </w:p>
    <w:p>
      <w:pPr>
        <w:pStyle w:val="ListBullet"/>
      </w:pPr>
      <w:r>
        <w:t>Géométrie et zonage thermique: volumes, surfaces, orientations, adjacences et conditions aux limites.</w:t>
      </w:r>
    </w:p>
    <w:p>
      <w:pPr>
        <w:pStyle w:val="ListBullet"/>
      </w:pPr>
      <w:r>
        <w:t>Enveloppe: couches, propriétés thermiques dynamiques, vitrages, cadres, ponts thermiques et contact au sol.</w:t>
      </w:r>
    </w:p>
    <w:p>
      <w:pPr>
        <w:pStyle w:val="ListBullet"/>
      </w:pPr>
      <w:r>
        <w:t>Climat et rayonnement: localisation, calendrier, température, humidité, vent et rayonnement solaire.</w:t>
      </w:r>
    </w:p>
    <w:p>
      <w:pPr>
        <w:pStyle w:val="ListBullet"/>
      </w:pPr>
      <w:r>
        <w:t>Usages: occupation, métabolisme, appareils, éclairage, eau chaude sanitaire et profils horaires.</w:t>
      </w:r>
    </w:p>
    <w:p>
      <w:pPr>
        <w:pStyle w:val="ListBullet"/>
      </w:pPr>
      <w:r>
        <w:t>Aération et ventilation: infiltration, ventilation naturelle, débits mécaniques, récupération et régulation.</w:t>
      </w:r>
    </w:p>
    <w:p>
      <w:pPr>
        <w:pStyle w:val="ListBullet"/>
      </w:pPr>
      <w:r>
        <w:t>Systèmes: émission, distribution, stockage, production, auxiliaires et stratégies de commande.</w:t>
      </w:r>
    </w:p>
    <w:p>
      <w:pPr>
        <w:pStyle w:val="ListBullet"/>
      </w:pPr>
      <w:r>
        <w:t>Interactions: soleil–stores–éclairage, charges–températures–débits, stockage–génération–réseau.</w:t>
      </w:r>
    </w:p>
    <w:p>
      <w:pPr>
        <w:pStyle w:val="Heading2"/>
      </w:pPr>
      <w:r>
        <w:t>2.4 La méthode admise</w:t>
      </w:r>
    </w:p>
    <w:p>
      <w:r>
        <w:t>La norme n’impose pas un moteur unique. Une méthode indépendante est admissible si elle satisfait les exigences de la SN EN ISO 52016-1 et la validation SIA 4010 pour le domaine revendiqué. La norme fournit aussi une méthode standard simplifiée en annexe A, mais celle-ci ne couvre qu’un choix limité de systèmes.</w:t>
      </w:r>
    </w:p>
    <w:tbl>
      <w:tblPr>
        <w:tblW w:type="auto" w:w="0"/>
        <w:jc w:val="center"/>
        <w:tblLayout w:type="fixed"/>
        <w:tblLook w:firstColumn="1" w:firstRow="1" w:lastColumn="0" w:lastRow="0" w:noHBand="0" w:noVBand="1" w:val="04A0"/>
        <w:tblBorders>
          <w:top w:val="single" w:sz="0" w:space="0" w:color="E2F0D9"/>
          <w:start w:val="single" w:sz="0" w:space="0" w:color="E2F0D9"/>
          <w:bottom w:val="single" w:sz="0" w:space="0" w:color="E2F0D9"/>
          <w:end w:val="single" w:sz="0" w:space="0" w:color="E2F0D9"/>
          <w:insideH w:val="single" w:sz="0" w:space="0" w:color="E2F0D9"/>
          <w:insideV w:val="single" w:sz="0" w:space="0" w:color="E2F0D9"/>
        </w:tblBorders>
      </w:tblPr>
      <w:tblGrid>
        <w:gridCol w:w="4896"/>
        <w:gridCol w:w="4896"/>
      </w:tblGrid>
      <w:tr>
        <w:trPr>
          <w:cantSplit/>
        </w:trPr>
        <w:tc>
          <w:tcPr>
            <w:tcW w:type="dxa" w:w="160"/>
            <w:shd w:fill="70AD47"/>
          </w:tcPr>
          <w:p>
            <w:r/>
          </w:p>
        </w:tc>
        <w:tc>
          <w:tcPr>
            <w:tcW w:type="dxa" w:w="9200"/>
            <w:shd w:fill="E2F0D9"/>
            <w:tcMar>
              <w:top w:w="130" w:type="dxa"/>
              <w:start w:w="150" w:type="dxa"/>
              <w:bottom w:w="130" w:type="dxa"/>
              <w:end w:w="150" w:type="dxa"/>
            </w:tcMar>
          </w:tcPr>
          <w:p>
            <w:pPr>
              <w:spacing w:after="40"/>
            </w:pPr>
            <w:r>
              <w:rPr>
                <w:rFonts w:ascii="Aptos Display" w:hAnsi="Aptos Display"/>
                <w:b/>
                <w:color w:val="17365D"/>
                <w:sz w:val="20"/>
              </w:rPr>
              <w:t>Conséquence pour IESVE</w:t>
            </w:r>
          </w:p>
          <w:p>
            <w:pPr>
              <w:spacing w:after="0" w:line="252" w:lineRule="auto"/>
            </w:pPr>
            <w:r>
              <w:rPr>
                <w:rFonts w:ascii="Aptos" w:hAnsi="Aptos"/>
                <w:color w:val="404040"/>
                <w:sz w:val="18"/>
              </w:rPr>
              <w:t>ApacheSim peut constituer une méthode indépendante. La démonstration ne consiste donc pas à reproduire mot pour mot l’algorithme standard, mais à prouver que les entrées, phénomènes, sorties et résultats requis sont correctement traités pour la classe visée.</w:t>
            </w:r>
          </w:p>
        </w:tc>
      </w:tr>
    </w:tbl>
    <w:p>
      <w:pPr>
        <w:spacing w:after="0"/>
      </w:pPr>
    </w:p>
    <w:p>
      <w:r>
        <w:br w:type="page"/>
      </w:r>
    </w:p>
    <w:p>
      <w:pPr>
        <w:pStyle w:val="Heading2"/>
      </w:pPr>
      <w:r>
        <w:t>2.5 Projet réel, projet de référence et verdict</w:t>
      </w:r>
    </w:p>
    <w:p>
      <w:r>
        <w:t>Pour une vérification de bâtiment, il faut distinguer le modèle du projet et le modèle de référence défini par la norme et les données applicables. Les mêmes règles de calcul, périmètres et conventions doivent être conservés. Les résultats ne sont interprétables que si la surface de référence énergétique, les services inclus, les agents énergétiques, les facteurs de pondération et le climat sont tracés.</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2200"/>
            <w:vAlign w:val="center"/>
            <w:tcMar>
              <w:top w:w="90" w:type="dxa"/>
              <w:start w:w="100" w:type="dxa"/>
              <w:bottom w:w="90" w:type="dxa"/>
              <w:end w:w="100" w:type="dxa"/>
            </w:tcMar>
            <w:shd w:fill="1F4E78"/>
          </w:tcPr>
          <w:p>
            <w:pPr>
              <w:spacing w:after="0"/>
            </w:pPr>
            <w:r/>
            <w:r>
              <w:rPr>
                <w:rFonts w:ascii="Aptos" w:hAnsi="Aptos"/>
                <w:b/>
                <w:color w:val="FFFFFF"/>
                <w:sz w:val="16"/>
              </w:rPr>
              <w:t>Verdict automatisé</w:t>
            </w:r>
          </w:p>
        </w:tc>
        <w:tc>
          <w:tcPr>
            <w:tcW w:type="dxa" w:w="7160"/>
            <w:vAlign w:val="center"/>
            <w:tcMar>
              <w:top w:w="90" w:type="dxa"/>
              <w:start w:w="100" w:type="dxa"/>
              <w:bottom w:w="90" w:type="dxa"/>
              <w:end w:w="100" w:type="dxa"/>
            </w:tcMar>
            <w:shd w:fill="1F4E78"/>
          </w:tcPr>
          <w:p>
            <w:pPr>
              <w:spacing w:after="0"/>
            </w:pPr>
            <w:r/>
            <w:r>
              <w:rPr>
                <w:rFonts w:ascii="Aptos" w:hAnsi="Aptos"/>
                <w:b/>
                <w:color w:val="FFFFFF"/>
                <w:sz w:val="16"/>
              </w:rPr>
              <w:t>Sens recommandé</w:t>
            </w:r>
          </w:p>
        </w:tc>
      </w:tr>
      <w:tr>
        <w:trPr>
          <w:cantSplit/>
        </w:trPr>
        <w:tc>
          <w:tcPr>
            <w:tcW w:type="dxa" w:w="2200"/>
            <w:vAlign w:val="center"/>
            <w:tcMar>
              <w:top w:w="90" w:type="dxa"/>
              <w:start w:w="100" w:type="dxa"/>
              <w:bottom w:w="90" w:type="dxa"/>
              <w:end w:w="100" w:type="dxa"/>
            </w:tcMar>
            <w:shd w:fill="FFFFFF"/>
          </w:tcPr>
          <w:p>
            <w:pPr>
              <w:spacing w:after="0"/>
            </w:pPr>
            <w:r/>
            <w:r>
              <w:rPr>
                <w:rFonts w:ascii="Aptos" w:hAnsi="Aptos"/>
                <w:b w:val="0"/>
                <w:color w:val="404040"/>
                <w:sz w:val="16"/>
              </w:rPr>
              <w:t>PASS</w:t>
            </w:r>
          </w:p>
        </w:tc>
        <w:tc>
          <w:tcPr>
            <w:tcW w:type="dxa" w:w="7160"/>
            <w:vAlign w:val="center"/>
            <w:tcMar>
              <w:top w:w="90" w:type="dxa"/>
              <w:start w:w="100" w:type="dxa"/>
              <w:bottom w:w="90" w:type="dxa"/>
              <w:end w:w="100" w:type="dxa"/>
            </w:tcMar>
            <w:shd w:fill="FFFFFF"/>
          </w:tcPr>
          <w:p>
            <w:pPr>
              <w:spacing w:after="0"/>
            </w:pPr>
            <w:r/>
            <w:r>
              <w:rPr>
                <w:rFonts w:ascii="Aptos" w:hAnsi="Aptos"/>
                <w:b w:val="0"/>
                <w:color w:val="404040"/>
                <w:sz w:val="16"/>
              </w:rPr>
              <w:t>Contrôle vérifié avec les données et critères disponibles.</w:t>
            </w:r>
          </w:p>
        </w:tc>
      </w:tr>
      <w:tr>
        <w:trPr>
          <w:cantSplit/>
        </w:trPr>
        <w:tc>
          <w:tcPr>
            <w:tcW w:type="dxa" w:w="2200"/>
            <w:vAlign w:val="center"/>
            <w:tcMar>
              <w:top w:w="90" w:type="dxa"/>
              <w:start w:w="100" w:type="dxa"/>
              <w:bottom w:w="90" w:type="dxa"/>
              <w:end w:w="100" w:type="dxa"/>
            </w:tcMar>
            <w:shd w:fill="F2F2F2"/>
          </w:tcPr>
          <w:p>
            <w:pPr>
              <w:spacing w:after="0"/>
            </w:pPr>
            <w:r/>
            <w:r>
              <w:rPr>
                <w:rFonts w:ascii="Aptos" w:hAnsi="Aptos"/>
                <w:b w:val="0"/>
                <w:color w:val="404040"/>
                <w:sz w:val="16"/>
              </w:rPr>
              <w:t>WARNING</w:t>
            </w:r>
          </w:p>
        </w:tc>
        <w:tc>
          <w:tcPr>
            <w:tcW w:type="dxa" w:w="7160"/>
            <w:vAlign w:val="center"/>
            <w:tcMar>
              <w:top w:w="90" w:type="dxa"/>
              <w:start w:w="100" w:type="dxa"/>
              <w:bottom w:w="90" w:type="dxa"/>
              <w:end w:w="100" w:type="dxa"/>
            </w:tcMar>
            <w:shd w:fill="F2F2F2"/>
          </w:tcPr>
          <w:p>
            <w:pPr>
              <w:spacing w:after="0"/>
            </w:pPr>
            <w:r/>
            <w:r>
              <w:rPr>
                <w:rFonts w:ascii="Aptos" w:hAnsi="Aptos"/>
                <w:b w:val="0"/>
                <w:color w:val="404040"/>
                <w:sz w:val="16"/>
              </w:rPr>
              <w:t>Résultat exploitable mais hypothèse, donnée ou preuve à confirmer.</w:t>
            </w:r>
          </w:p>
        </w:tc>
      </w:tr>
      <w:tr>
        <w:trPr>
          <w:cantSplit/>
        </w:trPr>
        <w:tc>
          <w:tcPr>
            <w:tcW w:type="dxa" w:w="2200"/>
            <w:vAlign w:val="center"/>
            <w:tcMar>
              <w:top w:w="90" w:type="dxa"/>
              <w:start w:w="100" w:type="dxa"/>
              <w:bottom w:w="90" w:type="dxa"/>
              <w:end w:w="100" w:type="dxa"/>
            </w:tcMar>
            <w:shd w:fill="FFFFFF"/>
          </w:tcPr>
          <w:p>
            <w:pPr>
              <w:spacing w:after="0"/>
            </w:pPr>
            <w:r/>
            <w:r>
              <w:rPr>
                <w:rFonts w:ascii="Aptos" w:hAnsi="Aptos"/>
                <w:b w:val="0"/>
                <w:color w:val="404040"/>
                <w:sz w:val="16"/>
              </w:rPr>
              <w:t>FAIL</w:t>
            </w:r>
          </w:p>
        </w:tc>
        <w:tc>
          <w:tcPr>
            <w:tcW w:type="dxa" w:w="7160"/>
            <w:vAlign w:val="center"/>
            <w:tcMar>
              <w:top w:w="90" w:type="dxa"/>
              <w:start w:w="100" w:type="dxa"/>
              <w:bottom w:w="90" w:type="dxa"/>
              <w:end w:w="100" w:type="dxa"/>
            </w:tcMar>
            <w:shd w:fill="FFFFFF"/>
          </w:tcPr>
          <w:p>
            <w:pPr>
              <w:spacing w:after="0"/>
            </w:pPr>
            <w:r/>
            <w:r>
              <w:rPr>
                <w:rFonts w:ascii="Aptos" w:hAnsi="Aptos"/>
                <w:b w:val="0"/>
                <w:color w:val="404040"/>
                <w:sz w:val="16"/>
              </w:rPr>
              <w:t>Exigence calculable non satisfaite ou donnée critique incohérente.</w:t>
            </w:r>
          </w:p>
        </w:tc>
      </w:tr>
      <w:tr>
        <w:trPr>
          <w:cantSplit/>
        </w:trPr>
        <w:tc>
          <w:tcPr>
            <w:tcW w:type="dxa" w:w="2200"/>
            <w:vAlign w:val="center"/>
            <w:tcMar>
              <w:top w:w="90" w:type="dxa"/>
              <w:start w:w="100" w:type="dxa"/>
              <w:bottom w:w="90" w:type="dxa"/>
              <w:end w:w="100" w:type="dxa"/>
            </w:tcMar>
            <w:shd w:fill="F2F2F2"/>
          </w:tcPr>
          <w:p>
            <w:pPr>
              <w:spacing w:after="0"/>
            </w:pPr>
            <w:r/>
            <w:r>
              <w:rPr>
                <w:rFonts w:ascii="Aptos" w:hAnsi="Aptos"/>
                <w:b w:val="0"/>
                <w:color w:val="404040"/>
                <w:sz w:val="16"/>
              </w:rPr>
              <w:t>NOT CHECKABLE</w:t>
            </w:r>
          </w:p>
        </w:tc>
        <w:tc>
          <w:tcPr>
            <w:tcW w:type="dxa" w:w="7160"/>
            <w:vAlign w:val="center"/>
            <w:tcMar>
              <w:top w:w="90" w:type="dxa"/>
              <w:start w:w="100" w:type="dxa"/>
              <w:bottom w:w="90" w:type="dxa"/>
              <w:end w:w="100" w:type="dxa"/>
            </w:tcMar>
            <w:shd w:fill="F2F2F2"/>
          </w:tcPr>
          <w:p>
            <w:pPr>
              <w:spacing w:after="0"/>
            </w:pPr>
            <w:r/>
            <w:r>
              <w:rPr>
                <w:rFonts w:ascii="Aptos" w:hAnsi="Aptos"/>
                <w:b w:val="0"/>
                <w:color w:val="404040"/>
                <w:sz w:val="16"/>
              </w:rPr>
              <w:t>Critère officiel, donnée ou sortie moteur indisponible; aucune conclusion autorisée.</w:t>
            </w:r>
          </w:p>
        </w:tc>
      </w:tr>
    </w:tbl>
    <w:p>
      <w:pPr>
        <w:spacing w:after="0"/>
      </w:pPr>
    </w:p>
    <w:tbl>
      <w:tblPr>
        <w:tblW w:type="auto" w:w="0"/>
        <w:jc w:val="center"/>
        <w:tblLayout w:type="fixed"/>
        <w:tblLook w:firstColumn="1" w:firstRow="1" w:lastColumn="0" w:lastRow="0" w:noHBand="0" w:noVBand="1" w:val="04A0"/>
        <w:tblBorders>
          <w:top w:val="single" w:sz="0" w:space="0" w:color="FCE4D6"/>
          <w:start w:val="single" w:sz="0" w:space="0" w:color="FCE4D6"/>
          <w:bottom w:val="single" w:sz="0" w:space="0" w:color="FCE4D6"/>
          <w:end w:val="single" w:sz="0" w:space="0" w:color="FCE4D6"/>
          <w:insideH w:val="single" w:sz="0" w:space="0" w:color="FCE4D6"/>
          <w:insideV w:val="single" w:sz="0" w:space="0" w:color="FCE4D6"/>
        </w:tblBorders>
      </w:tblPr>
      <w:tblGrid>
        <w:gridCol w:w="4896"/>
        <w:gridCol w:w="4896"/>
      </w:tblGrid>
      <w:tr>
        <w:trPr>
          <w:cantSplit/>
        </w:trPr>
        <w:tc>
          <w:tcPr>
            <w:tcW w:type="dxa" w:w="160"/>
            <w:shd w:fill="C00000"/>
          </w:tcPr>
          <w:p>
            <w:r/>
          </w:p>
        </w:tc>
        <w:tc>
          <w:tcPr>
            <w:tcW w:type="dxa" w:w="9200"/>
            <w:shd w:fill="FCE4D6"/>
            <w:tcMar>
              <w:top w:w="130" w:type="dxa"/>
              <w:start w:w="150" w:type="dxa"/>
              <w:bottom w:w="130" w:type="dxa"/>
              <w:end w:w="150" w:type="dxa"/>
            </w:tcMar>
          </w:tcPr>
          <w:p>
            <w:pPr>
              <w:spacing w:after="40"/>
            </w:pPr>
            <w:r>
              <w:rPr>
                <w:rFonts w:ascii="Aptos Display" w:hAnsi="Aptos Display"/>
                <w:b/>
                <w:color w:val="17365D"/>
                <w:sz w:val="20"/>
              </w:rPr>
              <w:t>Erreur fréquente</w:t>
            </w:r>
          </w:p>
          <w:p>
            <w:pPr>
              <w:spacing w:after="0" w:line="252" w:lineRule="auto"/>
            </w:pPr>
            <w:r>
              <w:rPr>
                <w:rFonts w:ascii="Aptos" w:hAnsi="Aptos"/>
                <w:color w:val="404040"/>
                <w:sz w:val="18"/>
              </w:rPr>
              <w:t>Un modèle techniquement complet n’est pas automatiquement conforme. La conformité nécessite aussi le bon périmètre normatif, les données autorisées, les résultats comparatifs et une piste d’audit. Inversement, un manque d’accès API doit être déclaré ‘non vérifiable’, pas transformé artificiellement en échec du bâtiment.</w:t>
            </w:r>
          </w:p>
        </w:tc>
      </w:tr>
    </w:tbl>
    <w:p>
      <w:pPr>
        <w:spacing w:after="0"/>
      </w:pPr>
    </w:p>
    <w:p>
      <w:pPr>
        <w:pStyle w:val="Source"/>
      </w:pPr>
      <w:r>
        <w:rPr>
          <w:b/>
        </w:rPr>
        <w:t xml:space="preserve">Source : </w:t>
      </w:r>
      <w:r>
        <w:t>SIA 380/2:2022, avant-propos, chiffres 0, 2.1, 2.2 et annexes A à C.</w:t>
      </w:r>
    </w:p>
    <w:p>
      <w:r>
        <w:br w:type="page"/>
      </w:r>
    </w:p>
    <w:p>
      <w:pPr>
        <w:spacing w:after="80"/>
      </w:pPr>
      <w:r>
        <w:rPr>
          <w:rFonts w:ascii="Aptos Display" w:hAnsi="Aptos Display"/>
          <w:b/>
          <w:color w:val="1F4E78"/>
          <w:sz w:val="24"/>
        </w:rPr>
        <w:t>03</w:t>
      </w:r>
    </w:p>
    <w:p>
      <w:pPr>
        <w:pStyle w:val="Heading1"/>
        <w:spacing w:after="100"/>
      </w:pPr>
      <w:r>
        <w:t>SIA 4010: la validation du logiciel</w:t>
      </w:r>
    </w:p>
    <w:p>
      <w:pPr>
        <w:pStyle w:val="Subtitle2"/>
      </w:pPr>
      <w:r>
        <w:t>Une procédure de qualité qui relie les capacités revendiquées aux tests réellement réussis.</w:t>
      </w:r>
    </w:p>
    <w:p>
      <w:pPr>
        <w:pStyle w:val="Heading2"/>
      </w:pPr>
      <w:r>
        <w:t>3.1 Pourquoi une validation séparée?</w:t>
      </w:r>
    </w:p>
    <w:p>
      <w:r>
        <w:t>Deux logiciels peuvent recevoir les mêmes entrées mais produire des résultats différents à cause du traitement des bilans thermiques, des commandes, du pas de temps, des systèmes ou des conversions. La SIA 4010 vérifie la crédibilité de l’implémentation au moyen de cas contrôlés dont les résultats de plusieurs programmes de référence définissent des plages de comparaison.</w:t>
      </w:r>
    </w:p>
    <w:p>
      <w:pPr>
        <w:pStyle w:val="Heading2"/>
      </w:pPr>
      <w:r>
        <w:t>3.2 Les sept tests forment une progression</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3264"/>
        <w:gridCol w:w="3264"/>
        <w:gridCol w:w="3264"/>
      </w:tblGrid>
      <w:tr>
        <w:trPr>
          <w:tblHeader w:val="true"/>
          <w:cantSplit/>
        </w:trPr>
        <w:tc>
          <w:tcPr>
            <w:tcW w:type="dxa" w:w="2100"/>
            <w:vAlign w:val="center"/>
            <w:tcMar>
              <w:top w:w="90" w:type="dxa"/>
              <w:start w:w="100" w:type="dxa"/>
              <w:bottom w:w="90" w:type="dxa"/>
              <w:end w:w="100" w:type="dxa"/>
            </w:tcMar>
            <w:shd w:fill="1F4E78"/>
          </w:tcPr>
          <w:p>
            <w:pPr>
              <w:spacing w:after="0"/>
            </w:pPr>
            <w:r/>
            <w:r>
              <w:rPr>
                <w:rFonts w:ascii="Aptos" w:hAnsi="Aptos"/>
                <w:b/>
                <w:color w:val="FFFFFF"/>
                <w:sz w:val="16"/>
              </w:rPr>
              <w:t>Bloc</w:t>
            </w:r>
          </w:p>
        </w:tc>
        <w:tc>
          <w:tcPr>
            <w:tcW w:type="dxa" w:w="1100"/>
            <w:vAlign w:val="center"/>
            <w:tcMar>
              <w:top w:w="90" w:type="dxa"/>
              <w:start w:w="100" w:type="dxa"/>
              <w:bottom w:w="90" w:type="dxa"/>
              <w:end w:w="100" w:type="dxa"/>
            </w:tcMar>
            <w:shd w:fill="1F4E78"/>
          </w:tcPr>
          <w:p>
            <w:pPr>
              <w:spacing w:after="0"/>
            </w:pPr>
            <w:r/>
            <w:r>
              <w:rPr>
                <w:rFonts w:ascii="Aptos" w:hAnsi="Aptos"/>
                <w:b/>
                <w:color w:val="FFFFFF"/>
                <w:sz w:val="16"/>
              </w:rPr>
              <w:t>Tests</w:t>
            </w:r>
          </w:p>
        </w:tc>
        <w:tc>
          <w:tcPr>
            <w:tcW w:type="dxa" w:w="6160"/>
            <w:vAlign w:val="center"/>
            <w:tcMar>
              <w:top w:w="90" w:type="dxa"/>
              <w:start w:w="100" w:type="dxa"/>
              <w:bottom w:w="90" w:type="dxa"/>
              <w:end w:w="100" w:type="dxa"/>
            </w:tcMar>
            <w:shd w:fill="1F4E78"/>
          </w:tcPr>
          <w:p>
            <w:pPr>
              <w:spacing w:after="0"/>
            </w:pPr>
            <w:r/>
            <w:r>
              <w:rPr>
                <w:rFonts w:ascii="Aptos" w:hAnsi="Aptos"/>
                <w:b/>
                <w:color w:val="FFFFFF"/>
                <w:sz w:val="16"/>
              </w:rPr>
              <w:t>Capacité examinée</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Physique du local</w:t>
            </w:r>
          </w:p>
        </w:tc>
        <w:tc>
          <w:tcPr>
            <w:tcW w:type="dxa" w:w="1100"/>
            <w:vAlign w:val="center"/>
            <w:tcMar>
              <w:top w:w="90" w:type="dxa"/>
              <w:start w:w="100" w:type="dxa"/>
              <w:bottom w:w="90" w:type="dxa"/>
              <w:end w:w="100" w:type="dxa"/>
            </w:tcMar>
            <w:shd w:fill="FFFFFF"/>
          </w:tcPr>
          <w:p>
            <w:pPr>
              <w:spacing w:after="0"/>
            </w:pPr>
            <w:r/>
            <w:r>
              <w:rPr>
                <w:rFonts w:ascii="Aptos" w:hAnsi="Aptos"/>
                <w:b w:val="0"/>
                <w:color w:val="404040"/>
                <w:sz w:val="16"/>
              </w:rPr>
              <w:t>1</w:t>
            </w:r>
          </w:p>
        </w:tc>
        <w:tc>
          <w:tcPr>
            <w:tcW w:type="dxa" w:w="6160"/>
            <w:vAlign w:val="center"/>
            <w:tcMar>
              <w:top w:w="90" w:type="dxa"/>
              <w:start w:w="100" w:type="dxa"/>
              <w:bottom w:w="90" w:type="dxa"/>
              <w:end w:w="100" w:type="dxa"/>
            </w:tcMar>
            <w:shd w:fill="FFFFFF"/>
          </w:tcPr>
          <w:p>
            <w:pPr>
              <w:spacing w:after="0"/>
            </w:pPr>
            <w:r/>
            <w:r>
              <w:rPr>
                <w:rFonts w:ascii="Aptos" w:hAnsi="Aptos"/>
                <w:b w:val="0"/>
                <w:color w:val="404040"/>
                <w:sz w:val="16"/>
              </w:rPr>
              <w:t>Enveloppe, masse thermique, charges et températures.</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Interactions solaires</w:t>
            </w:r>
          </w:p>
        </w:tc>
        <w:tc>
          <w:tcPr>
            <w:tcW w:type="dxa" w:w="1100"/>
            <w:vAlign w:val="center"/>
            <w:tcMar>
              <w:top w:w="90" w:type="dxa"/>
              <w:start w:w="100" w:type="dxa"/>
              <w:bottom w:w="90" w:type="dxa"/>
              <w:end w:w="100" w:type="dxa"/>
            </w:tcMar>
            <w:shd w:fill="F2F2F2"/>
          </w:tcPr>
          <w:p>
            <w:pPr>
              <w:spacing w:after="0"/>
            </w:pPr>
            <w:r/>
            <w:r>
              <w:rPr>
                <w:rFonts w:ascii="Aptos" w:hAnsi="Aptos"/>
                <w:b w:val="0"/>
                <w:color w:val="404040"/>
                <w:sz w:val="16"/>
              </w:rPr>
              <w:t>2</w:t>
            </w:r>
          </w:p>
        </w:tc>
        <w:tc>
          <w:tcPr>
            <w:tcW w:type="dxa" w:w="6160"/>
            <w:vAlign w:val="center"/>
            <w:tcMar>
              <w:top w:w="90" w:type="dxa"/>
              <w:start w:w="100" w:type="dxa"/>
              <w:bottom w:w="90" w:type="dxa"/>
              <w:end w:w="100" w:type="dxa"/>
            </w:tcMar>
            <w:shd w:fill="F2F2F2"/>
          </w:tcPr>
          <w:p>
            <w:pPr>
              <w:spacing w:after="0"/>
            </w:pPr>
            <w:r/>
            <w:r>
              <w:rPr>
                <w:rFonts w:ascii="Aptos" w:hAnsi="Aptos"/>
                <w:b w:val="0"/>
                <w:color w:val="404040"/>
                <w:sz w:val="16"/>
              </w:rPr>
              <w:t>Protection solaire et rayonnement transmis.</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Éclairage</w:t>
            </w:r>
          </w:p>
        </w:tc>
        <w:tc>
          <w:tcPr>
            <w:tcW w:type="dxa" w:w="1100"/>
            <w:vAlign w:val="center"/>
            <w:tcMar>
              <w:top w:w="90" w:type="dxa"/>
              <w:start w:w="100" w:type="dxa"/>
              <w:bottom w:w="90" w:type="dxa"/>
              <w:end w:w="100" w:type="dxa"/>
            </w:tcMar>
            <w:shd w:fill="FFFFFF"/>
          </w:tcPr>
          <w:p>
            <w:pPr>
              <w:spacing w:after="0"/>
            </w:pPr>
            <w:r/>
            <w:r>
              <w:rPr>
                <w:rFonts w:ascii="Aptos" w:hAnsi="Aptos"/>
                <w:b w:val="0"/>
                <w:color w:val="404040"/>
                <w:sz w:val="16"/>
              </w:rPr>
              <w:t>3</w:t>
            </w:r>
          </w:p>
        </w:tc>
        <w:tc>
          <w:tcPr>
            <w:tcW w:type="dxa" w:w="6160"/>
            <w:vAlign w:val="center"/>
            <w:tcMar>
              <w:top w:w="90" w:type="dxa"/>
              <w:start w:w="100" w:type="dxa"/>
              <w:bottom w:w="90" w:type="dxa"/>
              <w:end w:w="100" w:type="dxa"/>
            </w:tcMar>
            <w:shd w:fill="FFFFFF"/>
          </w:tcPr>
          <w:p>
            <w:pPr>
              <w:spacing w:after="0"/>
            </w:pPr>
            <w:r/>
            <w:r>
              <w:rPr>
                <w:rFonts w:ascii="Aptos" w:hAnsi="Aptos"/>
                <w:b w:val="0"/>
                <w:color w:val="404040"/>
                <w:sz w:val="16"/>
              </w:rPr>
              <w:t>Lumière du jour, commande et consommation.</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Traitement d’air</w:t>
            </w:r>
          </w:p>
        </w:tc>
        <w:tc>
          <w:tcPr>
            <w:tcW w:type="dxa" w:w="1100"/>
            <w:vAlign w:val="center"/>
            <w:tcMar>
              <w:top w:w="90" w:type="dxa"/>
              <w:start w:w="100" w:type="dxa"/>
              <w:bottom w:w="90" w:type="dxa"/>
              <w:end w:w="100" w:type="dxa"/>
            </w:tcMar>
            <w:shd w:fill="F2F2F2"/>
          </w:tcPr>
          <w:p>
            <w:pPr>
              <w:spacing w:after="0"/>
            </w:pPr>
            <w:r/>
            <w:r>
              <w:rPr>
                <w:rFonts w:ascii="Aptos" w:hAnsi="Aptos"/>
                <w:b w:val="0"/>
                <w:color w:val="404040"/>
                <w:sz w:val="16"/>
              </w:rPr>
              <w:t>4–6</w:t>
            </w:r>
          </w:p>
        </w:tc>
        <w:tc>
          <w:tcPr>
            <w:tcW w:type="dxa" w:w="6160"/>
            <w:vAlign w:val="center"/>
            <w:tcMar>
              <w:top w:w="90" w:type="dxa"/>
              <w:start w:w="100" w:type="dxa"/>
              <w:bottom w:w="90" w:type="dxa"/>
              <w:end w:w="100" w:type="dxa"/>
            </w:tcMar>
            <w:shd w:fill="F2F2F2"/>
          </w:tcPr>
          <w:p>
            <w:pPr>
              <w:spacing w:after="0"/>
            </w:pPr>
            <w:r/>
            <w:r>
              <w:rPr>
                <w:rFonts w:ascii="Aptos" w:hAnsi="Aptos"/>
                <w:b w:val="0"/>
                <w:color w:val="404040"/>
                <w:sz w:val="16"/>
              </w:rPr>
              <w:t>VAV, récupération, humidité, multi-zone et débits étagés.</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Énergie du système</w:t>
            </w:r>
          </w:p>
        </w:tc>
        <w:tc>
          <w:tcPr>
            <w:tcW w:type="dxa" w:w="1100"/>
            <w:vAlign w:val="center"/>
            <w:tcMar>
              <w:top w:w="90" w:type="dxa"/>
              <w:start w:w="100" w:type="dxa"/>
              <w:bottom w:w="90" w:type="dxa"/>
              <w:end w:w="100" w:type="dxa"/>
            </w:tcMar>
            <w:shd w:fill="FFFFFF"/>
          </w:tcPr>
          <w:p>
            <w:pPr>
              <w:spacing w:after="0"/>
            </w:pPr>
            <w:r/>
            <w:r>
              <w:rPr>
                <w:rFonts w:ascii="Aptos" w:hAnsi="Aptos"/>
                <w:b w:val="0"/>
                <w:color w:val="404040"/>
                <w:sz w:val="16"/>
              </w:rPr>
              <w:t>7</w:t>
            </w:r>
          </w:p>
        </w:tc>
        <w:tc>
          <w:tcPr>
            <w:tcW w:type="dxa" w:w="6160"/>
            <w:vAlign w:val="center"/>
            <w:tcMar>
              <w:top w:w="90" w:type="dxa"/>
              <w:start w:w="100" w:type="dxa"/>
              <w:bottom w:w="90" w:type="dxa"/>
              <w:end w:w="100" w:type="dxa"/>
            </w:tcMar>
            <w:shd w:fill="FFFFFF"/>
          </w:tcPr>
          <w:p>
            <w:pPr>
              <w:spacing w:after="0"/>
            </w:pPr>
            <w:r/>
            <w:r>
              <w:rPr>
                <w:rFonts w:ascii="Aptos" w:hAnsi="Aptos"/>
                <w:b w:val="0"/>
                <w:color w:val="404040"/>
                <w:sz w:val="16"/>
              </w:rPr>
              <w:t>Émission, distribution, stockage, génération et photovoltaïque.</w:t>
            </w:r>
          </w:p>
        </w:tc>
      </w:tr>
    </w:tbl>
    <w:p>
      <w:pPr>
        <w:spacing w:after="0"/>
      </w:pPr>
    </w:p>
    <w:p>
      <w:pPr>
        <w:pStyle w:val="Heading2"/>
      </w:pPr>
      <w:r>
        <w:t>3.3 Procédure officielle</w:t>
      </w:r>
    </w:p>
    <w:p>
      <w:pPr>
        <w:spacing w:after="50"/>
        <w:ind w:left="351" w:hanging="351"/>
      </w:pPr>
      <w:r>
        <w:rPr>
          <w:b/>
          <w:color w:val="1F4E78"/>
        </w:rPr>
        <w:t xml:space="preserve">1.  </w:t>
      </w:r>
      <w:r>
        <w:t>Le demandeur choisit les cas d’utilisation et la classe de validation visés.</w:t>
      </w:r>
    </w:p>
    <w:p>
      <w:pPr>
        <w:spacing w:after="50"/>
        <w:ind w:left="351" w:hanging="351"/>
      </w:pPr>
      <w:r>
        <w:rPr>
          <w:b/>
          <w:color w:val="1F4E78"/>
        </w:rPr>
        <w:t xml:space="preserve">2.  </w:t>
      </w:r>
      <w:r>
        <w:t>Il exécute les tests correspondants avec son logiciel sans ajuster les résultats pour entrer dans la bande.</w:t>
      </w:r>
    </w:p>
    <w:p>
      <w:pPr>
        <w:spacing w:after="50"/>
        <w:ind w:left="351" w:hanging="351"/>
      </w:pPr>
      <w:r>
        <w:rPr>
          <w:b/>
          <w:color w:val="1F4E78"/>
        </w:rPr>
        <w:t xml:space="preserve">3.  </w:t>
      </w:r>
      <w:r>
        <w:t>Il transfère les séries et valeurs demandées dans les fichiers d’évaluation officiels.</w:t>
      </w:r>
    </w:p>
    <w:p>
      <w:pPr>
        <w:spacing w:after="50"/>
        <w:ind w:left="351" w:hanging="351"/>
      </w:pPr>
      <w:r>
        <w:rPr>
          <w:b/>
          <w:color w:val="1F4E78"/>
        </w:rPr>
        <w:t xml:space="preserve">4.  </w:t>
      </w:r>
      <w:r>
        <w:t>La sous-commission contrôle les résultats, questionne les écarts et peut demander des corrections ou justifications.</w:t>
      </w:r>
    </w:p>
    <w:p>
      <w:pPr>
        <w:spacing w:after="50"/>
        <w:ind w:left="351" w:hanging="351"/>
      </w:pPr>
      <w:r>
        <w:rPr>
          <w:b/>
          <w:color w:val="1F4E78"/>
        </w:rPr>
        <w:t xml:space="preserve">5.  </w:t>
      </w:r>
      <w:r>
        <w:t>Lorsque les tests requis sont satisfaits, une confirmation est délivrée et le logiciel peut être inscrit dans la liste SIA.</w:t>
      </w:r>
    </w:p>
    <w:tbl>
      <w:tblPr>
        <w:tblW w:type="auto" w:w="0"/>
        <w:jc w:val="center"/>
        <w:tblLayout w:type="fixed"/>
        <w:tblLook w:firstColumn="1" w:firstRow="1" w:lastColumn="0" w:lastRow="0" w:noHBand="0" w:noVBand="1" w:val="04A0"/>
        <w:tblBorders>
          <w:top w:val="single" w:sz="0" w:space="0" w:color="FFF2CC"/>
          <w:start w:val="single" w:sz="0" w:space="0" w:color="FFF2CC"/>
          <w:bottom w:val="single" w:sz="0" w:space="0" w:color="FFF2CC"/>
          <w:end w:val="single" w:sz="0" w:space="0" w:color="FFF2CC"/>
          <w:insideH w:val="single" w:sz="0" w:space="0" w:color="FFF2CC"/>
          <w:insideV w:val="single" w:sz="0" w:space="0" w:color="FFF2CC"/>
        </w:tblBorders>
      </w:tblPr>
      <w:tblGrid>
        <w:gridCol w:w="4896"/>
        <w:gridCol w:w="4896"/>
      </w:tblGrid>
      <w:tr>
        <w:trPr>
          <w:cantSplit/>
        </w:trPr>
        <w:tc>
          <w:tcPr>
            <w:tcW w:type="dxa" w:w="160"/>
            <w:shd w:fill="BF9000"/>
          </w:tcPr>
          <w:p>
            <w:r/>
          </w:p>
        </w:tc>
        <w:tc>
          <w:tcPr>
            <w:tcW w:type="dxa" w:w="9200"/>
            <w:shd w:fill="FFF2CC"/>
            <w:tcMar>
              <w:top w:w="130" w:type="dxa"/>
              <w:start w:w="150" w:type="dxa"/>
              <w:bottom w:w="130" w:type="dxa"/>
              <w:end w:w="150" w:type="dxa"/>
            </w:tcMar>
          </w:tcPr>
          <w:p>
            <w:pPr>
              <w:spacing w:after="40"/>
            </w:pPr>
            <w:r>
              <w:rPr>
                <w:rFonts w:ascii="Aptos Display" w:hAnsi="Aptos Display"/>
                <w:b/>
                <w:color w:val="17365D"/>
                <w:sz w:val="20"/>
              </w:rPr>
              <w:t>Prévalidation versus validation officielle</w:t>
            </w:r>
          </w:p>
          <w:p>
            <w:pPr>
              <w:spacing w:after="0" w:line="252" w:lineRule="auto"/>
            </w:pPr>
            <w:r>
              <w:rPr>
                <w:rFonts w:ascii="Aptos" w:hAnsi="Aptos"/>
                <w:color w:val="404040"/>
                <w:sz w:val="18"/>
              </w:rPr>
              <w:t>Un pipeline VEScripts peut automatiser la génération des cas, la simulation, l’extraction APS, la comparaison, les sommes de contrôle et les rapports. Il produit une prévalidation technique. L’attestation reste une décision de la SIA après revue du dossier.</w:t>
            </w:r>
          </w:p>
        </w:tc>
      </w:tr>
    </w:tbl>
    <w:p>
      <w:pPr>
        <w:spacing w:after="0"/>
      </w:pPr>
    </w:p>
    <w:p>
      <w:pPr>
        <w:pStyle w:val="Heading2"/>
      </w:pPr>
      <w:r>
        <w:t>3.4 Ce que signifie ‘réussir’</w:t>
      </w:r>
    </w:p>
    <w:p>
      <w:pPr>
        <w:pStyle w:val="ListBullet"/>
      </w:pPr>
      <w:r>
        <w:t>Le bon cas a été simulé avec les entrées officielles et le bon calendrier.</w:t>
      </w:r>
    </w:p>
    <w:p>
      <w:pPr>
        <w:pStyle w:val="ListBullet"/>
      </w:pPr>
      <w:r>
        <w:t>Toutes les sorties obligatoires sont présentes, dans les unités et conventions de signe attendues.</w:t>
      </w:r>
    </w:p>
    <w:p>
      <w:pPr>
        <w:pStyle w:val="ListBullet"/>
      </w:pPr>
      <w:r>
        <w:t>Les valeurs agrégées entrent dans les bandes définies par les programmes de référence.</w:t>
      </w:r>
    </w:p>
    <w:p>
      <w:pPr>
        <w:pStyle w:val="ListBullet"/>
      </w:pPr>
      <w:r>
        <w:t>Lorsque demandé, la distribution horaire reste dans l’enveloppe des programmes de référence pour chaque classe de fréquence.</w:t>
      </w:r>
    </w:p>
    <w:p>
      <w:pPr>
        <w:pStyle w:val="ListBullet"/>
      </w:pPr>
      <w:r>
        <w:t>Les diagnostics et semaines représentatives expliquent le comportement du modèle, pas seulement le total annuel.</w:t>
      </w:r>
    </w:p>
    <w:p>
      <w:pPr>
        <w:pStyle w:val="ListBullet"/>
      </w:pPr>
      <w:r>
        <w:t>Les fichiers sources, modèles, options, météo, APS et rapports sont traçables et non modifiés après qualification.</w:t>
      </w:r>
    </w:p>
    <w:p>
      <w:pPr>
        <w:pStyle w:val="Source"/>
      </w:pPr>
      <w:r>
        <w:rPr>
          <w:b/>
        </w:rPr>
        <w:t xml:space="preserve">Source : </w:t>
      </w:r>
      <w:r>
        <w:t>SIA 4010:2023, chiffres 2.3 à 2.5 et 4.1 à 4.6; annexe A.</w:t>
      </w:r>
    </w:p>
    <w:p>
      <w:r>
        <w:br w:type="page"/>
      </w:r>
    </w:p>
    <w:p>
      <w:pPr>
        <w:spacing w:after="80"/>
      </w:pPr>
      <w:r>
        <w:rPr>
          <w:rFonts w:ascii="Aptos Display" w:hAnsi="Aptos Display"/>
          <w:b/>
          <w:color w:val="1F4E78"/>
          <w:sz w:val="24"/>
        </w:rPr>
        <w:t>04</w:t>
      </w:r>
    </w:p>
    <w:p>
      <w:pPr>
        <w:pStyle w:val="Heading1"/>
        <w:spacing w:after="100"/>
      </w:pPr>
      <w:r>
        <w:t>Les huit classes de validation</w:t>
      </w:r>
    </w:p>
    <w:p>
      <w:pPr>
        <w:pStyle w:val="Subtitle2"/>
      </w:pPr>
      <w:r>
        <w:t>Le périmètre fonctionnel autorisé dépend des tests réussis.</w:t>
      </w:r>
    </w:p>
    <w:tbl>
      <w:tblPr>
        <w:tblW w:type="auto" w:w="0"/>
        <w:jc w:val="center"/>
        <w:tblLayout w:type="fixed"/>
        <w:tblLook w:firstColumn="1" w:firstRow="1" w:lastColumn="0" w:lastRow="0" w:noHBand="0" w:noVBand="1" w:val="04A0"/>
        <w:tblBorders>
          <w:top w:val="single" w:sz="0" w:space="0" w:color="FCE4D6"/>
          <w:start w:val="single" w:sz="0" w:space="0" w:color="FCE4D6"/>
          <w:bottom w:val="single" w:sz="0" w:space="0" w:color="FCE4D6"/>
          <w:end w:val="single" w:sz="0" w:space="0" w:color="FCE4D6"/>
          <w:insideH w:val="single" w:sz="0" w:space="0" w:color="FCE4D6"/>
          <w:insideV w:val="single" w:sz="0" w:space="0" w:color="FCE4D6"/>
        </w:tblBorders>
      </w:tblPr>
      <w:tblGrid>
        <w:gridCol w:w="4896"/>
        <w:gridCol w:w="4896"/>
      </w:tblGrid>
      <w:tr>
        <w:trPr>
          <w:cantSplit/>
        </w:trPr>
        <w:tc>
          <w:tcPr>
            <w:tcW w:type="dxa" w:w="160"/>
            <w:shd w:fill="C00000"/>
          </w:tcPr>
          <w:p>
            <w:r/>
          </w:p>
        </w:tc>
        <w:tc>
          <w:tcPr>
            <w:tcW w:type="dxa" w:w="9200"/>
            <w:shd w:fill="FCE4D6"/>
            <w:tcMar>
              <w:top w:w="130" w:type="dxa"/>
              <w:start w:w="150" w:type="dxa"/>
              <w:bottom w:w="130" w:type="dxa"/>
              <w:end w:w="150" w:type="dxa"/>
            </w:tcMar>
          </w:tcPr>
          <w:p>
            <w:pPr>
              <w:spacing w:after="40"/>
            </w:pPr>
            <w:r>
              <w:rPr>
                <w:rFonts w:ascii="Aptos Display" w:hAnsi="Aptos Display"/>
                <w:b/>
                <w:color w:val="17365D"/>
                <w:sz w:val="20"/>
              </w:rPr>
              <w:t>Ce qu’une classe n’est pas</w:t>
            </w:r>
          </w:p>
          <w:p>
            <w:pPr>
              <w:spacing w:after="0" w:line="252" w:lineRule="auto"/>
            </w:pPr>
            <w:r>
              <w:rPr>
                <w:rFonts w:ascii="Aptos" w:hAnsi="Aptos"/>
                <w:color w:val="404040"/>
                <w:sz w:val="18"/>
              </w:rPr>
              <w:t>Une classe 4B n’est pas un bâtiment plus performant qu’une classe 1A. Elle signifie que le logiciel a été validé sur un domaine plus large, incluant notamment les systèmes et les stores à lamelles.</w:t>
            </w:r>
          </w:p>
        </w:tc>
      </w:tr>
    </w:tbl>
    <w:p>
      <w:pPr>
        <w:spacing w:after="0"/>
      </w:pP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2448"/>
        <w:gridCol w:w="2448"/>
        <w:gridCol w:w="2448"/>
        <w:gridCol w:w="2448"/>
      </w:tblGrid>
      <w:tr>
        <w:trPr>
          <w:tblHeader w:val="true"/>
          <w:cantSplit/>
        </w:trPr>
        <w:tc>
          <w:tcPr>
            <w:tcW w:type="dxa" w:w="850"/>
            <w:vAlign w:val="center"/>
            <w:tcMar>
              <w:top w:w="90" w:type="dxa"/>
              <w:start w:w="100" w:type="dxa"/>
              <w:bottom w:w="90" w:type="dxa"/>
              <w:end w:w="100" w:type="dxa"/>
            </w:tcMar>
            <w:shd w:fill="1F4E78"/>
          </w:tcPr>
          <w:p>
            <w:pPr>
              <w:spacing w:after="0"/>
            </w:pPr>
            <w:r/>
            <w:r>
              <w:rPr>
                <w:rFonts w:ascii="Aptos" w:hAnsi="Aptos"/>
                <w:b/>
                <w:color w:val="FFFFFF"/>
                <w:sz w:val="16"/>
              </w:rPr>
              <w:t>Classe</w:t>
            </w:r>
          </w:p>
        </w:tc>
        <w:tc>
          <w:tcPr>
            <w:tcW w:type="dxa" w:w="4010"/>
            <w:vAlign w:val="center"/>
            <w:tcMar>
              <w:top w:w="90" w:type="dxa"/>
              <w:start w:w="100" w:type="dxa"/>
              <w:bottom w:w="90" w:type="dxa"/>
              <w:end w:w="100" w:type="dxa"/>
            </w:tcMar>
            <w:shd w:fill="1F4E78"/>
          </w:tcPr>
          <w:p>
            <w:pPr>
              <w:spacing w:after="0"/>
            </w:pPr>
            <w:r/>
            <w:r>
              <w:rPr>
                <w:rFonts w:ascii="Aptos" w:hAnsi="Aptos"/>
                <w:b/>
                <w:color w:val="FFFFFF"/>
                <w:sz w:val="16"/>
              </w:rPr>
              <w:t>Applications couvertes</w:t>
            </w:r>
          </w:p>
        </w:tc>
        <w:tc>
          <w:tcPr>
            <w:tcW w:type="dxa" w:w="2570"/>
            <w:vAlign w:val="center"/>
            <w:tcMar>
              <w:top w:w="90" w:type="dxa"/>
              <w:start w:w="100" w:type="dxa"/>
              <w:bottom w:w="90" w:type="dxa"/>
              <w:end w:w="100" w:type="dxa"/>
            </w:tcMar>
            <w:shd w:fill="1F4E78"/>
          </w:tcPr>
          <w:p>
            <w:pPr>
              <w:spacing w:after="0"/>
            </w:pPr>
            <w:r/>
            <w:r>
              <w:rPr>
                <w:rFonts w:ascii="Aptos" w:hAnsi="Aptos"/>
                <w:b/>
                <w:color w:val="FFFFFF"/>
                <w:sz w:val="16"/>
              </w:rPr>
              <w:t>Protection solaire</w:t>
            </w:r>
          </w:p>
        </w:tc>
        <w:tc>
          <w:tcPr>
            <w:tcW w:type="dxa" w:w="1930"/>
            <w:vAlign w:val="center"/>
            <w:tcMar>
              <w:top w:w="90" w:type="dxa"/>
              <w:start w:w="100" w:type="dxa"/>
              <w:bottom w:w="90" w:type="dxa"/>
              <w:end w:w="100" w:type="dxa"/>
            </w:tcMar>
            <w:shd w:fill="1F4E78"/>
          </w:tcPr>
          <w:p>
            <w:pPr>
              <w:spacing w:after="0"/>
            </w:pPr>
            <w:r/>
            <w:r>
              <w:rPr>
                <w:rFonts w:ascii="Aptos" w:hAnsi="Aptos"/>
                <w:b/>
                <w:color w:val="FFFFFF"/>
                <w:sz w:val="16"/>
              </w:rPr>
              <w:t>Tests requis</w:t>
            </w:r>
          </w:p>
        </w:tc>
      </w:tr>
      <w:tr>
        <w:trPr>
          <w:cantSplit/>
        </w:trPr>
        <w:tc>
          <w:tcPr>
            <w:tcW w:type="dxa" w:w="850"/>
            <w:vAlign w:val="center"/>
            <w:tcMar>
              <w:top w:w="90" w:type="dxa"/>
              <w:start w:w="100" w:type="dxa"/>
              <w:bottom w:w="90" w:type="dxa"/>
              <w:end w:w="100" w:type="dxa"/>
            </w:tcMar>
            <w:shd w:fill="FFFFFF"/>
          </w:tcPr>
          <w:p>
            <w:pPr>
              <w:spacing w:after="0"/>
            </w:pPr>
            <w:r/>
            <w:r>
              <w:rPr>
                <w:rFonts w:ascii="Aptos" w:hAnsi="Aptos"/>
                <w:b w:val="0"/>
                <w:color w:val="404040"/>
                <w:sz w:val="16"/>
              </w:rPr>
              <w:t>1A</w:t>
            </w:r>
          </w:p>
        </w:tc>
        <w:tc>
          <w:tcPr>
            <w:tcW w:type="dxa" w:w="4010"/>
            <w:vAlign w:val="center"/>
            <w:tcMar>
              <w:top w:w="90" w:type="dxa"/>
              <w:start w:w="100" w:type="dxa"/>
              <w:bottom w:w="90" w:type="dxa"/>
              <w:end w:w="100" w:type="dxa"/>
            </w:tcMar>
            <w:shd w:fill="FFFFFF"/>
          </w:tcPr>
          <w:p>
            <w:pPr>
              <w:spacing w:after="0"/>
            </w:pPr>
            <w:r/>
            <w:r>
              <w:rPr>
                <w:rFonts w:ascii="Aptos" w:hAnsi="Aptos"/>
                <w:b w:val="0"/>
                <w:color w:val="404040"/>
                <w:sz w:val="16"/>
              </w:rPr>
              <w:t>Besoin de refroidissement; puissance thermique de base</w:t>
            </w:r>
          </w:p>
        </w:tc>
        <w:tc>
          <w:tcPr>
            <w:tcW w:type="dxa" w:w="2570"/>
            <w:vAlign w:val="center"/>
            <w:tcMar>
              <w:top w:w="90" w:type="dxa"/>
              <w:start w:w="100" w:type="dxa"/>
              <w:bottom w:w="90" w:type="dxa"/>
              <w:end w:w="100" w:type="dxa"/>
            </w:tcMar>
            <w:shd w:fill="FFFFFF"/>
          </w:tcPr>
          <w:p>
            <w:pPr>
              <w:spacing w:after="0"/>
            </w:pPr>
            <w:r/>
            <w:r>
              <w:rPr>
                <w:rFonts w:ascii="Aptos" w:hAnsi="Aptos"/>
                <w:b w:val="0"/>
                <w:color w:val="404040"/>
                <w:sz w:val="16"/>
              </w:rPr>
              <w:t>Sans régulation solaire directionnelle</w:t>
            </w:r>
          </w:p>
        </w:tc>
        <w:tc>
          <w:tcPr>
            <w:tcW w:type="dxa" w:w="1930"/>
            <w:vAlign w:val="center"/>
            <w:tcMar>
              <w:top w:w="90" w:type="dxa"/>
              <w:start w:w="100" w:type="dxa"/>
              <w:bottom w:w="90" w:type="dxa"/>
              <w:end w:w="100" w:type="dxa"/>
            </w:tcMar>
            <w:shd w:fill="FFFFFF"/>
          </w:tcPr>
          <w:p>
            <w:pPr>
              <w:spacing w:after="0"/>
            </w:pPr>
            <w:r/>
            <w:r>
              <w:rPr>
                <w:rFonts w:ascii="Aptos" w:hAnsi="Aptos"/>
                <w:b w:val="0"/>
                <w:color w:val="404040"/>
                <w:sz w:val="16"/>
              </w:rPr>
              <w:t>1 + 2A</w:t>
            </w:r>
          </w:p>
        </w:tc>
      </w:tr>
      <w:tr>
        <w:trPr>
          <w:cantSplit/>
        </w:trPr>
        <w:tc>
          <w:tcPr>
            <w:tcW w:type="dxa" w:w="850"/>
            <w:vAlign w:val="center"/>
            <w:tcMar>
              <w:top w:w="90" w:type="dxa"/>
              <w:start w:w="100" w:type="dxa"/>
              <w:bottom w:w="90" w:type="dxa"/>
              <w:end w:w="100" w:type="dxa"/>
            </w:tcMar>
            <w:shd w:fill="F2F2F2"/>
          </w:tcPr>
          <w:p>
            <w:pPr>
              <w:spacing w:after="0"/>
            </w:pPr>
            <w:r/>
            <w:r>
              <w:rPr>
                <w:rFonts w:ascii="Aptos" w:hAnsi="Aptos"/>
                <w:b w:val="0"/>
                <w:color w:val="404040"/>
                <w:sz w:val="16"/>
              </w:rPr>
              <w:t>1B</w:t>
            </w:r>
          </w:p>
        </w:tc>
        <w:tc>
          <w:tcPr>
            <w:tcW w:type="dxa" w:w="4010"/>
            <w:vAlign w:val="center"/>
            <w:tcMar>
              <w:top w:w="90" w:type="dxa"/>
              <w:start w:w="100" w:type="dxa"/>
              <w:bottom w:w="90" w:type="dxa"/>
              <w:end w:w="100" w:type="dxa"/>
            </w:tcMar>
            <w:shd w:fill="F2F2F2"/>
          </w:tcPr>
          <w:p>
            <w:pPr>
              <w:spacing w:after="0"/>
            </w:pPr>
            <w:r/>
            <w:r>
              <w:rPr>
                <w:rFonts w:ascii="Aptos" w:hAnsi="Aptos"/>
                <w:b w:val="0"/>
                <w:color w:val="404040"/>
                <w:sz w:val="16"/>
              </w:rPr>
              <w:t>Même domaine que 1A</w:t>
            </w:r>
          </w:p>
        </w:tc>
        <w:tc>
          <w:tcPr>
            <w:tcW w:type="dxa" w:w="2570"/>
            <w:vAlign w:val="center"/>
            <w:tcMar>
              <w:top w:w="90" w:type="dxa"/>
              <w:start w:w="100" w:type="dxa"/>
              <w:bottom w:w="90" w:type="dxa"/>
              <w:end w:w="100" w:type="dxa"/>
            </w:tcMar>
            <w:shd w:fill="F2F2F2"/>
          </w:tcPr>
          <w:p>
            <w:pPr>
              <w:spacing w:after="0"/>
            </w:pPr>
            <w:r/>
            <w:r>
              <w:rPr>
                <w:rFonts w:ascii="Aptos" w:hAnsi="Aptos"/>
                <w:b w:val="0"/>
                <w:color w:val="404040"/>
                <w:sz w:val="16"/>
              </w:rPr>
              <w:t>Stores à lamelles</w:t>
            </w:r>
          </w:p>
        </w:tc>
        <w:tc>
          <w:tcPr>
            <w:tcW w:type="dxa" w:w="1930"/>
            <w:vAlign w:val="center"/>
            <w:tcMar>
              <w:top w:w="90" w:type="dxa"/>
              <w:start w:w="100" w:type="dxa"/>
              <w:bottom w:w="90" w:type="dxa"/>
              <w:end w:w="100" w:type="dxa"/>
            </w:tcMar>
            <w:shd w:fill="F2F2F2"/>
          </w:tcPr>
          <w:p>
            <w:pPr>
              <w:spacing w:after="0"/>
            </w:pPr>
            <w:r/>
            <w:r>
              <w:rPr>
                <w:rFonts w:ascii="Aptos" w:hAnsi="Aptos"/>
                <w:b w:val="0"/>
                <w:color w:val="404040"/>
                <w:sz w:val="16"/>
              </w:rPr>
              <w:t>1 + 2A–2D</w:t>
            </w:r>
          </w:p>
        </w:tc>
      </w:tr>
      <w:tr>
        <w:trPr>
          <w:cantSplit/>
        </w:trPr>
        <w:tc>
          <w:tcPr>
            <w:tcW w:type="dxa" w:w="850"/>
            <w:vAlign w:val="center"/>
            <w:tcMar>
              <w:top w:w="90" w:type="dxa"/>
              <w:start w:w="100" w:type="dxa"/>
              <w:bottom w:w="90" w:type="dxa"/>
              <w:end w:w="100" w:type="dxa"/>
            </w:tcMar>
            <w:shd w:fill="FFFFFF"/>
          </w:tcPr>
          <w:p>
            <w:pPr>
              <w:spacing w:after="0"/>
            </w:pPr>
            <w:r/>
            <w:r>
              <w:rPr>
                <w:rFonts w:ascii="Aptos" w:hAnsi="Aptos"/>
                <w:b w:val="0"/>
                <w:color w:val="404040"/>
                <w:sz w:val="16"/>
              </w:rPr>
              <w:t>2A</w:t>
            </w:r>
          </w:p>
        </w:tc>
        <w:tc>
          <w:tcPr>
            <w:tcW w:type="dxa" w:w="4010"/>
            <w:vAlign w:val="center"/>
            <w:tcMar>
              <w:top w:w="90" w:type="dxa"/>
              <w:start w:w="100" w:type="dxa"/>
              <w:bottom w:w="90" w:type="dxa"/>
              <w:end w:w="100" w:type="dxa"/>
            </w:tcMar>
            <w:shd w:fill="FFFFFF"/>
          </w:tcPr>
          <w:p>
            <w:pPr>
              <w:spacing w:after="0"/>
            </w:pPr>
            <w:r/>
            <w:r>
              <w:rPr>
                <w:rFonts w:ascii="Aptos" w:hAnsi="Aptos"/>
                <w:b w:val="0"/>
                <w:color w:val="404040"/>
                <w:sz w:val="16"/>
              </w:rPr>
              <w:t>Éclairage; besoins utiles de chauffage/refroidissement</w:t>
            </w:r>
          </w:p>
        </w:tc>
        <w:tc>
          <w:tcPr>
            <w:tcW w:type="dxa" w:w="2570"/>
            <w:vAlign w:val="center"/>
            <w:tcMar>
              <w:top w:w="90" w:type="dxa"/>
              <w:start w:w="100" w:type="dxa"/>
              <w:bottom w:w="90" w:type="dxa"/>
              <w:end w:w="100" w:type="dxa"/>
            </w:tcMar>
            <w:shd w:fill="FFFFFF"/>
          </w:tcPr>
          <w:p>
            <w:pPr>
              <w:spacing w:after="0"/>
            </w:pPr>
            <w:r/>
            <w:r>
              <w:rPr>
                <w:rFonts w:ascii="Aptos" w:hAnsi="Aptos"/>
                <w:b w:val="0"/>
                <w:color w:val="404040"/>
                <w:sz w:val="16"/>
              </w:rPr>
              <w:t>Sans régulation solaire directionnelle</w:t>
            </w:r>
          </w:p>
        </w:tc>
        <w:tc>
          <w:tcPr>
            <w:tcW w:type="dxa" w:w="1930"/>
            <w:vAlign w:val="center"/>
            <w:tcMar>
              <w:top w:w="90" w:type="dxa"/>
              <w:start w:w="100" w:type="dxa"/>
              <w:bottom w:w="90" w:type="dxa"/>
              <w:end w:w="100" w:type="dxa"/>
            </w:tcMar>
            <w:shd w:fill="FFFFFF"/>
          </w:tcPr>
          <w:p>
            <w:pPr>
              <w:spacing w:after="0"/>
            </w:pPr>
            <w:r/>
            <w:r>
              <w:rPr>
                <w:rFonts w:ascii="Aptos" w:hAnsi="Aptos"/>
                <w:b w:val="0"/>
                <w:color w:val="404040"/>
                <w:sz w:val="16"/>
              </w:rPr>
              <w:t>1 + 2A + 3A–3F</w:t>
            </w:r>
          </w:p>
        </w:tc>
      </w:tr>
      <w:tr>
        <w:trPr>
          <w:cantSplit/>
        </w:trPr>
        <w:tc>
          <w:tcPr>
            <w:tcW w:type="dxa" w:w="850"/>
            <w:vAlign w:val="center"/>
            <w:tcMar>
              <w:top w:w="90" w:type="dxa"/>
              <w:start w:w="100" w:type="dxa"/>
              <w:bottom w:w="90" w:type="dxa"/>
              <w:end w:w="100" w:type="dxa"/>
            </w:tcMar>
            <w:shd w:fill="F2F2F2"/>
          </w:tcPr>
          <w:p>
            <w:pPr>
              <w:spacing w:after="0"/>
            </w:pPr>
            <w:r/>
            <w:r>
              <w:rPr>
                <w:rFonts w:ascii="Aptos" w:hAnsi="Aptos"/>
                <w:b w:val="0"/>
                <w:color w:val="404040"/>
                <w:sz w:val="16"/>
              </w:rPr>
              <w:t>2B</w:t>
            </w:r>
          </w:p>
        </w:tc>
        <w:tc>
          <w:tcPr>
            <w:tcW w:type="dxa" w:w="4010"/>
            <w:vAlign w:val="center"/>
            <w:tcMar>
              <w:top w:w="90" w:type="dxa"/>
              <w:start w:w="100" w:type="dxa"/>
              <w:bottom w:w="90" w:type="dxa"/>
              <w:end w:w="100" w:type="dxa"/>
            </w:tcMar>
            <w:shd w:fill="F2F2F2"/>
          </w:tcPr>
          <w:p>
            <w:pPr>
              <w:spacing w:after="0"/>
            </w:pPr>
            <w:r/>
            <w:r>
              <w:rPr>
                <w:rFonts w:ascii="Aptos" w:hAnsi="Aptos"/>
                <w:b w:val="0"/>
                <w:color w:val="404040"/>
                <w:sz w:val="16"/>
              </w:rPr>
              <w:t>Même domaine que 2A</w:t>
            </w:r>
          </w:p>
        </w:tc>
        <w:tc>
          <w:tcPr>
            <w:tcW w:type="dxa" w:w="2570"/>
            <w:vAlign w:val="center"/>
            <w:tcMar>
              <w:top w:w="90" w:type="dxa"/>
              <w:start w:w="100" w:type="dxa"/>
              <w:bottom w:w="90" w:type="dxa"/>
              <w:end w:w="100" w:type="dxa"/>
            </w:tcMar>
            <w:shd w:fill="F2F2F2"/>
          </w:tcPr>
          <w:p>
            <w:pPr>
              <w:spacing w:after="0"/>
            </w:pPr>
            <w:r/>
            <w:r>
              <w:rPr>
                <w:rFonts w:ascii="Aptos" w:hAnsi="Aptos"/>
                <w:b w:val="0"/>
                <w:color w:val="404040"/>
                <w:sz w:val="16"/>
              </w:rPr>
              <w:t>Stores à lamelles</w:t>
            </w:r>
          </w:p>
        </w:tc>
        <w:tc>
          <w:tcPr>
            <w:tcW w:type="dxa" w:w="1930"/>
            <w:vAlign w:val="center"/>
            <w:tcMar>
              <w:top w:w="90" w:type="dxa"/>
              <w:start w:w="100" w:type="dxa"/>
              <w:bottom w:w="90" w:type="dxa"/>
              <w:end w:w="100" w:type="dxa"/>
            </w:tcMar>
            <w:shd w:fill="F2F2F2"/>
          </w:tcPr>
          <w:p>
            <w:pPr>
              <w:spacing w:after="0"/>
            </w:pPr>
            <w:r/>
            <w:r>
              <w:rPr>
                <w:rFonts w:ascii="Aptos" w:hAnsi="Aptos"/>
                <w:b w:val="0"/>
                <w:color w:val="404040"/>
                <w:sz w:val="16"/>
              </w:rPr>
              <w:t>1 + 2A–2D + 3A–3L</w:t>
            </w:r>
          </w:p>
        </w:tc>
      </w:tr>
      <w:tr>
        <w:trPr>
          <w:cantSplit/>
        </w:trPr>
        <w:tc>
          <w:tcPr>
            <w:tcW w:type="dxa" w:w="850"/>
            <w:vAlign w:val="center"/>
            <w:tcMar>
              <w:top w:w="90" w:type="dxa"/>
              <w:start w:w="100" w:type="dxa"/>
              <w:bottom w:w="90" w:type="dxa"/>
              <w:end w:w="100" w:type="dxa"/>
            </w:tcMar>
            <w:shd w:fill="FFFFFF"/>
          </w:tcPr>
          <w:p>
            <w:pPr>
              <w:spacing w:after="0"/>
            </w:pPr>
            <w:r/>
            <w:r>
              <w:rPr>
                <w:rFonts w:ascii="Aptos" w:hAnsi="Aptos"/>
                <w:b w:val="0"/>
                <w:color w:val="404040"/>
                <w:sz w:val="16"/>
              </w:rPr>
              <w:t>3</w:t>
            </w:r>
          </w:p>
        </w:tc>
        <w:tc>
          <w:tcPr>
            <w:tcW w:type="dxa" w:w="4010"/>
            <w:vAlign w:val="center"/>
            <w:tcMar>
              <w:top w:w="90" w:type="dxa"/>
              <w:start w:w="100" w:type="dxa"/>
              <w:bottom w:w="90" w:type="dxa"/>
              <w:end w:w="100" w:type="dxa"/>
            </w:tcMar>
            <w:shd w:fill="FFFFFF"/>
          </w:tcPr>
          <w:p>
            <w:pPr>
              <w:spacing w:after="0"/>
            </w:pPr>
            <w:r/>
            <w:r>
              <w:rPr>
                <w:rFonts w:ascii="Aptos" w:hAnsi="Aptos"/>
                <w:b w:val="0"/>
                <w:color w:val="404040"/>
                <w:sz w:val="16"/>
              </w:rPr>
              <w:t>Humidification et déshumidification</w:t>
            </w:r>
          </w:p>
        </w:tc>
        <w:tc>
          <w:tcPr>
            <w:tcW w:type="dxa" w:w="2570"/>
            <w:vAlign w:val="center"/>
            <w:tcMar>
              <w:top w:w="90" w:type="dxa"/>
              <w:start w:w="100" w:type="dxa"/>
              <w:bottom w:w="90" w:type="dxa"/>
              <w:end w:w="100" w:type="dxa"/>
            </w:tcMar>
            <w:shd w:fill="FFFFFF"/>
          </w:tcPr>
          <w:p>
            <w:pPr>
              <w:spacing w:after="0"/>
            </w:pPr>
            <w:r/>
            <w:r>
              <w:rPr>
                <w:rFonts w:ascii="Aptos" w:hAnsi="Aptos"/>
                <w:b w:val="0"/>
                <w:color w:val="404040"/>
                <w:sz w:val="16"/>
              </w:rPr>
              <w:t>Non déterminant</w:t>
            </w:r>
          </w:p>
        </w:tc>
        <w:tc>
          <w:tcPr>
            <w:tcW w:type="dxa" w:w="1930"/>
            <w:vAlign w:val="center"/>
            <w:tcMar>
              <w:top w:w="90" w:type="dxa"/>
              <w:start w:w="100" w:type="dxa"/>
              <w:bottom w:w="90" w:type="dxa"/>
              <w:end w:w="100" w:type="dxa"/>
            </w:tcMar>
            <w:shd w:fill="FFFFFF"/>
          </w:tcPr>
          <w:p>
            <w:pPr>
              <w:spacing w:after="0"/>
            </w:pPr>
            <w:r/>
            <w:r>
              <w:rPr>
                <w:rFonts w:ascii="Aptos" w:hAnsi="Aptos"/>
                <w:b w:val="0"/>
                <w:color w:val="404040"/>
                <w:sz w:val="16"/>
              </w:rPr>
              <w:t>1 + 4 + 5A–5D + 6</w:t>
            </w:r>
          </w:p>
        </w:tc>
      </w:tr>
      <w:tr>
        <w:trPr>
          <w:cantSplit/>
        </w:trPr>
        <w:tc>
          <w:tcPr>
            <w:tcW w:type="dxa" w:w="850"/>
            <w:vAlign w:val="center"/>
            <w:tcMar>
              <w:top w:w="90" w:type="dxa"/>
              <w:start w:w="100" w:type="dxa"/>
              <w:bottom w:w="90" w:type="dxa"/>
              <w:end w:w="100" w:type="dxa"/>
            </w:tcMar>
            <w:shd w:fill="F2F2F2"/>
          </w:tcPr>
          <w:p>
            <w:pPr>
              <w:spacing w:after="0"/>
            </w:pPr>
            <w:r/>
            <w:r>
              <w:rPr>
                <w:rFonts w:ascii="Aptos" w:hAnsi="Aptos"/>
                <w:b w:val="0"/>
                <w:color w:val="404040"/>
                <w:sz w:val="16"/>
              </w:rPr>
              <w:t>4A</w:t>
            </w:r>
          </w:p>
        </w:tc>
        <w:tc>
          <w:tcPr>
            <w:tcW w:type="dxa" w:w="4010"/>
            <w:vAlign w:val="center"/>
            <w:tcMar>
              <w:top w:w="90" w:type="dxa"/>
              <w:start w:w="100" w:type="dxa"/>
              <w:bottom w:w="90" w:type="dxa"/>
              <w:end w:w="100" w:type="dxa"/>
            </w:tcMar>
            <w:shd w:fill="F2F2F2"/>
          </w:tcPr>
          <w:p>
            <w:pPr>
              <w:spacing w:after="0"/>
            </w:pPr>
            <w:r/>
            <w:r>
              <w:rPr>
                <w:rFonts w:ascii="Aptos" w:hAnsi="Aptos"/>
                <w:b w:val="0"/>
                <w:color w:val="404040"/>
                <w:sz w:val="16"/>
              </w:rPr>
              <w:t>Puissance liée au système; besoins finaux chaud/froid</w:t>
            </w:r>
          </w:p>
        </w:tc>
        <w:tc>
          <w:tcPr>
            <w:tcW w:type="dxa" w:w="2570"/>
            <w:vAlign w:val="center"/>
            <w:tcMar>
              <w:top w:w="90" w:type="dxa"/>
              <w:start w:w="100" w:type="dxa"/>
              <w:bottom w:w="90" w:type="dxa"/>
              <w:end w:w="100" w:type="dxa"/>
            </w:tcMar>
            <w:shd w:fill="F2F2F2"/>
          </w:tcPr>
          <w:p>
            <w:pPr>
              <w:spacing w:after="0"/>
            </w:pPr>
            <w:r/>
            <w:r>
              <w:rPr>
                <w:rFonts w:ascii="Aptos" w:hAnsi="Aptos"/>
                <w:b w:val="0"/>
                <w:color w:val="404040"/>
                <w:sz w:val="16"/>
              </w:rPr>
              <w:t>Sans régulation solaire directionnelle</w:t>
            </w:r>
          </w:p>
        </w:tc>
        <w:tc>
          <w:tcPr>
            <w:tcW w:type="dxa" w:w="1930"/>
            <w:vAlign w:val="center"/>
            <w:tcMar>
              <w:top w:w="90" w:type="dxa"/>
              <w:start w:w="100" w:type="dxa"/>
              <w:bottom w:w="90" w:type="dxa"/>
              <w:end w:w="100" w:type="dxa"/>
            </w:tcMar>
            <w:shd w:fill="F2F2F2"/>
          </w:tcPr>
          <w:p>
            <w:pPr>
              <w:spacing w:after="0"/>
            </w:pPr>
            <w:r/>
            <w:r>
              <w:rPr>
                <w:rFonts w:ascii="Aptos" w:hAnsi="Aptos"/>
                <w:b w:val="0"/>
                <w:color w:val="404040"/>
                <w:sz w:val="16"/>
              </w:rPr>
              <w:t>1 + 2A + 3A–3F + 4–7</w:t>
            </w:r>
          </w:p>
        </w:tc>
      </w:tr>
      <w:tr>
        <w:trPr>
          <w:cantSplit/>
        </w:trPr>
        <w:tc>
          <w:tcPr>
            <w:tcW w:type="dxa" w:w="850"/>
            <w:vAlign w:val="center"/>
            <w:tcMar>
              <w:top w:w="90" w:type="dxa"/>
              <w:start w:w="100" w:type="dxa"/>
              <w:bottom w:w="90" w:type="dxa"/>
              <w:end w:w="100" w:type="dxa"/>
            </w:tcMar>
            <w:shd w:fill="FFFFFF"/>
          </w:tcPr>
          <w:p>
            <w:pPr>
              <w:spacing w:after="0"/>
            </w:pPr>
            <w:r/>
            <w:r>
              <w:rPr>
                <w:rFonts w:ascii="Aptos" w:hAnsi="Aptos"/>
                <w:b w:val="0"/>
                <w:color w:val="404040"/>
                <w:sz w:val="16"/>
              </w:rPr>
              <w:t>4B</w:t>
            </w:r>
          </w:p>
        </w:tc>
        <w:tc>
          <w:tcPr>
            <w:tcW w:type="dxa" w:w="4010"/>
            <w:vAlign w:val="center"/>
            <w:tcMar>
              <w:top w:w="90" w:type="dxa"/>
              <w:start w:w="100" w:type="dxa"/>
              <w:bottom w:w="90" w:type="dxa"/>
              <w:end w:w="100" w:type="dxa"/>
            </w:tcMar>
            <w:shd w:fill="FFFFFF"/>
          </w:tcPr>
          <w:p>
            <w:pPr>
              <w:spacing w:after="0"/>
            </w:pPr>
            <w:r/>
            <w:r>
              <w:rPr>
                <w:rFonts w:ascii="Aptos" w:hAnsi="Aptos"/>
                <w:b w:val="0"/>
                <w:color w:val="404040"/>
                <w:sz w:val="16"/>
              </w:rPr>
              <w:t>Domaine complet de la norme</w:t>
            </w:r>
          </w:p>
        </w:tc>
        <w:tc>
          <w:tcPr>
            <w:tcW w:type="dxa" w:w="2570"/>
            <w:vAlign w:val="center"/>
            <w:tcMar>
              <w:top w:w="90" w:type="dxa"/>
              <w:start w:w="100" w:type="dxa"/>
              <w:bottom w:w="90" w:type="dxa"/>
              <w:end w:w="100" w:type="dxa"/>
            </w:tcMar>
            <w:shd w:fill="FFFFFF"/>
          </w:tcPr>
          <w:p>
            <w:pPr>
              <w:spacing w:after="0"/>
            </w:pPr>
            <w:r/>
            <w:r>
              <w:rPr>
                <w:rFonts w:ascii="Aptos" w:hAnsi="Aptos"/>
                <w:b w:val="0"/>
                <w:color w:val="404040"/>
                <w:sz w:val="16"/>
              </w:rPr>
              <w:t>Stores à lamelles</w:t>
            </w:r>
          </w:p>
        </w:tc>
        <w:tc>
          <w:tcPr>
            <w:tcW w:type="dxa" w:w="1930"/>
            <w:vAlign w:val="center"/>
            <w:tcMar>
              <w:top w:w="90" w:type="dxa"/>
              <w:start w:w="100" w:type="dxa"/>
              <w:bottom w:w="90" w:type="dxa"/>
              <w:end w:w="100" w:type="dxa"/>
            </w:tcMar>
            <w:shd w:fill="FFFFFF"/>
          </w:tcPr>
          <w:p>
            <w:pPr>
              <w:spacing w:after="0"/>
            </w:pPr>
            <w:r/>
            <w:r>
              <w:rPr>
                <w:rFonts w:ascii="Aptos" w:hAnsi="Aptos"/>
                <w:b w:val="0"/>
                <w:color w:val="404040"/>
                <w:sz w:val="16"/>
              </w:rPr>
              <w:t>1 + tous les tests 2–7</w:t>
            </w:r>
          </w:p>
        </w:tc>
      </w:tr>
      <w:tr>
        <w:trPr>
          <w:cantSplit/>
        </w:trPr>
        <w:tc>
          <w:tcPr>
            <w:tcW w:type="dxa" w:w="850"/>
            <w:vAlign w:val="center"/>
            <w:tcMar>
              <w:top w:w="90" w:type="dxa"/>
              <w:start w:w="100" w:type="dxa"/>
              <w:bottom w:w="90" w:type="dxa"/>
              <w:end w:w="100" w:type="dxa"/>
            </w:tcMar>
            <w:shd w:fill="F2F2F2"/>
          </w:tcPr>
          <w:p>
            <w:pPr>
              <w:spacing w:after="0"/>
            </w:pPr>
            <w:r/>
            <w:r>
              <w:rPr>
                <w:rFonts w:ascii="Aptos" w:hAnsi="Aptos"/>
                <w:b w:val="0"/>
                <w:color w:val="404040"/>
                <w:sz w:val="16"/>
              </w:rPr>
              <w:t>5</w:t>
            </w:r>
          </w:p>
        </w:tc>
        <w:tc>
          <w:tcPr>
            <w:tcW w:type="dxa" w:w="4010"/>
            <w:vAlign w:val="center"/>
            <w:tcMar>
              <w:top w:w="90" w:type="dxa"/>
              <w:start w:w="100" w:type="dxa"/>
              <w:bottom w:w="90" w:type="dxa"/>
              <w:end w:w="100" w:type="dxa"/>
            </w:tcMar>
            <w:shd w:fill="F2F2F2"/>
          </w:tcPr>
          <w:p>
            <w:pPr>
              <w:spacing w:after="0"/>
            </w:pPr>
            <w:r/>
            <w:r>
              <w:rPr>
                <w:rFonts w:ascii="Aptos" w:hAnsi="Aptos"/>
                <w:b w:val="0"/>
                <w:color w:val="404040"/>
                <w:sz w:val="16"/>
              </w:rPr>
              <w:t>Besoins finaux à partir de profils de besoins existants</w:t>
            </w:r>
          </w:p>
        </w:tc>
        <w:tc>
          <w:tcPr>
            <w:tcW w:type="dxa" w:w="2570"/>
            <w:vAlign w:val="center"/>
            <w:tcMar>
              <w:top w:w="90" w:type="dxa"/>
              <w:start w:w="100" w:type="dxa"/>
              <w:bottom w:w="90" w:type="dxa"/>
              <w:end w:w="100" w:type="dxa"/>
            </w:tcMar>
            <w:shd w:fill="F2F2F2"/>
          </w:tcPr>
          <w:p>
            <w:pPr>
              <w:spacing w:after="0"/>
            </w:pPr>
            <w:r/>
            <w:r>
              <w:rPr>
                <w:rFonts w:ascii="Aptos" w:hAnsi="Aptos"/>
                <w:b w:val="0"/>
                <w:color w:val="404040"/>
                <w:sz w:val="16"/>
              </w:rPr>
              <w:t>Hors calcul du bâtiment</w:t>
            </w:r>
          </w:p>
        </w:tc>
        <w:tc>
          <w:tcPr>
            <w:tcW w:type="dxa" w:w="1930"/>
            <w:vAlign w:val="center"/>
            <w:tcMar>
              <w:top w:w="90" w:type="dxa"/>
              <w:start w:w="100" w:type="dxa"/>
              <w:bottom w:w="90" w:type="dxa"/>
              <w:end w:w="100" w:type="dxa"/>
            </w:tcMar>
            <w:shd w:fill="F2F2F2"/>
          </w:tcPr>
          <w:p>
            <w:pPr>
              <w:spacing w:after="0"/>
            </w:pPr>
            <w:r/>
            <w:r>
              <w:rPr>
                <w:rFonts w:ascii="Aptos" w:hAnsi="Aptos"/>
                <w:b w:val="0"/>
                <w:color w:val="404040"/>
                <w:sz w:val="16"/>
              </w:rPr>
              <w:t>7</w:t>
            </w:r>
          </w:p>
        </w:tc>
      </w:tr>
    </w:tbl>
    <w:p>
      <w:pPr>
        <w:spacing w:after="0"/>
      </w:pPr>
    </w:p>
    <w:p>
      <w:pPr>
        <w:pStyle w:val="Heading2"/>
      </w:pPr>
      <w:r>
        <w:t>4.1 Comment choisir</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6600"/>
            <w:vAlign w:val="center"/>
            <w:tcMar>
              <w:top w:w="90" w:type="dxa"/>
              <w:start w:w="100" w:type="dxa"/>
              <w:bottom w:w="90" w:type="dxa"/>
              <w:end w:w="100" w:type="dxa"/>
            </w:tcMar>
            <w:shd w:fill="1F4E78"/>
          </w:tcPr>
          <w:p>
            <w:pPr>
              <w:spacing w:after="0"/>
            </w:pPr>
            <w:r/>
            <w:r>
              <w:rPr>
                <w:rFonts w:ascii="Aptos" w:hAnsi="Aptos"/>
                <w:b/>
                <w:color w:val="FFFFFF"/>
                <w:sz w:val="16"/>
              </w:rPr>
              <w:t>Besoin métier</w:t>
            </w:r>
          </w:p>
        </w:tc>
        <w:tc>
          <w:tcPr>
            <w:tcW w:type="dxa" w:w="2760"/>
            <w:vAlign w:val="center"/>
            <w:tcMar>
              <w:top w:w="90" w:type="dxa"/>
              <w:start w:w="100" w:type="dxa"/>
              <w:bottom w:w="90" w:type="dxa"/>
              <w:end w:w="100" w:type="dxa"/>
            </w:tcMar>
            <w:shd w:fill="1F4E78"/>
          </w:tcPr>
          <w:p>
            <w:pPr>
              <w:spacing w:after="0"/>
            </w:pPr>
            <w:r/>
            <w:r>
              <w:rPr>
                <w:rFonts w:ascii="Aptos" w:hAnsi="Aptos"/>
                <w:b/>
                <w:color w:val="FFFFFF"/>
                <w:sz w:val="16"/>
              </w:rPr>
              <w:t>Classe minimale indicative</w:t>
            </w:r>
          </w:p>
        </w:tc>
      </w:tr>
      <w:tr>
        <w:trPr>
          <w:cantSplit/>
        </w:trPr>
        <w:tc>
          <w:tcPr>
            <w:tcW w:type="dxa" w:w="6600"/>
            <w:vAlign w:val="center"/>
            <w:tcMar>
              <w:top w:w="90" w:type="dxa"/>
              <w:start w:w="100" w:type="dxa"/>
              <w:bottom w:w="90" w:type="dxa"/>
              <w:end w:w="100" w:type="dxa"/>
            </w:tcMar>
            <w:shd w:fill="FFFFFF"/>
          </w:tcPr>
          <w:p>
            <w:pPr>
              <w:spacing w:after="0"/>
            </w:pPr>
            <w:r/>
            <w:r>
              <w:rPr>
                <w:rFonts w:ascii="Aptos" w:hAnsi="Aptos"/>
                <w:b w:val="0"/>
                <w:color w:val="404040"/>
                <w:sz w:val="16"/>
              </w:rPr>
              <w:t>Étude de risque de surchauffe et puissance simple avec store tissu</w:t>
            </w:r>
          </w:p>
        </w:tc>
        <w:tc>
          <w:tcPr>
            <w:tcW w:type="dxa" w:w="2760"/>
            <w:vAlign w:val="center"/>
            <w:tcMar>
              <w:top w:w="90" w:type="dxa"/>
              <w:start w:w="100" w:type="dxa"/>
              <w:bottom w:w="90" w:type="dxa"/>
              <w:end w:w="100" w:type="dxa"/>
            </w:tcMar>
            <w:shd w:fill="FFFFFF"/>
          </w:tcPr>
          <w:p>
            <w:pPr>
              <w:spacing w:after="0"/>
            </w:pPr>
            <w:r/>
            <w:r>
              <w:rPr>
                <w:rFonts w:ascii="Aptos" w:hAnsi="Aptos"/>
                <w:b w:val="0"/>
                <w:color w:val="404040"/>
                <w:sz w:val="16"/>
              </w:rPr>
              <w:t>1A</w:t>
            </w:r>
          </w:p>
        </w:tc>
      </w:tr>
      <w:tr>
        <w:trPr>
          <w:cantSplit/>
        </w:trPr>
        <w:tc>
          <w:tcPr>
            <w:tcW w:type="dxa" w:w="6600"/>
            <w:vAlign w:val="center"/>
            <w:tcMar>
              <w:top w:w="90" w:type="dxa"/>
              <w:start w:w="100" w:type="dxa"/>
              <w:bottom w:w="90" w:type="dxa"/>
              <w:end w:w="100" w:type="dxa"/>
            </w:tcMar>
            <w:shd w:fill="F2F2F2"/>
          </w:tcPr>
          <w:p>
            <w:pPr>
              <w:spacing w:after="0"/>
            </w:pPr>
            <w:r/>
            <w:r>
              <w:rPr>
                <w:rFonts w:ascii="Aptos" w:hAnsi="Aptos"/>
                <w:b w:val="0"/>
                <w:color w:val="404040"/>
                <w:sz w:val="16"/>
              </w:rPr>
              <w:t>Même étude avec stores à lamelles régulés</w:t>
            </w:r>
          </w:p>
        </w:tc>
        <w:tc>
          <w:tcPr>
            <w:tcW w:type="dxa" w:w="2760"/>
            <w:vAlign w:val="center"/>
            <w:tcMar>
              <w:top w:w="90" w:type="dxa"/>
              <w:start w:w="100" w:type="dxa"/>
              <w:bottom w:w="90" w:type="dxa"/>
              <w:end w:w="100" w:type="dxa"/>
            </w:tcMar>
            <w:shd w:fill="F2F2F2"/>
          </w:tcPr>
          <w:p>
            <w:pPr>
              <w:spacing w:after="0"/>
            </w:pPr>
            <w:r/>
            <w:r>
              <w:rPr>
                <w:rFonts w:ascii="Aptos" w:hAnsi="Aptos"/>
                <w:b w:val="0"/>
                <w:color w:val="404040"/>
                <w:sz w:val="16"/>
              </w:rPr>
              <w:t>1B</w:t>
            </w:r>
          </w:p>
        </w:tc>
      </w:tr>
      <w:tr>
        <w:trPr>
          <w:cantSplit/>
        </w:trPr>
        <w:tc>
          <w:tcPr>
            <w:tcW w:type="dxa" w:w="6600"/>
            <w:vAlign w:val="center"/>
            <w:tcMar>
              <w:top w:w="90" w:type="dxa"/>
              <w:start w:w="100" w:type="dxa"/>
              <w:bottom w:w="90" w:type="dxa"/>
              <w:end w:w="100" w:type="dxa"/>
            </w:tcMar>
            <w:shd w:fill="FFFFFF"/>
          </w:tcPr>
          <w:p>
            <w:pPr>
              <w:spacing w:after="0"/>
            </w:pPr>
            <w:r/>
            <w:r>
              <w:rPr>
                <w:rFonts w:ascii="Aptos" w:hAnsi="Aptos"/>
                <w:b w:val="0"/>
                <w:color w:val="404040"/>
                <w:sz w:val="16"/>
              </w:rPr>
              <w:t>Calcul du besoin utile et de l’éclairage</w:t>
            </w:r>
          </w:p>
        </w:tc>
        <w:tc>
          <w:tcPr>
            <w:tcW w:type="dxa" w:w="2760"/>
            <w:vAlign w:val="center"/>
            <w:tcMar>
              <w:top w:w="90" w:type="dxa"/>
              <w:start w:w="100" w:type="dxa"/>
              <w:bottom w:w="90" w:type="dxa"/>
              <w:end w:w="100" w:type="dxa"/>
            </w:tcMar>
            <w:shd w:fill="FFFFFF"/>
          </w:tcPr>
          <w:p>
            <w:pPr>
              <w:spacing w:after="0"/>
            </w:pPr>
            <w:r/>
            <w:r>
              <w:rPr>
                <w:rFonts w:ascii="Aptos" w:hAnsi="Aptos"/>
                <w:b w:val="0"/>
                <w:color w:val="404040"/>
                <w:sz w:val="16"/>
              </w:rPr>
              <w:t>2A ou 2B selon les stores</w:t>
            </w:r>
          </w:p>
        </w:tc>
      </w:tr>
      <w:tr>
        <w:trPr>
          <w:cantSplit/>
        </w:trPr>
        <w:tc>
          <w:tcPr>
            <w:tcW w:type="dxa" w:w="6600"/>
            <w:vAlign w:val="center"/>
            <w:tcMar>
              <w:top w:w="90" w:type="dxa"/>
              <w:start w:w="100" w:type="dxa"/>
              <w:bottom w:w="90" w:type="dxa"/>
              <w:end w:w="100" w:type="dxa"/>
            </w:tcMar>
            <w:shd w:fill="F2F2F2"/>
          </w:tcPr>
          <w:p>
            <w:pPr>
              <w:spacing w:after="0"/>
            </w:pPr>
            <w:r/>
            <w:r>
              <w:rPr>
                <w:rFonts w:ascii="Aptos" w:hAnsi="Aptos"/>
                <w:b w:val="0"/>
                <w:color w:val="404040"/>
                <w:sz w:val="16"/>
              </w:rPr>
              <w:t>Évaluation humidité et traitement d’air</w:t>
            </w:r>
          </w:p>
        </w:tc>
        <w:tc>
          <w:tcPr>
            <w:tcW w:type="dxa" w:w="2760"/>
            <w:vAlign w:val="center"/>
            <w:tcMar>
              <w:top w:w="90" w:type="dxa"/>
              <w:start w:w="100" w:type="dxa"/>
              <w:bottom w:w="90" w:type="dxa"/>
              <w:end w:w="100" w:type="dxa"/>
            </w:tcMar>
            <w:shd w:fill="F2F2F2"/>
          </w:tcPr>
          <w:p>
            <w:pPr>
              <w:spacing w:after="0"/>
            </w:pPr>
            <w:r/>
            <w:r>
              <w:rPr>
                <w:rFonts w:ascii="Aptos" w:hAnsi="Aptos"/>
                <w:b w:val="0"/>
                <w:color w:val="404040"/>
                <w:sz w:val="16"/>
              </w:rPr>
              <w:t>3</w:t>
            </w:r>
          </w:p>
        </w:tc>
      </w:tr>
      <w:tr>
        <w:trPr>
          <w:cantSplit/>
        </w:trPr>
        <w:tc>
          <w:tcPr>
            <w:tcW w:type="dxa" w:w="6600"/>
            <w:vAlign w:val="center"/>
            <w:tcMar>
              <w:top w:w="90" w:type="dxa"/>
              <w:start w:w="100" w:type="dxa"/>
              <w:bottom w:w="90" w:type="dxa"/>
              <w:end w:w="100" w:type="dxa"/>
            </w:tcMar>
            <w:shd w:fill="FFFFFF"/>
          </w:tcPr>
          <w:p>
            <w:pPr>
              <w:spacing w:after="0"/>
            </w:pPr>
            <w:r/>
            <w:r>
              <w:rPr>
                <w:rFonts w:ascii="Aptos" w:hAnsi="Aptos"/>
                <w:b w:val="0"/>
                <w:color w:val="404040"/>
                <w:sz w:val="16"/>
              </w:rPr>
              <w:t>Bilan complet bâtiment + systèmes + production</w:t>
            </w:r>
          </w:p>
        </w:tc>
        <w:tc>
          <w:tcPr>
            <w:tcW w:type="dxa" w:w="2760"/>
            <w:vAlign w:val="center"/>
            <w:tcMar>
              <w:top w:w="90" w:type="dxa"/>
              <w:start w:w="100" w:type="dxa"/>
              <w:bottom w:w="90" w:type="dxa"/>
              <w:end w:w="100" w:type="dxa"/>
            </w:tcMar>
            <w:shd w:fill="FFFFFF"/>
          </w:tcPr>
          <w:p>
            <w:pPr>
              <w:spacing w:after="0"/>
            </w:pPr>
            <w:r/>
            <w:r>
              <w:rPr>
                <w:rFonts w:ascii="Aptos" w:hAnsi="Aptos"/>
                <w:b w:val="0"/>
                <w:color w:val="404040"/>
                <w:sz w:val="16"/>
              </w:rPr>
              <w:t>4A ou 4B selon les stores</w:t>
            </w:r>
          </w:p>
        </w:tc>
      </w:tr>
      <w:tr>
        <w:trPr>
          <w:cantSplit/>
        </w:trPr>
        <w:tc>
          <w:tcPr>
            <w:tcW w:type="dxa" w:w="6600"/>
            <w:vAlign w:val="center"/>
            <w:tcMar>
              <w:top w:w="90" w:type="dxa"/>
              <w:start w:w="100" w:type="dxa"/>
              <w:bottom w:w="90" w:type="dxa"/>
              <w:end w:w="100" w:type="dxa"/>
            </w:tcMar>
            <w:shd w:fill="F2F2F2"/>
          </w:tcPr>
          <w:p>
            <w:pPr>
              <w:spacing w:after="0"/>
            </w:pPr>
            <w:r/>
            <w:r>
              <w:rPr>
                <w:rFonts w:ascii="Aptos" w:hAnsi="Aptos"/>
                <w:b w:val="0"/>
                <w:color w:val="404040"/>
                <w:sz w:val="16"/>
              </w:rPr>
              <w:t>Calcul système à partir de profils thermiques déjà fournis</w:t>
            </w:r>
          </w:p>
        </w:tc>
        <w:tc>
          <w:tcPr>
            <w:tcW w:type="dxa" w:w="2760"/>
            <w:vAlign w:val="center"/>
            <w:tcMar>
              <w:top w:w="90" w:type="dxa"/>
              <w:start w:w="100" w:type="dxa"/>
              <w:bottom w:w="90" w:type="dxa"/>
              <w:end w:w="100" w:type="dxa"/>
            </w:tcMar>
            <w:shd w:fill="F2F2F2"/>
          </w:tcPr>
          <w:p>
            <w:pPr>
              <w:spacing w:after="0"/>
            </w:pPr>
            <w:r/>
            <w:r>
              <w:rPr>
                <w:rFonts w:ascii="Aptos" w:hAnsi="Aptos"/>
                <w:b w:val="0"/>
                <w:color w:val="404040"/>
                <w:sz w:val="16"/>
              </w:rPr>
              <w:t>5</w:t>
            </w:r>
          </w:p>
        </w:tc>
      </w:tr>
    </w:tbl>
    <w:p>
      <w:pPr>
        <w:spacing w:after="0"/>
      </w:pPr>
    </w:p>
    <w:tbl>
      <w:tblPr>
        <w:tblW w:type="auto" w:w="0"/>
        <w:jc w:val="center"/>
        <w:tblLayout w:type="fixed"/>
        <w:tblLook w:firstColumn="1" w:firstRow="1" w:lastColumn="0" w:lastRow="0" w:noHBand="0" w:noVBand="1" w:val="04A0"/>
        <w:tblBorders>
          <w:top w:val="single" w:sz="0" w:space="0" w:color="E2F0D9"/>
          <w:start w:val="single" w:sz="0" w:space="0" w:color="E2F0D9"/>
          <w:bottom w:val="single" w:sz="0" w:space="0" w:color="E2F0D9"/>
          <w:end w:val="single" w:sz="0" w:space="0" w:color="E2F0D9"/>
          <w:insideH w:val="single" w:sz="0" w:space="0" w:color="E2F0D9"/>
          <w:insideV w:val="single" w:sz="0" w:space="0" w:color="E2F0D9"/>
        </w:tblBorders>
      </w:tblPr>
      <w:tblGrid>
        <w:gridCol w:w="4896"/>
        <w:gridCol w:w="4896"/>
      </w:tblGrid>
      <w:tr>
        <w:trPr>
          <w:cantSplit/>
        </w:trPr>
        <w:tc>
          <w:tcPr>
            <w:tcW w:type="dxa" w:w="160"/>
            <w:shd w:fill="70AD47"/>
          </w:tcPr>
          <w:p>
            <w:r/>
          </w:p>
        </w:tc>
        <w:tc>
          <w:tcPr>
            <w:tcW w:type="dxa" w:w="9200"/>
            <w:shd w:fill="E2F0D9"/>
            <w:tcMar>
              <w:top w:w="130" w:type="dxa"/>
              <w:start w:w="150" w:type="dxa"/>
              <w:bottom w:w="130" w:type="dxa"/>
              <w:end w:w="150" w:type="dxa"/>
            </w:tcMar>
          </w:tcPr>
          <w:p>
            <w:pPr>
              <w:spacing w:after="40"/>
            </w:pPr>
            <w:r>
              <w:rPr>
                <w:rFonts w:ascii="Aptos Display" w:hAnsi="Aptos Display"/>
                <w:b/>
                <w:color w:val="17365D"/>
                <w:sz w:val="20"/>
              </w:rPr>
              <w:t>Cible recommandée pour un produit IESVE généraliste</w:t>
            </w:r>
          </w:p>
          <w:p>
            <w:pPr>
              <w:spacing w:after="0" w:line="252" w:lineRule="auto"/>
            </w:pPr>
            <w:r>
              <w:rPr>
                <w:rFonts w:ascii="Aptos" w:hAnsi="Aptos"/>
                <w:color w:val="404040"/>
                <w:sz w:val="18"/>
              </w:rPr>
              <w:t>La classe 4B est la cible fonctionnelle la plus large. Pour un MVP, il est plus crédible de fermer d’abord une classe réduite avec preuves complètes, puis d’étendre le périmètre, que d’annoncer une couverture globale avec des sorties ou contrôles non qualifiés.</w:t>
            </w:r>
          </w:p>
        </w:tc>
      </w:tr>
    </w:tbl>
    <w:p>
      <w:pPr>
        <w:spacing w:after="0"/>
      </w:pPr>
    </w:p>
    <w:p>
      <w:pPr>
        <w:pStyle w:val="Source"/>
      </w:pPr>
      <w:r>
        <w:rPr>
          <w:b/>
        </w:rPr>
        <w:t xml:space="preserve">Source : </w:t>
      </w:r>
      <w:r>
        <w:t>SIA 4010:2023, tableau 63; matrice d’implémentation du projet.</w:t>
      </w:r>
    </w:p>
    <w:p>
      <w:r>
        <w:br w:type="page"/>
      </w:r>
    </w:p>
    <w:p>
      <w:pPr>
        <w:spacing w:after="80"/>
      </w:pPr>
      <w:r>
        <w:rPr>
          <w:rFonts w:ascii="Aptos Display" w:hAnsi="Aptos Display"/>
          <w:b/>
          <w:color w:val="1F4E78"/>
          <w:sz w:val="24"/>
        </w:rPr>
        <w:t>05</w:t>
      </w:r>
    </w:p>
    <w:p>
      <w:pPr>
        <w:pStyle w:val="Heading1"/>
        <w:spacing w:after="100"/>
      </w:pPr>
      <w:r>
        <w:t>Les fichiers officiels de test</w:t>
      </w:r>
    </w:p>
    <w:p>
      <w:pPr>
        <w:pStyle w:val="Subtitle2"/>
      </w:pPr>
      <w:r>
        <w:t>Comment reconnaître chaque fichier, son autorité et son rôle.</w:t>
      </w:r>
    </w:p>
    <w:p>
      <w:pPr>
        <w:pStyle w:val="Heading2"/>
      </w:pPr>
      <w:r>
        <w:t>5.1 Structure du paquet</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3264"/>
        <w:gridCol w:w="3264"/>
        <w:gridCol w:w="3264"/>
      </w:tblGrid>
      <w:tr>
        <w:trPr>
          <w:tblHeader w:val="true"/>
          <w:cantSplit/>
        </w:trPr>
        <w:tc>
          <w:tcPr>
            <w:tcW w:type="dxa" w:w="2650"/>
            <w:vAlign w:val="center"/>
            <w:tcMar>
              <w:top w:w="90" w:type="dxa"/>
              <w:start w:w="100" w:type="dxa"/>
              <w:bottom w:w="90" w:type="dxa"/>
              <w:end w:w="100" w:type="dxa"/>
            </w:tcMar>
            <w:shd w:fill="1F4E78"/>
          </w:tcPr>
          <w:p>
            <w:pPr>
              <w:spacing w:after="0"/>
            </w:pPr>
            <w:r/>
            <w:r>
              <w:rPr>
                <w:rFonts w:ascii="Aptos" w:hAnsi="Aptos"/>
                <w:b/>
                <w:color w:val="FFFFFF"/>
                <w:sz w:val="16"/>
              </w:rPr>
              <w:t>Élément</w:t>
            </w:r>
          </w:p>
        </w:tc>
        <w:tc>
          <w:tcPr>
            <w:tcW w:type="dxa" w:w="3230"/>
            <w:vAlign w:val="center"/>
            <w:tcMar>
              <w:top w:w="90" w:type="dxa"/>
              <w:start w:w="100" w:type="dxa"/>
              <w:bottom w:w="90" w:type="dxa"/>
              <w:end w:w="100" w:type="dxa"/>
            </w:tcMar>
            <w:shd w:fill="1F4E78"/>
          </w:tcPr>
          <w:p>
            <w:pPr>
              <w:spacing w:after="0"/>
            </w:pPr>
            <w:r/>
            <w:r>
              <w:rPr>
                <w:rFonts w:ascii="Aptos" w:hAnsi="Aptos"/>
                <w:b/>
                <w:color w:val="FFFFFF"/>
                <w:sz w:val="16"/>
              </w:rPr>
              <w:t>Contenu</w:t>
            </w:r>
          </w:p>
        </w:tc>
        <w:tc>
          <w:tcPr>
            <w:tcW w:type="dxa" w:w="3480"/>
            <w:vAlign w:val="center"/>
            <w:tcMar>
              <w:top w:w="90" w:type="dxa"/>
              <w:start w:w="100" w:type="dxa"/>
              <w:bottom w:w="90" w:type="dxa"/>
              <w:end w:w="100" w:type="dxa"/>
            </w:tcMar>
            <w:shd w:fill="1F4E78"/>
          </w:tcPr>
          <w:p>
            <w:pPr>
              <w:spacing w:after="0"/>
            </w:pPr>
            <w:r/>
            <w:r>
              <w:rPr>
                <w:rFonts w:ascii="Aptos" w:hAnsi="Aptos"/>
                <w:b/>
                <w:color w:val="FFFFFF"/>
                <w:sz w:val="16"/>
              </w:rPr>
              <w:t>Usage</w:t>
            </w:r>
          </w:p>
        </w:tc>
      </w:tr>
      <w:tr>
        <w:trPr>
          <w:cantSplit/>
        </w:trPr>
        <w:tc>
          <w:tcPr>
            <w:tcW w:type="dxa" w:w="2650"/>
            <w:vAlign w:val="center"/>
            <w:tcMar>
              <w:top w:w="90" w:type="dxa"/>
              <w:start w:w="100" w:type="dxa"/>
              <w:bottom w:w="90" w:type="dxa"/>
              <w:end w:w="100" w:type="dxa"/>
            </w:tcMar>
            <w:shd w:fill="FFFFFF"/>
          </w:tcPr>
          <w:p>
            <w:pPr>
              <w:spacing w:after="0"/>
            </w:pPr>
            <w:r/>
            <w:r>
              <w:rPr>
                <w:rFonts w:ascii="Aptos" w:hAnsi="Aptos"/>
                <w:b w:val="0"/>
                <w:color w:val="404040"/>
                <w:sz w:val="16"/>
              </w:rPr>
              <w:t>Spezifikation_TestN.pdf</w:t>
            </w:r>
          </w:p>
        </w:tc>
        <w:tc>
          <w:tcPr>
            <w:tcW w:type="dxa" w:w="3230"/>
            <w:vAlign w:val="center"/>
            <w:tcMar>
              <w:top w:w="90" w:type="dxa"/>
              <w:start w:w="100" w:type="dxa"/>
              <w:bottom w:w="90" w:type="dxa"/>
              <w:end w:w="100" w:type="dxa"/>
            </w:tcMar>
            <w:shd w:fill="FFFFFF"/>
          </w:tcPr>
          <w:p>
            <w:pPr>
              <w:spacing w:after="0"/>
            </w:pPr>
            <w:r/>
            <w:r>
              <w:rPr>
                <w:rFonts w:ascii="Aptos" w:hAnsi="Aptos"/>
                <w:b w:val="0"/>
                <w:color w:val="404040"/>
                <w:sz w:val="16"/>
              </w:rPr>
              <w:t>Données d’entrée, variantes, sorties</w:t>
            </w:r>
          </w:p>
        </w:tc>
        <w:tc>
          <w:tcPr>
            <w:tcW w:type="dxa" w:w="3480"/>
            <w:vAlign w:val="center"/>
            <w:tcMar>
              <w:top w:w="90" w:type="dxa"/>
              <w:start w:w="100" w:type="dxa"/>
              <w:bottom w:w="90" w:type="dxa"/>
              <w:end w:w="100" w:type="dxa"/>
            </w:tcMar>
            <w:shd w:fill="FFFFFF"/>
          </w:tcPr>
          <w:p>
            <w:pPr>
              <w:spacing w:after="0"/>
            </w:pPr>
            <w:r/>
            <w:r>
              <w:rPr>
                <w:rFonts w:ascii="Aptos" w:hAnsi="Aptos"/>
                <w:b w:val="0"/>
                <w:color w:val="404040"/>
                <w:sz w:val="16"/>
              </w:rPr>
              <w:t>Contrat de simulation</w:t>
            </w:r>
          </w:p>
        </w:tc>
      </w:tr>
      <w:tr>
        <w:trPr>
          <w:cantSplit/>
        </w:trPr>
        <w:tc>
          <w:tcPr>
            <w:tcW w:type="dxa" w:w="2650"/>
            <w:vAlign w:val="center"/>
            <w:tcMar>
              <w:top w:w="90" w:type="dxa"/>
              <w:start w:w="100" w:type="dxa"/>
              <w:bottom w:w="90" w:type="dxa"/>
              <w:end w:w="100" w:type="dxa"/>
            </w:tcMar>
            <w:shd w:fill="F2F2F2"/>
          </w:tcPr>
          <w:p>
            <w:pPr>
              <w:spacing w:after="0"/>
            </w:pPr>
            <w:r/>
            <w:r>
              <w:rPr>
                <w:rFonts w:ascii="Aptos" w:hAnsi="Aptos"/>
                <w:b w:val="0"/>
                <w:color w:val="404040"/>
                <w:sz w:val="16"/>
              </w:rPr>
              <w:t>Resultaterfassung_TestN.xlsx</w:t>
            </w:r>
          </w:p>
        </w:tc>
        <w:tc>
          <w:tcPr>
            <w:tcW w:type="dxa" w:w="3230"/>
            <w:vAlign w:val="center"/>
            <w:tcMar>
              <w:top w:w="90" w:type="dxa"/>
              <w:start w:w="100" w:type="dxa"/>
              <w:bottom w:w="90" w:type="dxa"/>
              <w:end w:w="100" w:type="dxa"/>
            </w:tcMar>
            <w:shd w:fill="F2F2F2"/>
          </w:tcPr>
          <w:p>
            <w:pPr>
              <w:spacing w:after="0"/>
            </w:pPr>
            <w:r/>
            <w:r>
              <w:rPr>
                <w:rFonts w:ascii="Aptos" w:hAnsi="Aptos"/>
                <w:b w:val="0"/>
                <w:color w:val="404040"/>
                <w:sz w:val="16"/>
              </w:rPr>
              <w:t>Références, formules, graphiques, cellules candidat</w:t>
            </w:r>
          </w:p>
        </w:tc>
        <w:tc>
          <w:tcPr>
            <w:tcW w:type="dxa" w:w="3480"/>
            <w:vAlign w:val="center"/>
            <w:tcMar>
              <w:top w:w="90" w:type="dxa"/>
              <w:start w:w="100" w:type="dxa"/>
              <w:bottom w:w="90" w:type="dxa"/>
              <w:end w:w="100" w:type="dxa"/>
            </w:tcMar>
            <w:shd w:fill="F2F2F2"/>
          </w:tcPr>
          <w:p>
            <w:pPr>
              <w:spacing w:after="0"/>
            </w:pPr>
            <w:r/>
            <w:r>
              <w:rPr>
                <w:rFonts w:ascii="Aptos" w:hAnsi="Aptos"/>
                <w:b w:val="0"/>
                <w:color w:val="404040"/>
                <w:sz w:val="16"/>
              </w:rPr>
              <w:t>Comparaison et acceptation</w:t>
            </w:r>
          </w:p>
        </w:tc>
      </w:tr>
      <w:tr>
        <w:trPr>
          <w:cantSplit/>
        </w:trPr>
        <w:tc>
          <w:tcPr>
            <w:tcW w:type="dxa" w:w="2650"/>
            <w:vAlign w:val="center"/>
            <w:tcMar>
              <w:top w:w="90" w:type="dxa"/>
              <w:start w:w="100" w:type="dxa"/>
              <w:bottom w:w="90" w:type="dxa"/>
              <w:end w:w="100" w:type="dxa"/>
            </w:tcMar>
            <w:shd w:fill="FFFFFF"/>
          </w:tcPr>
          <w:p>
            <w:pPr>
              <w:spacing w:after="0"/>
            </w:pPr>
            <w:r/>
            <w:r>
              <w:rPr>
                <w:rFonts w:ascii="Aptos" w:hAnsi="Aptos"/>
                <w:b w:val="0"/>
                <w:color w:val="404040"/>
                <w:sz w:val="16"/>
              </w:rPr>
              <w:t>Dokumentation_Beispielgebäude_V5.pdf</w:t>
            </w:r>
          </w:p>
        </w:tc>
        <w:tc>
          <w:tcPr>
            <w:tcW w:type="dxa" w:w="3230"/>
            <w:vAlign w:val="center"/>
            <w:tcMar>
              <w:top w:w="90" w:type="dxa"/>
              <w:start w:w="100" w:type="dxa"/>
              <w:bottom w:w="90" w:type="dxa"/>
              <w:end w:w="100" w:type="dxa"/>
            </w:tcMar>
            <w:shd w:fill="FFFFFF"/>
          </w:tcPr>
          <w:p>
            <w:pPr>
              <w:spacing w:after="0"/>
            </w:pPr>
            <w:r/>
            <w:r>
              <w:rPr>
                <w:rFonts w:ascii="Aptos" w:hAnsi="Aptos"/>
                <w:b w:val="0"/>
                <w:color w:val="404040"/>
                <w:sz w:val="16"/>
              </w:rPr>
              <w:t>Bâtiment des tests 4 à 7</w:t>
            </w:r>
          </w:p>
        </w:tc>
        <w:tc>
          <w:tcPr>
            <w:tcW w:type="dxa" w:w="3480"/>
            <w:vAlign w:val="center"/>
            <w:tcMar>
              <w:top w:w="90" w:type="dxa"/>
              <w:start w:w="100" w:type="dxa"/>
              <w:bottom w:w="90" w:type="dxa"/>
              <w:end w:w="100" w:type="dxa"/>
            </w:tcMar>
            <w:shd w:fill="FFFFFF"/>
          </w:tcPr>
          <w:p>
            <w:pPr>
              <w:spacing w:after="0"/>
            </w:pPr>
            <w:r/>
            <w:r>
              <w:rPr>
                <w:rFonts w:ascii="Aptos" w:hAnsi="Aptos"/>
                <w:b w:val="0"/>
                <w:color w:val="404040"/>
                <w:sz w:val="16"/>
              </w:rPr>
              <w:t>Géométrie et contexte</w:t>
            </w:r>
          </w:p>
        </w:tc>
      </w:tr>
      <w:tr>
        <w:trPr>
          <w:cantSplit/>
        </w:trPr>
        <w:tc>
          <w:tcPr>
            <w:tcW w:type="dxa" w:w="2650"/>
            <w:vAlign w:val="center"/>
            <w:tcMar>
              <w:top w:w="90" w:type="dxa"/>
              <w:start w:w="100" w:type="dxa"/>
              <w:bottom w:w="90" w:type="dxa"/>
              <w:end w:w="100" w:type="dxa"/>
            </w:tcMar>
            <w:shd w:fill="F2F2F2"/>
          </w:tcPr>
          <w:p>
            <w:pPr>
              <w:spacing w:after="0"/>
            </w:pPr>
            <w:r/>
            <w:r>
              <w:rPr>
                <w:rFonts w:ascii="Aptos" w:hAnsi="Aptos"/>
                <w:b w:val="0"/>
                <w:color w:val="404040"/>
                <w:sz w:val="16"/>
              </w:rPr>
              <w:t>IFC / DWG</w:t>
            </w:r>
          </w:p>
        </w:tc>
        <w:tc>
          <w:tcPr>
            <w:tcW w:type="dxa" w:w="3230"/>
            <w:vAlign w:val="center"/>
            <w:tcMar>
              <w:top w:w="90" w:type="dxa"/>
              <w:start w:w="100" w:type="dxa"/>
              <w:bottom w:w="90" w:type="dxa"/>
              <w:end w:w="100" w:type="dxa"/>
            </w:tcMar>
            <w:shd w:fill="F2F2F2"/>
          </w:tcPr>
          <w:p>
            <w:pPr>
              <w:spacing w:after="0"/>
            </w:pPr>
            <w:r/>
            <w:r>
              <w:rPr>
                <w:rFonts w:ascii="Aptos" w:hAnsi="Aptos"/>
                <w:b w:val="0"/>
                <w:color w:val="404040"/>
                <w:sz w:val="16"/>
              </w:rPr>
              <w:t>Modèles et plans du bâtiment exemple</w:t>
            </w:r>
          </w:p>
        </w:tc>
        <w:tc>
          <w:tcPr>
            <w:tcW w:type="dxa" w:w="3480"/>
            <w:vAlign w:val="center"/>
            <w:tcMar>
              <w:top w:w="90" w:type="dxa"/>
              <w:start w:w="100" w:type="dxa"/>
              <w:bottom w:w="90" w:type="dxa"/>
              <w:end w:w="100" w:type="dxa"/>
            </w:tcMar>
            <w:shd w:fill="F2F2F2"/>
          </w:tcPr>
          <w:p>
            <w:pPr>
              <w:spacing w:after="0"/>
            </w:pPr>
            <w:r/>
            <w:r>
              <w:rPr>
                <w:rFonts w:ascii="Aptos" w:hAnsi="Aptos"/>
                <w:b w:val="0"/>
                <w:color w:val="404040"/>
                <w:sz w:val="16"/>
              </w:rPr>
              <w:t>Reconstruction géométrique</w:t>
            </w:r>
          </w:p>
        </w:tc>
      </w:tr>
      <w:tr>
        <w:trPr>
          <w:cantSplit/>
        </w:trPr>
        <w:tc>
          <w:tcPr>
            <w:tcW w:type="dxa" w:w="2650"/>
            <w:vAlign w:val="center"/>
            <w:tcMar>
              <w:top w:w="90" w:type="dxa"/>
              <w:start w:w="100" w:type="dxa"/>
              <w:bottom w:w="90" w:type="dxa"/>
              <w:end w:w="100" w:type="dxa"/>
            </w:tcMar>
            <w:shd w:fill="FFFFFF"/>
          </w:tcPr>
          <w:p>
            <w:pPr>
              <w:spacing w:after="0"/>
            </w:pPr>
            <w:r/>
            <w:r>
              <w:rPr>
                <w:rFonts w:ascii="Aptos" w:hAnsi="Aptos"/>
                <w:b w:val="0"/>
                <w:color w:val="404040"/>
                <w:sz w:val="16"/>
              </w:rPr>
              <w:t>Fichiers du test 7</w:t>
            </w:r>
          </w:p>
        </w:tc>
        <w:tc>
          <w:tcPr>
            <w:tcW w:type="dxa" w:w="3230"/>
            <w:vAlign w:val="center"/>
            <w:tcMar>
              <w:top w:w="90" w:type="dxa"/>
              <w:start w:w="100" w:type="dxa"/>
              <w:bottom w:w="90" w:type="dxa"/>
              <w:end w:w="100" w:type="dxa"/>
            </w:tcMar>
            <w:shd w:fill="FFFFFF"/>
          </w:tcPr>
          <w:p>
            <w:pPr>
              <w:spacing w:after="0"/>
            </w:pPr>
            <w:r/>
            <w:r>
              <w:rPr>
                <w:rFonts w:ascii="Aptos" w:hAnsi="Aptos"/>
                <w:b w:val="0"/>
                <w:color w:val="404040"/>
                <w:sz w:val="16"/>
              </w:rPr>
              <w:t>Profils, fiche machine, PV, schéma</w:t>
            </w:r>
          </w:p>
        </w:tc>
        <w:tc>
          <w:tcPr>
            <w:tcW w:type="dxa" w:w="3480"/>
            <w:vAlign w:val="center"/>
            <w:tcMar>
              <w:top w:w="90" w:type="dxa"/>
              <w:start w:w="100" w:type="dxa"/>
              <w:bottom w:w="90" w:type="dxa"/>
              <w:end w:w="100" w:type="dxa"/>
            </w:tcMar>
            <w:shd w:fill="FFFFFF"/>
          </w:tcPr>
          <w:p>
            <w:pPr>
              <w:spacing w:after="0"/>
            </w:pPr>
            <w:r/>
            <w:r>
              <w:rPr>
                <w:rFonts w:ascii="Aptos" w:hAnsi="Aptos"/>
                <w:b w:val="0"/>
                <w:color w:val="404040"/>
                <w:sz w:val="16"/>
              </w:rPr>
              <w:t>Systèmes et génération</w:t>
            </w:r>
          </w:p>
        </w:tc>
      </w:tr>
    </w:tbl>
    <w:p>
      <w:pPr>
        <w:spacing w:after="0"/>
      </w:pPr>
    </w:p>
    <w:p>
      <w:pPr>
        <w:pStyle w:val="Heading2"/>
      </w:pPr>
      <w:r>
        <w:t>5.2 Ordre d’utilisation</w:t>
      </w:r>
    </w:p>
    <w:p>
      <w:pPr>
        <w:spacing w:after="50"/>
        <w:ind w:left="351" w:hanging="351"/>
      </w:pPr>
      <w:r>
        <w:rPr>
          <w:b/>
          <w:color w:val="1F4E78"/>
        </w:rPr>
        <w:t xml:space="preserve">1.  </w:t>
      </w:r>
      <w:r>
        <w:t>Lire la spécification et établir une liste d’entrées avec unité, source et statut de disponibilité.</w:t>
      </w:r>
    </w:p>
    <w:p>
      <w:pPr>
        <w:spacing w:after="50"/>
        <w:ind w:left="351" w:hanging="351"/>
      </w:pPr>
      <w:r>
        <w:rPr>
          <w:b/>
          <w:color w:val="1F4E78"/>
        </w:rPr>
        <w:t xml:space="preserve">2.  </w:t>
      </w:r>
      <w:r>
        <w:t>Construire ou importer le cas sans copier des objets d’un autre test non maîtrisé.</w:t>
      </w:r>
    </w:p>
    <w:p>
      <w:pPr>
        <w:spacing w:after="50"/>
        <w:ind w:left="351" w:hanging="351"/>
      </w:pPr>
      <w:r>
        <w:rPr>
          <w:b/>
          <w:color w:val="1F4E78"/>
        </w:rPr>
        <w:t xml:space="preserve">3.  </w:t>
      </w:r>
      <w:r>
        <w:t>Exécuter les diagnostics en lecture seule avant toute mutation du modèle.</w:t>
      </w:r>
    </w:p>
    <w:p>
      <w:pPr>
        <w:spacing w:after="50"/>
        <w:ind w:left="351" w:hanging="351"/>
      </w:pPr>
      <w:r>
        <w:rPr>
          <w:b/>
          <w:color w:val="1F4E78"/>
        </w:rPr>
        <w:t xml:space="preserve">4.  </w:t>
      </w:r>
      <w:r>
        <w:t>Simuler avec les sorties détaillées activées et conserver le fichier de résultats natif.</w:t>
      </w:r>
    </w:p>
    <w:p>
      <w:pPr>
        <w:spacing w:after="50"/>
        <w:ind w:left="351" w:hanging="351"/>
      </w:pPr>
      <w:r>
        <w:rPr>
          <w:b/>
          <w:color w:val="1F4E78"/>
        </w:rPr>
        <w:t xml:space="preserve">5.  </w:t>
      </w:r>
      <w:r>
        <w:t>Extraire les métriques dans un format machine lisible, puis alimenter une copie du classeur officiel.</w:t>
      </w:r>
    </w:p>
    <w:p>
      <w:pPr>
        <w:spacing w:after="50"/>
        <w:ind w:left="351" w:hanging="351"/>
      </w:pPr>
      <w:r>
        <w:rPr>
          <w:b/>
          <w:color w:val="1F4E78"/>
        </w:rPr>
        <w:t xml:space="preserve">6.  </w:t>
      </w:r>
      <w:r>
        <w:t>Comparer les agrégats, distributions et séries; expliquer les écarts plutôt que recalibrer arbitrairement.</w:t>
      </w:r>
    </w:p>
    <w:p>
      <w:pPr>
        <w:pStyle w:val="Heading2"/>
      </w:pPr>
      <w:r>
        <w:t>5.3 Autorité des informations</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3264"/>
        <w:gridCol w:w="3264"/>
        <w:gridCol w:w="3264"/>
      </w:tblGrid>
      <w:tr>
        <w:trPr>
          <w:tblHeader w:val="true"/>
          <w:cantSplit/>
        </w:trPr>
        <w:tc>
          <w:tcPr>
            <w:tcW w:type="dxa" w:w="900"/>
            <w:vAlign w:val="center"/>
            <w:tcMar>
              <w:top w:w="90" w:type="dxa"/>
              <w:start w:w="100" w:type="dxa"/>
              <w:bottom w:w="90" w:type="dxa"/>
              <w:end w:w="100" w:type="dxa"/>
            </w:tcMar>
            <w:shd w:fill="1F4E78"/>
          </w:tcPr>
          <w:p>
            <w:pPr>
              <w:spacing w:after="0"/>
            </w:pPr>
            <w:r/>
            <w:r>
              <w:rPr>
                <w:rFonts w:ascii="Aptos" w:hAnsi="Aptos"/>
                <w:b/>
                <w:color w:val="FFFFFF"/>
                <w:sz w:val="16"/>
              </w:rPr>
              <w:t>Priorité</w:t>
            </w:r>
          </w:p>
        </w:tc>
        <w:tc>
          <w:tcPr>
            <w:tcW w:type="dxa" w:w="3600"/>
            <w:vAlign w:val="center"/>
            <w:tcMar>
              <w:top w:w="90" w:type="dxa"/>
              <w:start w:w="100" w:type="dxa"/>
              <w:bottom w:w="90" w:type="dxa"/>
              <w:end w:w="100" w:type="dxa"/>
            </w:tcMar>
            <w:shd w:fill="1F4E78"/>
          </w:tcPr>
          <w:p>
            <w:pPr>
              <w:spacing w:after="0"/>
            </w:pPr>
            <w:r/>
            <w:r>
              <w:rPr>
                <w:rFonts w:ascii="Aptos" w:hAnsi="Aptos"/>
                <w:b/>
                <w:color w:val="FFFFFF"/>
                <w:sz w:val="16"/>
              </w:rPr>
              <w:t>Source</w:t>
            </w:r>
          </w:p>
        </w:tc>
        <w:tc>
          <w:tcPr>
            <w:tcW w:type="dxa" w:w="4860"/>
            <w:vAlign w:val="center"/>
            <w:tcMar>
              <w:top w:w="90" w:type="dxa"/>
              <w:start w:w="100" w:type="dxa"/>
              <w:bottom w:w="90" w:type="dxa"/>
              <w:end w:w="100" w:type="dxa"/>
            </w:tcMar>
            <w:shd w:fill="1F4E78"/>
          </w:tcPr>
          <w:p>
            <w:pPr>
              <w:spacing w:after="0"/>
            </w:pPr>
            <w:r/>
            <w:r>
              <w:rPr>
                <w:rFonts w:ascii="Aptos" w:hAnsi="Aptos"/>
                <w:b/>
                <w:color w:val="FFFFFF"/>
                <w:sz w:val="16"/>
              </w:rPr>
              <w:t>Principe</w:t>
            </w:r>
          </w:p>
        </w:tc>
      </w:tr>
      <w:tr>
        <w:trPr>
          <w:cantSplit/>
        </w:trPr>
        <w:tc>
          <w:tcPr>
            <w:tcW w:type="dxa" w:w="900"/>
            <w:vAlign w:val="center"/>
            <w:tcMar>
              <w:top w:w="90" w:type="dxa"/>
              <w:start w:w="100" w:type="dxa"/>
              <w:bottom w:w="90" w:type="dxa"/>
              <w:end w:w="100" w:type="dxa"/>
            </w:tcMar>
            <w:shd w:fill="FFFFFF"/>
          </w:tcPr>
          <w:p>
            <w:pPr>
              <w:spacing w:after="0"/>
            </w:pPr>
            <w:r/>
            <w:r>
              <w:rPr>
                <w:rFonts w:ascii="Aptos" w:hAnsi="Aptos"/>
                <w:b w:val="0"/>
                <w:color w:val="404040"/>
                <w:sz w:val="16"/>
              </w:rPr>
              <w:t>1</w:t>
            </w:r>
          </w:p>
        </w:tc>
        <w:tc>
          <w:tcPr>
            <w:tcW w:type="dxa" w:w="3600"/>
            <w:vAlign w:val="center"/>
            <w:tcMar>
              <w:top w:w="90" w:type="dxa"/>
              <w:start w:w="100" w:type="dxa"/>
              <w:bottom w:w="90" w:type="dxa"/>
              <w:end w:w="100" w:type="dxa"/>
            </w:tcMar>
            <w:shd w:fill="FFFFFF"/>
          </w:tcPr>
          <w:p>
            <w:pPr>
              <w:spacing w:after="0"/>
            </w:pPr>
            <w:r/>
            <w:r>
              <w:rPr>
                <w:rFonts w:ascii="Aptos" w:hAnsi="Aptos"/>
                <w:b w:val="0"/>
                <w:color w:val="404040"/>
                <w:sz w:val="16"/>
              </w:rPr>
              <w:t>Correction officielle / réponse écrite SIA</w:t>
            </w:r>
          </w:p>
        </w:tc>
        <w:tc>
          <w:tcPr>
            <w:tcW w:type="dxa" w:w="4860"/>
            <w:vAlign w:val="center"/>
            <w:tcMar>
              <w:top w:w="90" w:type="dxa"/>
              <w:start w:w="100" w:type="dxa"/>
              <w:bottom w:w="90" w:type="dxa"/>
              <w:end w:w="100" w:type="dxa"/>
            </w:tcMar>
            <w:shd w:fill="FFFFFF"/>
          </w:tcPr>
          <w:p>
            <w:pPr>
              <w:spacing w:after="0"/>
            </w:pPr>
            <w:r/>
            <w:r>
              <w:rPr>
                <w:rFonts w:ascii="Aptos" w:hAnsi="Aptos"/>
                <w:b w:val="0"/>
                <w:color w:val="404040"/>
                <w:sz w:val="16"/>
              </w:rPr>
              <w:t>Remplace une ambiguïté identifiée et archivée.</w:t>
            </w:r>
          </w:p>
        </w:tc>
      </w:tr>
      <w:tr>
        <w:trPr>
          <w:cantSplit/>
        </w:trPr>
        <w:tc>
          <w:tcPr>
            <w:tcW w:type="dxa" w:w="900"/>
            <w:vAlign w:val="center"/>
            <w:tcMar>
              <w:top w:w="90" w:type="dxa"/>
              <w:start w:w="100" w:type="dxa"/>
              <w:bottom w:w="90" w:type="dxa"/>
              <w:end w:w="100" w:type="dxa"/>
            </w:tcMar>
            <w:shd w:fill="F2F2F2"/>
          </w:tcPr>
          <w:p>
            <w:pPr>
              <w:spacing w:after="0"/>
            </w:pPr>
            <w:r/>
            <w:r>
              <w:rPr>
                <w:rFonts w:ascii="Aptos" w:hAnsi="Aptos"/>
                <w:b w:val="0"/>
                <w:color w:val="404040"/>
                <w:sz w:val="16"/>
              </w:rPr>
              <w:t>2</w:t>
            </w:r>
          </w:p>
        </w:tc>
        <w:tc>
          <w:tcPr>
            <w:tcW w:type="dxa" w:w="3600"/>
            <w:vAlign w:val="center"/>
            <w:tcMar>
              <w:top w:w="90" w:type="dxa"/>
              <w:start w:w="100" w:type="dxa"/>
              <w:bottom w:w="90" w:type="dxa"/>
              <w:end w:w="100" w:type="dxa"/>
            </w:tcMar>
            <w:shd w:fill="F2F2F2"/>
          </w:tcPr>
          <w:p>
            <w:pPr>
              <w:spacing w:after="0"/>
            </w:pPr>
            <w:r/>
            <w:r>
              <w:rPr>
                <w:rFonts w:ascii="Aptos" w:hAnsi="Aptos"/>
                <w:b w:val="0"/>
                <w:color w:val="404040"/>
                <w:sz w:val="16"/>
              </w:rPr>
              <w:t>Spécification officielle du test</w:t>
            </w:r>
          </w:p>
        </w:tc>
        <w:tc>
          <w:tcPr>
            <w:tcW w:type="dxa" w:w="4860"/>
            <w:vAlign w:val="center"/>
            <w:tcMar>
              <w:top w:w="90" w:type="dxa"/>
              <w:start w:w="100" w:type="dxa"/>
              <w:bottom w:w="90" w:type="dxa"/>
              <w:end w:w="100" w:type="dxa"/>
            </w:tcMar>
            <w:shd w:fill="F2F2F2"/>
          </w:tcPr>
          <w:p>
            <w:pPr>
              <w:spacing w:after="0"/>
            </w:pPr>
            <w:r/>
            <w:r>
              <w:rPr>
                <w:rFonts w:ascii="Aptos" w:hAnsi="Aptos"/>
                <w:b w:val="0"/>
                <w:color w:val="404040"/>
                <w:sz w:val="16"/>
              </w:rPr>
              <w:t>Définit les entrées et livrables.</w:t>
            </w:r>
          </w:p>
        </w:tc>
      </w:tr>
      <w:tr>
        <w:trPr>
          <w:cantSplit/>
        </w:trPr>
        <w:tc>
          <w:tcPr>
            <w:tcW w:type="dxa" w:w="900"/>
            <w:vAlign w:val="center"/>
            <w:tcMar>
              <w:top w:w="90" w:type="dxa"/>
              <w:start w:w="100" w:type="dxa"/>
              <w:bottom w:w="90" w:type="dxa"/>
              <w:end w:w="100" w:type="dxa"/>
            </w:tcMar>
            <w:shd w:fill="FFFFFF"/>
          </w:tcPr>
          <w:p>
            <w:pPr>
              <w:spacing w:after="0"/>
            </w:pPr>
            <w:r/>
            <w:r>
              <w:rPr>
                <w:rFonts w:ascii="Aptos" w:hAnsi="Aptos"/>
                <w:b w:val="0"/>
                <w:color w:val="404040"/>
                <w:sz w:val="16"/>
              </w:rPr>
              <w:t>3</w:t>
            </w:r>
          </w:p>
        </w:tc>
        <w:tc>
          <w:tcPr>
            <w:tcW w:type="dxa" w:w="3600"/>
            <w:vAlign w:val="center"/>
            <w:tcMar>
              <w:top w:w="90" w:type="dxa"/>
              <w:start w:w="100" w:type="dxa"/>
              <w:bottom w:w="90" w:type="dxa"/>
              <w:end w:w="100" w:type="dxa"/>
            </w:tcMar>
            <w:shd w:fill="FFFFFF"/>
          </w:tcPr>
          <w:p>
            <w:pPr>
              <w:spacing w:after="0"/>
            </w:pPr>
            <w:r/>
            <w:r>
              <w:rPr>
                <w:rFonts w:ascii="Aptos" w:hAnsi="Aptos"/>
                <w:b w:val="0"/>
                <w:color w:val="404040"/>
                <w:sz w:val="16"/>
              </w:rPr>
              <w:t>Classeur officiel</w:t>
            </w:r>
          </w:p>
        </w:tc>
        <w:tc>
          <w:tcPr>
            <w:tcW w:type="dxa" w:w="4860"/>
            <w:vAlign w:val="center"/>
            <w:tcMar>
              <w:top w:w="90" w:type="dxa"/>
              <w:start w:w="100" w:type="dxa"/>
              <w:bottom w:w="90" w:type="dxa"/>
              <w:end w:w="100" w:type="dxa"/>
            </w:tcMar>
            <w:shd w:fill="FFFFFF"/>
          </w:tcPr>
          <w:p>
            <w:pPr>
              <w:spacing w:after="0"/>
            </w:pPr>
            <w:r/>
            <w:r>
              <w:rPr>
                <w:rFonts w:ascii="Aptos" w:hAnsi="Aptos"/>
                <w:b w:val="0"/>
                <w:color w:val="404040"/>
                <w:sz w:val="16"/>
              </w:rPr>
              <w:t>Définit les calculs de comparaison et graphiques.</w:t>
            </w:r>
          </w:p>
        </w:tc>
      </w:tr>
      <w:tr>
        <w:trPr>
          <w:cantSplit/>
        </w:trPr>
        <w:tc>
          <w:tcPr>
            <w:tcW w:type="dxa" w:w="900"/>
            <w:vAlign w:val="center"/>
            <w:tcMar>
              <w:top w:w="90" w:type="dxa"/>
              <w:start w:w="100" w:type="dxa"/>
              <w:bottom w:w="90" w:type="dxa"/>
              <w:end w:w="100" w:type="dxa"/>
            </w:tcMar>
            <w:shd w:fill="F2F2F2"/>
          </w:tcPr>
          <w:p>
            <w:pPr>
              <w:spacing w:after="0"/>
            </w:pPr>
            <w:r/>
            <w:r>
              <w:rPr>
                <w:rFonts w:ascii="Aptos" w:hAnsi="Aptos"/>
                <w:b w:val="0"/>
                <w:color w:val="404040"/>
                <w:sz w:val="16"/>
              </w:rPr>
              <w:t>4</w:t>
            </w:r>
          </w:p>
        </w:tc>
        <w:tc>
          <w:tcPr>
            <w:tcW w:type="dxa" w:w="3600"/>
            <w:vAlign w:val="center"/>
            <w:tcMar>
              <w:top w:w="90" w:type="dxa"/>
              <w:start w:w="100" w:type="dxa"/>
              <w:bottom w:w="90" w:type="dxa"/>
              <w:end w:w="100" w:type="dxa"/>
            </w:tcMar>
            <w:shd w:fill="F2F2F2"/>
          </w:tcPr>
          <w:p>
            <w:pPr>
              <w:spacing w:after="0"/>
            </w:pPr>
            <w:r/>
            <w:r>
              <w:rPr>
                <w:rFonts w:ascii="Aptos" w:hAnsi="Aptos"/>
                <w:b w:val="0"/>
                <w:color w:val="404040"/>
                <w:sz w:val="16"/>
              </w:rPr>
              <w:t>Norme référencée</w:t>
            </w:r>
          </w:p>
        </w:tc>
        <w:tc>
          <w:tcPr>
            <w:tcW w:type="dxa" w:w="4860"/>
            <w:vAlign w:val="center"/>
            <w:tcMar>
              <w:top w:w="90" w:type="dxa"/>
              <w:start w:w="100" w:type="dxa"/>
              <w:bottom w:w="90" w:type="dxa"/>
              <w:end w:w="100" w:type="dxa"/>
            </w:tcMar>
            <w:shd w:fill="F2F2F2"/>
          </w:tcPr>
          <w:p>
            <w:pPr>
              <w:spacing w:after="0"/>
            </w:pPr>
            <w:r/>
            <w:r>
              <w:rPr>
                <w:rFonts w:ascii="Aptos" w:hAnsi="Aptos"/>
                <w:b w:val="0"/>
                <w:color w:val="404040"/>
                <w:sz w:val="16"/>
              </w:rPr>
              <w:t>Complète les paramètres explicitement délégués.</w:t>
            </w:r>
          </w:p>
        </w:tc>
      </w:tr>
      <w:tr>
        <w:trPr>
          <w:cantSplit/>
        </w:trPr>
        <w:tc>
          <w:tcPr>
            <w:tcW w:type="dxa" w:w="900"/>
            <w:vAlign w:val="center"/>
            <w:tcMar>
              <w:top w:w="90" w:type="dxa"/>
              <w:start w:w="100" w:type="dxa"/>
              <w:bottom w:w="90" w:type="dxa"/>
              <w:end w:w="100" w:type="dxa"/>
            </w:tcMar>
            <w:shd w:fill="FFFFFF"/>
          </w:tcPr>
          <w:p>
            <w:pPr>
              <w:spacing w:after="0"/>
            </w:pPr>
            <w:r/>
            <w:r>
              <w:rPr>
                <w:rFonts w:ascii="Aptos" w:hAnsi="Aptos"/>
                <w:b w:val="0"/>
                <w:color w:val="404040"/>
                <w:sz w:val="16"/>
              </w:rPr>
              <w:t>5</w:t>
            </w:r>
          </w:p>
        </w:tc>
        <w:tc>
          <w:tcPr>
            <w:tcW w:type="dxa" w:w="3600"/>
            <w:vAlign w:val="center"/>
            <w:tcMar>
              <w:top w:w="90" w:type="dxa"/>
              <w:start w:w="100" w:type="dxa"/>
              <w:bottom w:w="90" w:type="dxa"/>
              <w:end w:w="100" w:type="dxa"/>
            </w:tcMar>
            <w:shd w:fill="FFFFFF"/>
          </w:tcPr>
          <w:p>
            <w:pPr>
              <w:spacing w:after="0"/>
            </w:pPr>
            <w:r/>
            <w:r>
              <w:rPr>
                <w:rFonts w:ascii="Aptos" w:hAnsi="Aptos"/>
                <w:b w:val="0"/>
                <w:color w:val="404040"/>
                <w:sz w:val="16"/>
              </w:rPr>
              <w:t>Documentation du produit / moteur</w:t>
            </w:r>
          </w:p>
        </w:tc>
        <w:tc>
          <w:tcPr>
            <w:tcW w:type="dxa" w:w="4860"/>
            <w:vAlign w:val="center"/>
            <w:tcMar>
              <w:top w:w="90" w:type="dxa"/>
              <w:start w:w="100" w:type="dxa"/>
              <w:bottom w:w="90" w:type="dxa"/>
              <w:end w:w="100" w:type="dxa"/>
            </w:tcMar>
            <w:shd w:fill="FFFFFF"/>
          </w:tcPr>
          <w:p>
            <w:pPr>
              <w:spacing w:after="0"/>
            </w:pPr>
            <w:r/>
            <w:r>
              <w:rPr>
                <w:rFonts w:ascii="Aptos" w:hAnsi="Aptos"/>
                <w:b w:val="0"/>
                <w:color w:val="404040"/>
                <w:sz w:val="16"/>
              </w:rPr>
              <w:t>Explique le mapping logiciel, pas la valeur normative.</w:t>
            </w:r>
          </w:p>
        </w:tc>
      </w:tr>
      <w:tr>
        <w:trPr>
          <w:cantSplit/>
        </w:trPr>
        <w:tc>
          <w:tcPr>
            <w:tcW w:type="dxa" w:w="900"/>
            <w:vAlign w:val="center"/>
            <w:tcMar>
              <w:top w:w="90" w:type="dxa"/>
              <w:start w:w="100" w:type="dxa"/>
              <w:bottom w:w="90" w:type="dxa"/>
              <w:end w:w="100" w:type="dxa"/>
            </w:tcMar>
            <w:shd w:fill="F2F2F2"/>
          </w:tcPr>
          <w:p>
            <w:pPr>
              <w:spacing w:after="0"/>
            </w:pPr>
            <w:r/>
            <w:r>
              <w:rPr>
                <w:rFonts w:ascii="Aptos" w:hAnsi="Aptos"/>
                <w:b w:val="0"/>
                <w:color w:val="404040"/>
                <w:sz w:val="16"/>
              </w:rPr>
              <w:t>6</w:t>
            </w:r>
          </w:p>
        </w:tc>
        <w:tc>
          <w:tcPr>
            <w:tcW w:type="dxa" w:w="3600"/>
            <w:vAlign w:val="center"/>
            <w:tcMar>
              <w:top w:w="90" w:type="dxa"/>
              <w:start w:w="100" w:type="dxa"/>
              <w:bottom w:w="90" w:type="dxa"/>
              <w:end w:w="100" w:type="dxa"/>
            </w:tcMar>
            <w:shd w:fill="F2F2F2"/>
          </w:tcPr>
          <w:p>
            <w:pPr>
              <w:spacing w:after="0"/>
            </w:pPr>
            <w:r/>
            <w:r>
              <w:rPr>
                <w:rFonts w:ascii="Aptos" w:hAnsi="Aptos"/>
                <w:b w:val="0"/>
                <w:color w:val="404040"/>
                <w:sz w:val="16"/>
              </w:rPr>
              <w:t>Hypothèse de projet</w:t>
            </w:r>
          </w:p>
        </w:tc>
        <w:tc>
          <w:tcPr>
            <w:tcW w:type="dxa" w:w="4860"/>
            <w:vAlign w:val="center"/>
            <w:tcMar>
              <w:top w:w="90" w:type="dxa"/>
              <w:start w:w="100" w:type="dxa"/>
              <w:bottom w:w="90" w:type="dxa"/>
              <w:end w:w="100" w:type="dxa"/>
            </w:tcMar>
            <w:shd w:fill="F2F2F2"/>
          </w:tcPr>
          <w:p>
            <w:pPr>
              <w:spacing w:after="0"/>
            </w:pPr>
            <w:r/>
            <w:r>
              <w:rPr>
                <w:rFonts w:ascii="Aptos" w:hAnsi="Aptos"/>
                <w:b w:val="0"/>
                <w:color w:val="404040"/>
                <w:sz w:val="16"/>
              </w:rPr>
              <w:t>Autorisée seulement si identifiée, justifiée et non utilisée comme vérité normative.</w:t>
            </w:r>
          </w:p>
        </w:tc>
      </w:tr>
    </w:tbl>
    <w:p>
      <w:pPr>
        <w:spacing w:after="0"/>
      </w:pPr>
    </w:p>
    <w:tbl>
      <w:tblPr>
        <w:tblW w:type="auto" w:w="0"/>
        <w:jc w:val="center"/>
        <w:tblLayout w:type="fixed"/>
        <w:tblLook w:firstColumn="1" w:firstRow="1" w:lastColumn="0" w:lastRow="0" w:noHBand="0" w:noVBand="1" w:val="04A0"/>
        <w:tblBorders>
          <w:top w:val="single" w:sz="0" w:space="0" w:color="FFF2CC"/>
          <w:start w:val="single" w:sz="0" w:space="0" w:color="FFF2CC"/>
          <w:bottom w:val="single" w:sz="0" w:space="0" w:color="FFF2CC"/>
          <w:end w:val="single" w:sz="0" w:space="0" w:color="FFF2CC"/>
          <w:insideH w:val="single" w:sz="0" w:space="0" w:color="FFF2CC"/>
          <w:insideV w:val="single" w:sz="0" w:space="0" w:color="FFF2CC"/>
        </w:tblBorders>
      </w:tblPr>
      <w:tblGrid>
        <w:gridCol w:w="4896"/>
        <w:gridCol w:w="4896"/>
      </w:tblGrid>
      <w:tr>
        <w:trPr>
          <w:cantSplit/>
        </w:trPr>
        <w:tc>
          <w:tcPr>
            <w:tcW w:type="dxa" w:w="160"/>
            <w:shd w:fill="BF9000"/>
          </w:tcPr>
          <w:p>
            <w:r/>
          </w:p>
        </w:tc>
        <w:tc>
          <w:tcPr>
            <w:tcW w:type="dxa" w:w="9200"/>
            <w:shd w:fill="FFF2CC"/>
            <w:tcMar>
              <w:top w:w="130" w:type="dxa"/>
              <w:start w:w="150" w:type="dxa"/>
              <w:bottom w:w="130" w:type="dxa"/>
              <w:end w:w="150" w:type="dxa"/>
            </w:tcMar>
          </w:tcPr>
          <w:p>
            <w:pPr>
              <w:spacing w:after="40"/>
            </w:pPr>
            <w:r>
              <w:rPr>
                <w:rFonts w:ascii="Aptos Display" w:hAnsi="Aptos Display"/>
                <w:b/>
                <w:color w:val="17365D"/>
                <w:sz w:val="20"/>
              </w:rPr>
              <w:t>Règle de non-invention</w:t>
            </w:r>
          </w:p>
          <w:p>
            <w:pPr>
              <w:spacing w:after="0" w:line="252" w:lineRule="auto"/>
            </w:pPr>
            <w:r>
              <w:rPr>
                <w:rFonts w:ascii="Aptos" w:hAnsi="Aptos"/>
                <w:color w:val="404040"/>
                <w:sz w:val="18"/>
              </w:rPr>
              <w:t>Lorsqu’une valeur n’est pas confirmée, le modèle de données doit conserver un placeholder nommé, la source attendue, l’unité, une plage de validation et un avertissement bloquant ou non bloquant. Une hypothèse technique ne doit jamais être étiquetée ‘SIA’ sans preuve.</w:t>
            </w:r>
          </w:p>
        </w:tc>
      </w:tr>
    </w:tbl>
    <w:p>
      <w:pPr>
        <w:spacing w:after="0"/>
      </w:pPr>
    </w:p>
    <w:p>
      <w:r>
        <w:br w:type="page"/>
      </w:r>
    </w:p>
    <w:p>
      <w:pPr>
        <w:spacing w:after="80"/>
      </w:pPr>
      <w:r>
        <w:rPr>
          <w:rFonts w:ascii="Aptos Display" w:hAnsi="Aptos Display"/>
          <w:b/>
          <w:color w:val="1F4E78"/>
          <w:sz w:val="24"/>
        </w:rPr>
        <w:t>06</w:t>
      </w:r>
    </w:p>
    <w:p>
      <w:pPr>
        <w:pStyle w:val="Heading1"/>
        <w:spacing w:after="100"/>
      </w:pPr>
      <w:r>
        <w:t>Les sept tests en détail</w:t>
      </w:r>
    </w:p>
    <w:p>
      <w:pPr>
        <w:pStyle w:val="Subtitle2"/>
      </w:pPr>
      <w:r>
        <w:t>Une fiche de lecture par test, avec résultats et implications IESVE.</w:t>
      </w:r>
    </w:p>
    <w:p>
      <w:r>
        <w:t>Les pages suivantes synthétisent les spécifications et classeurs transmis. Elles ne remplacent pas les documents officiels: elles servent de carte d’exécution et d’aide au diagnostic.</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3264"/>
        <w:gridCol w:w="3264"/>
        <w:gridCol w:w="3264"/>
      </w:tblGrid>
      <w:tr>
        <w:trPr>
          <w:tblHeader w:val="true"/>
          <w:cantSplit/>
        </w:trPr>
        <w:tc>
          <w:tcPr>
            <w:tcW w:type="dxa" w:w="900"/>
            <w:vAlign w:val="center"/>
            <w:tcMar>
              <w:top w:w="90" w:type="dxa"/>
              <w:start w:w="100" w:type="dxa"/>
              <w:bottom w:w="90" w:type="dxa"/>
              <w:end w:w="100" w:type="dxa"/>
            </w:tcMar>
            <w:shd w:fill="1F4E78"/>
          </w:tcPr>
          <w:p>
            <w:pPr>
              <w:spacing w:after="0"/>
            </w:pPr>
            <w:r/>
            <w:r>
              <w:rPr>
                <w:rFonts w:ascii="Aptos" w:hAnsi="Aptos"/>
                <w:b/>
                <w:color w:val="FFFFFF"/>
                <w:sz w:val="16"/>
              </w:rPr>
              <w:t>Test</w:t>
            </w:r>
          </w:p>
        </w:tc>
        <w:tc>
          <w:tcPr>
            <w:tcW w:type="dxa" w:w="5400"/>
            <w:vAlign w:val="center"/>
            <w:tcMar>
              <w:top w:w="90" w:type="dxa"/>
              <w:start w:w="100" w:type="dxa"/>
              <w:bottom w:w="90" w:type="dxa"/>
              <w:end w:w="100" w:type="dxa"/>
            </w:tcMar>
            <w:shd w:fill="1F4E78"/>
          </w:tcPr>
          <w:p>
            <w:pPr>
              <w:spacing w:after="0"/>
            </w:pPr>
            <w:r/>
            <w:r>
              <w:rPr>
                <w:rFonts w:ascii="Aptos" w:hAnsi="Aptos"/>
                <w:b/>
                <w:color w:val="FFFFFF"/>
                <w:sz w:val="16"/>
              </w:rPr>
              <w:t>Objet principal</w:t>
            </w:r>
          </w:p>
        </w:tc>
        <w:tc>
          <w:tcPr>
            <w:tcW w:type="dxa" w:w="3060"/>
            <w:vAlign w:val="center"/>
            <w:tcMar>
              <w:top w:w="90" w:type="dxa"/>
              <w:start w:w="100" w:type="dxa"/>
              <w:bottom w:w="90" w:type="dxa"/>
              <w:end w:w="100" w:type="dxa"/>
            </w:tcMar>
            <w:shd w:fill="1F4E78"/>
          </w:tcPr>
          <w:p>
            <w:pPr>
              <w:spacing w:after="0"/>
            </w:pPr>
            <w:r/>
            <w:r>
              <w:rPr>
                <w:rFonts w:ascii="Aptos" w:hAnsi="Aptos"/>
                <w:b/>
                <w:color w:val="FFFFFF"/>
                <w:sz w:val="16"/>
              </w:rPr>
              <w:t>Échelle</w:t>
            </w:r>
          </w:p>
        </w:tc>
      </w:tr>
      <w:tr>
        <w:trPr>
          <w:cantSplit/>
        </w:trPr>
        <w:tc>
          <w:tcPr>
            <w:tcW w:type="dxa" w:w="900"/>
            <w:vAlign w:val="center"/>
            <w:tcMar>
              <w:top w:w="90" w:type="dxa"/>
              <w:start w:w="100" w:type="dxa"/>
              <w:bottom w:w="90" w:type="dxa"/>
              <w:end w:w="100" w:type="dxa"/>
            </w:tcMar>
            <w:shd w:fill="FFFFFF"/>
          </w:tcPr>
          <w:p>
            <w:pPr>
              <w:spacing w:after="0"/>
            </w:pPr>
            <w:r/>
            <w:r>
              <w:rPr>
                <w:rFonts w:ascii="Aptos" w:hAnsi="Aptos"/>
                <w:b w:val="0"/>
                <w:color w:val="404040"/>
                <w:sz w:val="16"/>
              </w:rPr>
              <w:t>1</w:t>
            </w:r>
          </w:p>
        </w:tc>
        <w:tc>
          <w:tcPr>
            <w:tcW w:type="dxa" w:w="5400"/>
            <w:vAlign w:val="center"/>
            <w:tcMar>
              <w:top w:w="90" w:type="dxa"/>
              <w:start w:w="100" w:type="dxa"/>
              <w:bottom w:w="90" w:type="dxa"/>
              <w:end w:w="100" w:type="dxa"/>
            </w:tcMar>
            <w:shd w:fill="FFFFFF"/>
          </w:tcPr>
          <w:p>
            <w:pPr>
              <w:spacing w:after="0"/>
            </w:pPr>
            <w:r/>
            <w:r>
              <w:rPr>
                <w:rFonts w:ascii="Aptos" w:hAnsi="Aptos"/>
                <w:b w:val="0"/>
                <w:color w:val="404040"/>
                <w:sz w:val="16"/>
              </w:rPr>
              <w:t>Enveloppe et bilan thermique horaire</w:t>
            </w:r>
          </w:p>
        </w:tc>
        <w:tc>
          <w:tcPr>
            <w:tcW w:type="dxa" w:w="3060"/>
            <w:vAlign w:val="center"/>
            <w:tcMar>
              <w:top w:w="90" w:type="dxa"/>
              <w:start w:w="100" w:type="dxa"/>
              <w:bottom w:w="90" w:type="dxa"/>
              <w:end w:w="100" w:type="dxa"/>
            </w:tcMar>
            <w:shd w:fill="FFFFFF"/>
          </w:tcPr>
          <w:p>
            <w:pPr>
              <w:spacing w:after="0"/>
            </w:pPr>
            <w:r/>
            <w:r>
              <w:rPr>
                <w:rFonts w:ascii="Aptos" w:hAnsi="Aptos"/>
                <w:b w:val="0"/>
                <w:color w:val="404040"/>
                <w:sz w:val="16"/>
              </w:rPr>
              <w:t>Cellule standard</w:t>
            </w:r>
          </w:p>
        </w:tc>
      </w:tr>
      <w:tr>
        <w:trPr>
          <w:cantSplit/>
        </w:trPr>
        <w:tc>
          <w:tcPr>
            <w:tcW w:type="dxa" w:w="900"/>
            <w:vAlign w:val="center"/>
            <w:tcMar>
              <w:top w:w="90" w:type="dxa"/>
              <w:start w:w="100" w:type="dxa"/>
              <w:bottom w:w="90" w:type="dxa"/>
              <w:end w:w="100" w:type="dxa"/>
            </w:tcMar>
            <w:shd w:fill="F2F2F2"/>
          </w:tcPr>
          <w:p>
            <w:pPr>
              <w:spacing w:after="0"/>
            </w:pPr>
            <w:r/>
            <w:r>
              <w:rPr>
                <w:rFonts w:ascii="Aptos" w:hAnsi="Aptos"/>
                <w:b w:val="0"/>
                <w:color w:val="404040"/>
                <w:sz w:val="16"/>
              </w:rPr>
              <w:t>2</w:t>
            </w:r>
          </w:p>
        </w:tc>
        <w:tc>
          <w:tcPr>
            <w:tcW w:type="dxa" w:w="5400"/>
            <w:vAlign w:val="center"/>
            <w:tcMar>
              <w:top w:w="90" w:type="dxa"/>
              <w:start w:w="100" w:type="dxa"/>
              <w:bottom w:w="90" w:type="dxa"/>
              <w:end w:w="100" w:type="dxa"/>
            </w:tcMar>
            <w:shd w:fill="F2F2F2"/>
          </w:tcPr>
          <w:p>
            <w:pPr>
              <w:spacing w:after="0"/>
            </w:pPr>
            <w:r/>
            <w:r>
              <w:rPr>
                <w:rFonts w:ascii="Aptos" w:hAnsi="Aptos"/>
                <w:b w:val="0"/>
                <w:color w:val="404040"/>
                <w:sz w:val="16"/>
              </w:rPr>
              <w:t>Protection solaire et rayonnement transmis</w:t>
            </w:r>
          </w:p>
        </w:tc>
        <w:tc>
          <w:tcPr>
            <w:tcW w:type="dxa" w:w="3060"/>
            <w:vAlign w:val="center"/>
            <w:tcMar>
              <w:top w:w="90" w:type="dxa"/>
              <w:start w:w="100" w:type="dxa"/>
              <w:bottom w:w="90" w:type="dxa"/>
              <w:end w:w="100" w:type="dxa"/>
            </w:tcMar>
            <w:shd w:fill="F2F2F2"/>
          </w:tcPr>
          <w:p>
            <w:pPr>
              <w:spacing w:after="0"/>
            </w:pPr>
            <w:r/>
            <w:r>
              <w:rPr>
                <w:rFonts w:ascii="Aptos" w:hAnsi="Aptos"/>
                <w:b w:val="0"/>
                <w:color w:val="404040"/>
                <w:sz w:val="16"/>
              </w:rPr>
              <w:t>Cellule suisse adaptée</w:t>
            </w:r>
          </w:p>
        </w:tc>
      </w:tr>
      <w:tr>
        <w:trPr>
          <w:cantSplit/>
        </w:trPr>
        <w:tc>
          <w:tcPr>
            <w:tcW w:type="dxa" w:w="900"/>
            <w:vAlign w:val="center"/>
            <w:tcMar>
              <w:top w:w="90" w:type="dxa"/>
              <w:start w:w="100" w:type="dxa"/>
              <w:bottom w:w="90" w:type="dxa"/>
              <w:end w:w="100" w:type="dxa"/>
            </w:tcMar>
            <w:shd w:fill="FFFFFF"/>
          </w:tcPr>
          <w:p>
            <w:pPr>
              <w:spacing w:after="0"/>
            </w:pPr>
            <w:r/>
            <w:r>
              <w:rPr>
                <w:rFonts w:ascii="Aptos" w:hAnsi="Aptos"/>
                <w:b w:val="0"/>
                <w:color w:val="404040"/>
                <w:sz w:val="16"/>
              </w:rPr>
              <w:t>3</w:t>
            </w:r>
          </w:p>
        </w:tc>
        <w:tc>
          <w:tcPr>
            <w:tcW w:type="dxa" w:w="5400"/>
            <w:vAlign w:val="center"/>
            <w:tcMar>
              <w:top w:w="90" w:type="dxa"/>
              <w:start w:w="100" w:type="dxa"/>
              <w:bottom w:w="90" w:type="dxa"/>
              <w:end w:w="100" w:type="dxa"/>
            </w:tcMar>
            <w:shd w:fill="FFFFFF"/>
          </w:tcPr>
          <w:p>
            <w:pPr>
              <w:spacing w:after="0"/>
            </w:pPr>
            <w:r/>
            <w:r>
              <w:rPr>
                <w:rFonts w:ascii="Aptos" w:hAnsi="Aptos"/>
                <w:b w:val="0"/>
                <w:color w:val="404040"/>
                <w:sz w:val="16"/>
              </w:rPr>
              <w:t>Lumière du jour et commande d’éclairage</w:t>
            </w:r>
          </w:p>
        </w:tc>
        <w:tc>
          <w:tcPr>
            <w:tcW w:type="dxa" w:w="3060"/>
            <w:vAlign w:val="center"/>
            <w:tcMar>
              <w:top w:w="90" w:type="dxa"/>
              <w:start w:w="100" w:type="dxa"/>
              <w:bottom w:w="90" w:type="dxa"/>
              <w:end w:w="100" w:type="dxa"/>
            </w:tcMar>
            <w:shd w:fill="FFFFFF"/>
          </w:tcPr>
          <w:p>
            <w:pPr>
              <w:spacing w:after="0"/>
            </w:pPr>
            <w:r/>
            <w:r>
              <w:rPr>
                <w:rFonts w:ascii="Aptos" w:hAnsi="Aptos"/>
                <w:b w:val="0"/>
                <w:color w:val="404040"/>
                <w:sz w:val="16"/>
              </w:rPr>
              <w:t>Cellule suisse adaptée</w:t>
            </w:r>
          </w:p>
        </w:tc>
      </w:tr>
      <w:tr>
        <w:trPr>
          <w:cantSplit/>
        </w:trPr>
        <w:tc>
          <w:tcPr>
            <w:tcW w:type="dxa" w:w="900"/>
            <w:vAlign w:val="center"/>
            <w:tcMar>
              <w:top w:w="90" w:type="dxa"/>
              <w:start w:w="100" w:type="dxa"/>
              <w:bottom w:w="90" w:type="dxa"/>
              <w:end w:w="100" w:type="dxa"/>
            </w:tcMar>
            <w:shd w:fill="F2F2F2"/>
          </w:tcPr>
          <w:p>
            <w:pPr>
              <w:spacing w:after="0"/>
            </w:pPr>
            <w:r/>
            <w:r>
              <w:rPr>
                <w:rFonts w:ascii="Aptos" w:hAnsi="Aptos"/>
                <w:b w:val="0"/>
                <w:color w:val="404040"/>
                <w:sz w:val="16"/>
              </w:rPr>
              <w:t>4</w:t>
            </w:r>
          </w:p>
        </w:tc>
        <w:tc>
          <w:tcPr>
            <w:tcW w:type="dxa" w:w="5400"/>
            <w:vAlign w:val="center"/>
            <w:tcMar>
              <w:top w:w="90" w:type="dxa"/>
              <w:start w:w="100" w:type="dxa"/>
              <w:bottom w:w="90" w:type="dxa"/>
              <w:end w:w="100" w:type="dxa"/>
            </w:tcMar>
            <w:shd w:fill="F2F2F2"/>
          </w:tcPr>
          <w:p>
            <w:pPr>
              <w:spacing w:after="0"/>
            </w:pPr>
            <w:r/>
            <w:r>
              <w:rPr>
                <w:rFonts w:ascii="Aptos" w:hAnsi="Aptos"/>
                <w:b w:val="0"/>
                <w:color w:val="404040"/>
                <w:sz w:val="16"/>
              </w:rPr>
              <w:t>VAV et traitement d’air d’une zone</w:t>
            </w:r>
          </w:p>
        </w:tc>
        <w:tc>
          <w:tcPr>
            <w:tcW w:type="dxa" w:w="3060"/>
            <w:vAlign w:val="center"/>
            <w:tcMar>
              <w:top w:w="90" w:type="dxa"/>
              <w:start w:w="100" w:type="dxa"/>
              <w:bottom w:w="90" w:type="dxa"/>
              <w:end w:w="100" w:type="dxa"/>
            </w:tcMar>
            <w:shd w:fill="F2F2F2"/>
          </w:tcPr>
          <w:p>
            <w:pPr>
              <w:spacing w:after="0"/>
            </w:pPr>
            <w:r/>
            <w:r>
              <w:rPr>
                <w:rFonts w:ascii="Aptos" w:hAnsi="Aptos"/>
                <w:b w:val="0"/>
                <w:color w:val="404040"/>
                <w:sz w:val="16"/>
              </w:rPr>
              <w:t>Amphithéâtre exemple</w:t>
            </w:r>
          </w:p>
        </w:tc>
      </w:tr>
      <w:tr>
        <w:trPr>
          <w:cantSplit/>
        </w:trPr>
        <w:tc>
          <w:tcPr>
            <w:tcW w:type="dxa" w:w="900"/>
            <w:vAlign w:val="center"/>
            <w:tcMar>
              <w:top w:w="90" w:type="dxa"/>
              <w:start w:w="100" w:type="dxa"/>
              <w:bottom w:w="90" w:type="dxa"/>
              <w:end w:w="100" w:type="dxa"/>
            </w:tcMar>
            <w:shd w:fill="FFFFFF"/>
          </w:tcPr>
          <w:p>
            <w:pPr>
              <w:spacing w:after="0"/>
            </w:pPr>
            <w:r/>
            <w:r>
              <w:rPr>
                <w:rFonts w:ascii="Aptos" w:hAnsi="Aptos"/>
                <w:b w:val="0"/>
                <w:color w:val="404040"/>
                <w:sz w:val="16"/>
              </w:rPr>
              <w:t>5</w:t>
            </w:r>
          </w:p>
        </w:tc>
        <w:tc>
          <w:tcPr>
            <w:tcW w:type="dxa" w:w="5400"/>
            <w:vAlign w:val="center"/>
            <w:tcMar>
              <w:top w:w="90" w:type="dxa"/>
              <w:start w:w="100" w:type="dxa"/>
              <w:bottom w:w="90" w:type="dxa"/>
              <w:end w:w="100" w:type="dxa"/>
            </w:tcMar>
            <w:shd w:fill="FFFFFF"/>
          </w:tcPr>
          <w:p>
            <w:pPr>
              <w:spacing w:after="0"/>
            </w:pPr>
            <w:r/>
            <w:r>
              <w:rPr>
                <w:rFonts w:ascii="Aptos" w:hAnsi="Aptos"/>
                <w:b w:val="0"/>
                <w:color w:val="404040"/>
                <w:sz w:val="16"/>
              </w:rPr>
              <w:t>Centrale multizone et humidification</w:t>
            </w:r>
          </w:p>
        </w:tc>
        <w:tc>
          <w:tcPr>
            <w:tcW w:type="dxa" w:w="3060"/>
            <w:vAlign w:val="center"/>
            <w:tcMar>
              <w:top w:w="90" w:type="dxa"/>
              <w:start w:w="100" w:type="dxa"/>
              <w:bottom w:w="90" w:type="dxa"/>
              <w:end w:w="100" w:type="dxa"/>
            </w:tcMar>
            <w:shd w:fill="FFFFFF"/>
          </w:tcPr>
          <w:p>
            <w:pPr>
              <w:spacing w:after="0"/>
            </w:pPr>
            <w:r/>
            <w:r>
              <w:rPr>
                <w:rFonts w:ascii="Aptos" w:hAnsi="Aptos"/>
                <w:b w:val="0"/>
                <w:color w:val="404040"/>
                <w:sz w:val="16"/>
              </w:rPr>
              <w:t>Bureaux exemple</w:t>
            </w:r>
          </w:p>
        </w:tc>
      </w:tr>
      <w:tr>
        <w:trPr>
          <w:cantSplit/>
        </w:trPr>
        <w:tc>
          <w:tcPr>
            <w:tcW w:type="dxa" w:w="900"/>
            <w:vAlign w:val="center"/>
            <w:tcMar>
              <w:top w:w="90" w:type="dxa"/>
              <w:start w:w="100" w:type="dxa"/>
              <w:bottom w:w="90" w:type="dxa"/>
              <w:end w:w="100" w:type="dxa"/>
            </w:tcMar>
            <w:shd w:fill="F2F2F2"/>
          </w:tcPr>
          <w:p>
            <w:pPr>
              <w:spacing w:after="0"/>
            </w:pPr>
            <w:r/>
            <w:r>
              <w:rPr>
                <w:rFonts w:ascii="Aptos" w:hAnsi="Aptos"/>
                <w:b w:val="0"/>
                <w:color w:val="404040"/>
                <w:sz w:val="16"/>
              </w:rPr>
              <w:t>6</w:t>
            </w:r>
          </w:p>
        </w:tc>
        <w:tc>
          <w:tcPr>
            <w:tcW w:type="dxa" w:w="5400"/>
            <w:vAlign w:val="center"/>
            <w:tcMar>
              <w:top w:w="90" w:type="dxa"/>
              <w:start w:w="100" w:type="dxa"/>
              <w:bottom w:w="90" w:type="dxa"/>
              <w:end w:w="100" w:type="dxa"/>
            </w:tcMar>
            <w:shd w:fill="F2F2F2"/>
          </w:tcPr>
          <w:p>
            <w:pPr>
              <w:spacing w:after="0"/>
            </w:pPr>
            <w:r/>
            <w:r>
              <w:rPr>
                <w:rFonts w:ascii="Aptos" w:hAnsi="Aptos"/>
                <w:b w:val="0"/>
                <w:color w:val="404040"/>
                <w:sz w:val="16"/>
              </w:rPr>
              <w:t>Ventilation étagée et débordement</w:t>
            </w:r>
          </w:p>
        </w:tc>
        <w:tc>
          <w:tcPr>
            <w:tcW w:type="dxa" w:w="3060"/>
            <w:vAlign w:val="center"/>
            <w:tcMar>
              <w:top w:w="90" w:type="dxa"/>
              <w:start w:w="100" w:type="dxa"/>
              <w:bottom w:w="90" w:type="dxa"/>
              <w:end w:w="100" w:type="dxa"/>
            </w:tcMar>
            <w:shd w:fill="F2F2F2"/>
          </w:tcPr>
          <w:p>
            <w:pPr>
              <w:spacing w:after="0"/>
            </w:pPr>
            <w:r/>
            <w:r>
              <w:rPr>
                <w:rFonts w:ascii="Aptos" w:hAnsi="Aptos"/>
                <w:b w:val="0"/>
                <w:color w:val="404040"/>
                <w:sz w:val="16"/>
              </w:rPr>
              <w:t>Restaurant + cuisine</w:t>
            </w:r>
          </w:p>
        </w:tc>
      </w:tr>
      <w:tr>
        <w:trPr>
          <w:cantSplit/>
        </w:trPr>
        <w:tc>
          <w:tcPr>
            <w:tcW w:type="dxa" w:w="900"/>
            <w:vAlign w:val="center"/>
            <w:tcMar>
              <w:top w:w="90" w:type="dxa"/>
              <w:start w:w="100" w:type="dxa"/>
              <w:bottom w:w="90" w:type="dxa"/>
              <w:end w:w="100" w:type="dxa"/>
            </w:tcMar>
            <w:shd w:fill="FFFFFF"/>
          </w:tcPr>
          <w:p>
            <w:pPr>
              <w:spacing w:after="0"/>
            </w:pPr>
            <w:r/>
            <w:r>
              <w:rPr>
                <w:rFonts w:ascii="Aptos" w:hAnsi="Aptos"/>
                <w:b w:val="0"/>
                <w:color w:val="404040"/>
                <w:sz w:val="16"/>
              </w:rPr>
              <w:t>7</w:t>
            </w:r>
          </w:p>
        </w:tc>
        <w:tc>
          <w:tcPr>
            <w:tcW w:type="dxa" w:w="5400"/>
            <w:vAlign w:val="center"/>
            <w:tcMar>
              <w:top w:w="90" w:type="dxa"/>
              <w:start w:w="100" w:type="dxa"/>
              <w:bottom w:w="90" w:type="dxa"/>
              <w:end w:w="100" w:type="dxa"/>
            </w:tcMar>
            <w:shd w:fill="FFFFFF"/>
          </w:tcPr>
          <w:p>
            <w:pPr>
              <w:spacing w:after="0"/>
            </w:pPr>
            <w:r/>
            <w:r>
              <w:rPr>
                <w:rFonts w:ascii="Aptos" w:hAnsi="Aptos"/>
                <w:b w:val="0"/>
                <w:color w:val="404040"/>
                <w:sz w:val="16"/>
              </w:rPr>
              <w:t>Chaîne énergétique complète et PV</w:t>
            </w:r>
          </w:p>
        </w:tc>
        <w:tc>
          <w:tcPr>
            <w:tcW w:type="dxa" w:w="3060"/>
            <w:vAlign w:val="center"/>
            <w:tcMar>
              <w:top w:w="90" w:type="dxa"/>
              <w:start w:w="100" w:type="dxa"/>
              <w:bottom w:w="90" w:type="dxa"/>
              <w:end w:w="100" w:type="dxa"/>
            </w:tcMar>
            <w:shd w:fill="FFFFFF"/>
          </w:tcPr>
          <w:p>
            <w:pPr>
              <w:spacing w:after="0"/>
            </w:pPr>
            <w:r/>
            <w:r>
              <w:rPr>
                <w:rFonts w:ascii="Aptos" w:hAnsi="Aptos"/>
                <w:b w:val="0"/>
                <w:color w:val="404040"/>
                <w:sz w:val="16"/>
              </w:rPr>
              <w:t>Profils des tests 5–6</w:t>
            </w:r>
          </w:p>
        </w:tc>
      </w:tr>
    </w:tbl>
    <w:p>
      <w:pPr>
        <w:spacing w:after="0"/>
      </w:pPr>
    </w:p>
    <w:p>
      <w:r>
        <w:br w:type="page"/>
      </w:r>
    </w:p>
    <w:p>
      <w:pPr>
        <w:spacing w:after="40"/>
      </w:pPr>
      <w:r>
        <w:rPr>
          <w:rFonts w:ascii="Aptos Display" w:hAnsi="Aptos Display"/>
          <w:b/>
          <w:color w:val="1F4E78"/>
          <w:sz w:val="22"/>
        </w:rPr>
        <w:t>TEST 1</w:t>
      </w:r>
    </w:p>
    <w:p>
      <w:pPr>
        <w:pStyle w:val="Heading2"/>
      </w:pPr>
      <w:r>
        <w:t>Physique de l’enveloppe et bilan thermique horaire</w:t>
      </w:r>
    </w:p>
    <w:tbl>
      <w:tblPr>
        <w:tblW w:type="auto" w:w="0"/>
        <w:jc w:val="center"/>
        <w:tblLayout w:type="fixed"/>
        <w:tblLook w:firstColumn="1" w:firstRow="1" w:lastColumn="0" w:lastRow="0" w:noHBand="0" w:noVBand="1" w:val="04A0"/>
        <w:tblBorders>
          <w:top w:val="single" w:sz="0" w:space="0" w:color="EAF3F8"/>
          <w:start w:val="single" w:sz="0" w:space="0" w:color="EAF3F8"/>
          <w:bottom w:val="single" w:sz="0" w:space="0" w:color="EAF3F8"/>
          <w:end w:val="single" w:sz="0" w:space="0" w:color="EAF3F8"/>
          <w:insideH w:val="single" w:sz="0" w:space="0" w:color="EAF3F8"/>
          <w:insideV w:val="single" w:sz="0" w:space="0" w:color="EAF3F8"/>
        </w:tblBorders>
      </w:tblPr>
      <w:tblGrid>
        <w:gridCol w:w="4896"/>
        <w:gridCol w:w="4896"/>
      </w:tblGrid>
      <w:tr>
        <w:trPr>
          <w:cantSplit/>
        </w:trPr>
        <w:tc>
          <w:tcPr>
            <w:tcW w:type="dxa" w:w="160"/>
            <w:shd w:fill="1F4E78"/>
          </w:tcPr>
          <w:p>
            <w:r/>
          </w:p>
        </w:tc>
        <w:tc>
          <w:tcPr>
            <w:tcW w:type="dxa" w:w="9200"/>
            <w:shd w:fill="EAF3F8"/>
            <w:tcMar>
              <w:top w:w="130" w:type="dxa"/>
              <w:start w:w="150" w:type="dxa"/>
              <w:bottom w:w="130" w:type="dxa"/>
              <w:end w:w="150" w:type="dxa"/>
            </w:tcMar>
          </w:tcPr>
          <w:p>
            <w:pPr>
              <w:spacing w:after="40"/>
            </w:pPr>
            <w:r>
              <w:rPr>
                <w:rFonts w:ascii="Aptos Display" w:hAnsi="Aptos Display"/>
                <w:b/>
                <w:color w:val="17365D"/>
                <w:sz w:val="20"/>
              </w:rPr>
              <w:t>Ce que ce test démontre</w:t>
            </w:r>
          </w:p>
          <w:p>
            <w:pPr>
              <w:spacing w:after="0" w:line="252" w:lineRule="auto"/>
            </w:pPr>
            <w:r>
              <w:rPr>
                <w:rFonts w:ascii="Aptos" w:hAnsi="Aptos"/>
                <w:color w:val="404040"/>
                <w:sz w:val="18"/>
              </w:rPr>
              <w:t>Vérifier le moteur de bilan thermique d’une zone: transmission, inertie, solaire, gains, chauffage/refroidissement idéal et température opérative.</w:t>
            </w:r>
          </w:p>
        </w:tc>
      </w:tr>
    </w:tbl>
    <w:p>
      <w:pPr>
        <w:spacing w:after="0"/>
      </w:pP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2100"/>
            <w:vAlign w:val="center"/>
            <w:tcMar>
              <w:top w:w="90" w:type="dxa"/>
              <w:start w:w="100" w:type="dxa"/>
              <w:bottom w:w="90" w:type="dxa"/>
              <w:end w:w="100" w:type="dxa"/>
            </w:tcMar>
            <w:shd w:fill="1F4E78"/>
          </w:tcPr>
          <w:p>
            <w:pPr>
              <w:spacing w:after="0"/>
            </w:pPr>
            <w:r/>
            <w:r>
              <w:rPr>
                <w:rFonts w:ascii="Aptos" w:hAnsi="Aptos"/>
                <w:b/>
                <w:color w:val="FFFFFF"/>
                <w:sz w:val="16"/>
              </w:rPr>
              <w:t>Rubrique</w:t>
            </w:r>
          </w:p>
        </w:tc>
        <w:tc>
          <w:tcPr>
            <w:tcW w:type="dxa" w:w="7260"/>
            <w:vAlign w:val="center"/>
            <w:tcMar>
              <w:top w:w="90" w:type="dxa"/>
              <w:start w:w="100" w:type="dxa"/>
              <w:bottom w:w="90" w:type="dxa"/>
              <w:end w:w="100" w:type="dxa"/>
            </w:tcMar>
            <w:shd w:fill="1F4E78"/>
          </w:tcPr>
          <w:p>
            <w:pPr>
              <w:spacing w:after="0"/>
            </w:pPr>
            <w:r/>
            <w:r>
              <w:rPr>
                <w:rFonts w:ascii="Aptos" w:hAnsi="Aptos"/>
                <w:b/>
                <w:color w:val="FFFFFF"/>
                <w:sz w:val="16"/>
              </w:rPr>
              <w:t>Contenu</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Variantes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600, 640, 900, 940, 600FF, 900FF; diagnostics complémentaires dont 1E dans le projet.</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Modèle</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Cellule unique de 8 m × 6 m × 2,7 m avec deux fenêtres au sud; enveloppe légère ou lourde.</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Classes concernées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Toutes sauf classe 5.</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Fichiers officiels</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Test1/Spezifikation_Test1.pdf et Test1/Resultaterfassung_Test1.xlsx.</w:t>
            </w:r>
          </w:p>
        </w:tc>
      </w:tr>
    </w:tbl>
    <w:p>
      <w:pPr>
        <w:spacing w:after="0"/>
      </w:pPr>
    </w:p>
    <w:p>
      <w:pPr>
        <w:pStyle w:val="Heading3"/>
      </w:pPr>
      <w:r>
        <w:t>Entrées déterminantes</w:t>
      </w:r>
    </w:p>
    <w:p>
      <w:pPr>
        <w:pStyle w:val="ListBullet"/>
      </w:pPr>
      <w:r>
        <w:t>Constructions légères et lourdes prescrites par SN EN ISO 52016-1:2017, chapitre 7.</w:t>
      </w:r>
    </w:p>
    <w:p>
      <w:pPr>
        <w:pStyle w:val="ListBullet"/>
      </w:pPr>
      <w:r>
        <w:t>Fenêtre double vitrage, coefficients solaires et convectifs prescrits.</w:t>
      </w:r>
    </w:p>
    <w:p>
      <w:pPr>
        <w:pStyle w:val="ListBullet"/>
      </w:pPr>
      <w:r>
        <w:t>Infiltration continue, gain interne continu et stratégies de thermostat continue, intermittente ou libre.</w:t>
      </w:r>
    </w:p>
    <w:p>
      <w:pPr>
        <w:pStyle w:val="ListBullet"/>
      </w:pPr>
      <w:r>
        <w:t>Climat de test associé à la méthode ISO/BESTEST et calendrier annuel exact.</w:t>
      </w:r>
    </w:p>
    <w:p>
      <w:pPr>
        <w:pStyle w:val="Heading3"/>
      </w:pPr>
      <w:r>
        <w:t>Résultats à fournir</w:t>
      </w:r>
    </w:p>
    <w:p>
      <w:pPr>
        <w:pStyle w:val="ListBullet"/>
      </w:pPr>
      <w:r>
        <w:t>Besoins mensuels et annuels sensibles de chauffage et de refroidissement.</w:t>
      </w:r>
    </w:p>
    <w:p>
      <w:pPr>
        <w:pStyle w:val="ListBullet"/>
      </w:pPr>
      <w:r>
        <w:t>Températures opératives mensuelles et extrêmes en régime libre.</w:t>
      </w:r>
    </w:p>
    <w:p>
      <w:pPr>
        <w:pStyle w:val="ListBullet"/>
      </w:pPr>
      <w:r>
        <w:t>Pointes horaires intégrées de chauffage et de refroidissement.</w:t>
      </w:r>
    </w:p>
    <w:p>
      <w:pPr>
        <w:pStyle w:val="ListBullet"/>
      </w:pPr>
      <w:r>
        <w:t>Séries horaires de charge et de température pour le 4 janvier et le 27 juillet.</w:t>
      </w:r>
    </w:p>
    <w:p>
      <w:pPr>
        <w:pStyle w:val="Heading3"/>
      </w:pPr>
      <w:r>
        <w:t>Lecture de l’acceptation</w:t>
      </w:r>
    </w:p>
    <w:p>
      <w:pPr>
        <w:pStyle w:val="ListBullet"/>
      </w:pPr>
      <w:r>
        <w:t>Comparer chaque cas aux résultats de référence de la feuille correspondante.</w:t>
      </w:r>
    </w:p>
    <w:p>
      <w:pPr>
        <w:pStyle w:val="ListBullet"/>
      </w:pPr>
      <w:r>
        <w:t>Les diagnostics servent à isoler la source d’un écart avant de valider les cas principaux.</w:t>
      </w:r>
    </w:p>
    <w:p>
      <w:pPr>
        <w:pStyle w:val="ListBullet"/>
      </w:pPr>
      <w:r>
        <w:t>Une somme annuelle proche ne compense pas une mauvaise dynamique horaire ou un pic incorrect.</w:t>
      </w:r>
    </w:p>
    <w:tbl>
      <w:tblPr>
        <w:tblW w:type="auto" w:w="0"/>
        <w:jc w:val="center"/>
        <w:tblLayout w:type="fixed"/>
        <w:tblLook w:firstColumn="1" w:firstRow="1" w:lastColumn="0" w:lastRow="0" w:noHBand="0" w:noVBand="1" w:val="04A0"/>
        <w:tblBorders>
          <w:top w:val="single" w:sz="0" w:space="0" w:color="E2F0D9"/>
          <w:start w:val="single" w:sz="0" w:space="0" w:color="E2F0D9"/>
          <w:bottom w:val="single" w:sz="0" w:space="0" w:color="E2F0D9"/>
          <w:end w:val="single" w:sz="0" w:space="0" w:color="E2F0D9"/>
          <w:insideH w:val="single" w:sz="0" w:space="0" w:color="E2F0D9"/>
          <w:insideV w:val="single" w:sz="0" w:space="0" w:color="E2F0D9"/>
        </w:tblBorders>
      </w:tblPr>
      <w:tblGrid>
        <w:gridCol w:w="4896"/>
        <w:gridCol w:w="4896"/>
      </w:tblGrid>
      <w:tr>
        <w:trPr>
          <w:cantSplit/>
        </w:trPr>
        <w:tc>
          <w:tcPr>
            <w:tcW w:type="dxa" w:w="160"/>
            <w:shd w:fill="70AD47"/>
          </w:tcPr>
          <w:p>
            <w:r/>
          </w:p>
        </w:tc>
        <w:tc>
          <w:tcPr>
            <w:tcW w:type="dxa" w:w="9200"/>
            <w:shd w:fill="E2F0D9"/>
            <w:tcMar>
              <w:top w:w="130" w:type="dxa"/>
              <w:start w:w="150" w:type="dxa"/>
              <w:bottom w:w="130" w:type="dxa"/>
              <w:end w:w="150" w:type="dxa"/>
            </w:tcMar>
          </w:tcPr>
          <w:p>
            <w:pPr>
              <w:spacing w:after="40"/>
            </w:pPr>
            <w:r>
              <w:rPr>
                <w:rFonts w:ascii="Aptos Display" w:hAnsi="Aptos Display"/>
                <w:b/>
                <w:color w:val="17365D"/>
                <w:sz w:val="20"/>
              </w:rPr>
              <w:t>Traduction pratique dans IESVE</w:t>
            </w:r>
          </w:p>
          <w:p>
            <w:pPr>
              <w:spacing w:after="0" w:line="252" w:lineRule="auto"/>
            </w:pPr>
            <w:r>
              <w:rPr>
                <w:rFonts w:ascii="Aptos" w:hAnsi="Aptos"/>
                <w:color w:val="404040"/>
                <w:sz w:val="18"/>
              </w:rPr>
              <w:t>Créer un projet jetable par cas; assigner explicitement constructions, gains, infiltration, thermostat idéal et météo; qualifier les variables APS avant toute comparaison.</w:t>
            </w:r>
          </w:p>
        </w:tc>
      </w:tr>
    </w:tbl>
    <w:p>
      <w:pPr>
        <w:spacing w:after="0"/>
      </w:pPr>
    </w:p>
    <w:tbl>
      <w:tblPr>
        <w:tblW w:type="auto" w:w="0"/>
        <w:jc w:val="center"/>
        <w:tblLayout w:type="fixed"/>
        <w:tblLook w:firstColumn="1" w:firstRow="1" w:lastColumn="0" w:lastRow="0" w:noHBand="0" w:noVBand="1" w:val="04A0"/>
        <w:tblBorders>
          <w:top w:val="single" w:sz="0" w:space="0" w:color="FFF2CC"/>
          <w:start w:val="single" w:sz="0" w:space="0" w:color="FFF2CC"/>
          <w:bottom w:val="single" w:sz="0" w:space="0" w:color="FFF2CC"/>
          <w:end w:val="single" w:sz="0" w:space="0" w:color="FFF2CC"/>
          <w:insideH w:val="single" w:sz="0" w:space="0" w:color="FFF2CC"/>
          <w:insideV w:val="single" w:sz="0" w:space="0" w:color="FFF2CC"/>
        </w:tblBorders>
      </w:tblPr>
      <w:tblGrid>
        <w:gridCol w:w="4896"/>
        <w:gridCol w:w="4896"/>
      </w:tblGrid>
      <w:tr>
        <w:trPr>
          <w:cantSplit/>
        </w:trPr>
        <w:tc>
          <w:tcPr>
            <w:tcW w:type="dxa" w:w="160"/>
            <w:shd w:fill="BF9000"/>
          </w:tcPr>
          <w:p>
            <w:r/>
          </w:p>
        </w:tc>
        <w:tc>
          <w:tcPr>
            <w:tcW w:type="dxa" w:w="9200"/>
            <w:shd w:fill="FFF2CC"/>
            <w:tcMar>
              <w:top w:w="130" w:type="dxa"/>
              <w:start w:w="150" w:type="dxa"/>
              <w:bottom w:w="130" w:type="dxa"/>
              <w:end w:w="150" w:type="dxa"/>
            </w:tcMar>
          </w:tcPr>
          <w:p>
            <w:pPr>
              <w:spacing w:after="40"/>
            </w:pPr>
            <w:r>
              <w:rPr>
                <w:rFonts w:ascii="Aptos Display" w:hAnsi="Aptos Display"/>
                <w:b/>
                <w:color w:val="17365D"/>
                <w:sz w:val="20"/>
              </w:rPr>
              <w:t>Point de vigilance</w:t>
            </w:r>
          </w:p>
          <w:p>
            <w:pPr>
              <w:spacing w:after="0" w:line="252" w:lineRule="auto"/>
            </w:pPr>
            <w:r>
              <w:rPr>
                <w:rFonts w:ascii="Aptos" w:hAnsi="Aptos"/>
                <w:color w:val="404040"/>
                <w:sz w:val="18"/>
              </w:rPr>
              <w:t>Le transport du fichier météo vers le format VE doit être contrôlé heure par heure. Une météo portant le même nom mais des séries différentes invalide l’interprétation.</w:t>
            </w:r>
          </w:p>
        </w:tc>
      </w:tr>
    </w:tbl>
    <w:p>
      <w:pPr>
        <w:spacing w:after="0"/>
      </w:pPr>
    </w:p>
    <w:p>
      <w:r>
        <w:br w:type="page"/>
      </w:r>
    </w:p>
    <w:p>
      <w:pPr>
        <w:spacing w:after="40"/>
      </w:pPr>
      <w:r>
        <w:rPr>
          <w:rFonts w:ascii="Aptos Display" w:hAnsi="Aptos Display"/>
          <w:b/>
          <w:color w:val="1F4E78"/>
          <w:sz w:val="22"/>
        </w:rPr>
        <w:t>TEST 2</w:t>
      </w:r>
    </w:p>
    <w:p>
      <w:pPr>
        <w:pStyle w:val="Heading2"/>
      </w:pPr>
      <w:r>
        <w:t>Protection solaire et gains solaires</w:t>
      </w:r>
    </w:p>
    <w:tbl>
      <w:tblPr>
        <w:tblW w:type="auto" w:w="0"/>
        <w:jc w:val="center"/>
        <w:tblLayout w:type="fixed"/>
        <w:tblLook w:firstColumn="1" w:firstRow="1" w:lastColumn="0" w:lastRow="0" w:noHBand="0" w:noVBand="1" w:val="04A0"/>
        <w:tblBorders>
          <w:top w:val="single" w:sz="0" w:space="0" w:color="EAF3F8"/>
          <w:start w:val="single" w:sz="0" w:space="0" w:color="EAF3F8"/>
          <w:bottom w:val="single" w:sz="0" w:space="0" w:color="EAF3F8"/>
          <w:end w:val="single" w:sz="0" w:space="0" w:color="EAF3F8"/>
          <w:insideH w:val="single" w:sz="0" w:space="0" w:color="EAF3F8"/>
          <w:insideV w:val="single" w:sz="0" w:space="0" w:color="EAF3F8"/>
        </w:tblBorders>
      </w:tblPr>
      <w:tblGrid>
        <w:gridCol w:w="4896"/>
        <w:gridCol w:w="4896"/>
      </w:tblGrid>
      <w:tr>
        <w:trPr>
          <w:cantSplit/>
        </w:trPr>
        <w:tc>
          <w:tcPr>
            <w:tcW w:type="dxa" w:w="160"/>
            <w:shd w:fill="1F4E78"/>
          </w:tcPr>
          <w:p>
            <w:r/>
          </w:p>
        </w:tc>
        <w:tc>
          <w:tcPr>
            <w:tcW w:type="dxa" w:w="9200"/>
            <w:shd w:fill="EAF3F8"/>
            <w:tcMar>
              <w:top w:w="130" w:type="dxa"/>
              <w:start w:w="150" w:type="dxa"/>
              <w:bottom w:w="130" w:type="dxa"/>
              <w:end w:w="150" w:type="dxa"/>
            </w:tcMar>
          </w:tcPr>
          <w:p>
            <w:pPr>
              <w:spacing w:after="40"/>
            </w:pPr>
            <w:r>
              <w:rPr>
                <w:rFonts w:ascii="Aptos Display" w:hAnsi="Aptos Display"/>
                <w:b/>
                <w:color w:val="17365D"/>
                <w:sz w:val="20"/>
              </w:rPr>
              <w:t>Ce que ce test démontre</w:t>
            </w:r>
          </w:p>
          <w:p>
            <w:pPr>
              <w:spacing w:after="0" w:line="252" w:lineRule="auto"/>
            </w:pPr>
            <w:r>
              <w:rPr>
                <w:rFonts w:ascii="Aptos" w:hAnsi="Aptos"/>
                <w:color w:val="404040"/>
                <w:sz w:val="18"/>
              </w:rPr>
              <w:t>Vérifier le calcul solaire, la combinaison vitrage–protection et les stratégies de commande des stores.</w:t>
            </w:r>
          </w:p>
        </w:tc>
      </w:tr>
    </w:tbl>
    <w:p>
      <w:pPr>
        <w:spacing w:after="0"/>
      </w:pP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2100"/>
            <w:vAlign w:val="center"/>
            <w:tcMar>
              <w:top w:w="90" w:type="dxa"/>
              <w:start w:w="100" w:type="dxa"/>
              <w:bottom w:w="90" w:type="dxa"/>
              <w:end w:w="100" w:type="dxa"/>
            </w:tcMar>
            <w:shd w:fill="1F4E78"/>
          </w:tcPr>
          <w:p>
            <w:pPr>
              <w:spacing w:after="0"/>
            </w:pPr>
            <w:r/>
            <w:r>
              <w:rPr>
                <w:rFonts w:ascii="Aptos" w:hAnsi="Aptos"/>
                <w:b/>
                <w:color w:val="FFFFFF"/>
                <w:sz w:val="16"/>
              </w:rPr>
              <w:t>Rubrique</w:t>
            </w:r>
          </w:p>
        </w:tc>
        <w:tc>
          <w:tcPr>
            <w:tcW w:type="dxa" w:w="7260"/>
            <w:vAlign w:val="center"/>
            <w:tcMar>
              <w:top w:w="90" w:type="dxa"/>
              <w:start w:w="100" w:type="dxa"/>
              <w:bottom w:w="90" w:type="dxa"/>
              <w:end w:w="100" w:type="dxa"/>
            </w:tcMar>
            <w:shd w:fill="1F4E78"/>
          </w:tcPr>
          <w:p>
            <w:pPr>
              <w:spacing w:after="0"/>
            </w:pPr>
            <w:r/>
            <w:r>
              <w:rPr>
                <w:rFonts w:ascii="Aptos" w:hAnsi="Aptos"/>
                <w:b/>
                <w:color w:val="FFFFFF"/>
                <w:sz w:val="16"/>
              </w:rPr>
              <w:t>Contenu</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Variantes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2A: store en tissu extérieur. 2B–2D: stores à lamelles avec fonctions de commande 1 à 3.</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Modèle</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Cellule du test 1 adaptée au climat de Zurich-Kloten et à l’usage bureau SIA.</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Classes concernées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2A: classes 1A, 2A, 4A. Test complet: classes 1B, 2B, 4B.</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Fichiers officiels</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Test2/Spezifikation_Test2.pdf et Test2/Resultaterfassung_Test2.xlsx.</w:t>
            </w:r>
          </w:p>
        </w:tc>
      </w:tr>
    </w:tbl>
    <w:p>
      <w:pPr>
        <w:spacing w:after="0"/>
      </w:pPr>
    </w:p>
    <w:p>
      <w:pPr>
        <w:pStyle w:val="Heading3"/>
      </w:pPr>
      <w:r>
        <w:t>Entrées déterminantes</w:t>
      </w:r>
    </w:p>
    <w:p>
      <w:pPr>
        <w:pStyle w:val="ListBullet"/>
      </w:pPr>
      <w:r>
        <w:t>Vitrage triple prescrit avec propriétés thermiques, solaires et visibles.</w:t>
      </w:r>
    </w:p>
    <w:p>
      <w:pPr>
        <w:pStyle w:val="ListBullet"/>
      </w:pPr>
      <w:r>
        <w:t>2A: toile Soltis 92-2048-Alu et propriétés combinées détaillées.</w:t>
      </w:r>
    </w:p>
    <w:p>
      <w:pPr>
        <w:pStyle w:val="ListBullet"/>
      </w:pPr>
      <w:r>
        <w:t>2B–2D: lamelles métalliques, angle de travail et propriétés optiques.</w:t>
      </w:r>
    </w:p>
    <w:p>
      <w:pPr>
        <w:pStyle w:val="ListBullet"/>
      </w:pPr>
      <w:r>
        <w:t>Seuil d’activation solaire de 150 W/m² et algorithmes de SIA 387/4.</w:t>
      </w:r>
    </w:p>
    <w:p>
      <w:pPr>
        <w:pStyle w:val="Heading3"/>
      </w:pPr>
      <w:r>
        <w:t>Résultats à fournir</w:t>
      </w:r>
    </w:p>
    <w:p>
      <w:pPr>
        <w:pStyle w:val="ListBullet"/>
      </w:pPr>
      <w:r>
        <w:t>Apport solaire total horaire dans le local.</w:t>
      </w:r>
    </w:p>
    <w:p>
      <w:pPr>
        <w:pStyle w:val="ListBullet"/>
      </w:pPr>
      <w:r>
        <w:t>Rayonnement solaire total transmis, hors gains secondaires.</w:t>
      </w:r>
    </w:p>
    <w:p>
      <w:pPr>
        <w:pStyle w:val="ListBullet"/>
      </w:pPr>
      <w:r>
        <w:t>Angles des lamelles et séries de diagnostic lorsque demandés.</w:t>
      </w:r>
    </w:p>
    <w:p>
      <w:pPr>
        <w:pStyle w:val="Heading3"/>
      </w:pPr>
      <w:r>
        <w:t>Lecture de l’acceptation</w:t>
      </w:r>
    </w:p>
    <w:p>
      <w:pPr>
        <w:pStyle w:val="ListBullet"/>
      </w:pPr>
      <w:r>
        <w:t>Somme annuelle dans la bande des programmes de référence.</w:t>
      </w:r>
    </w:p>
    <w:p>
      <w:pPr>
        <w:pStyle w:val="ListBullet"/>
      </w:pPr>
      <w:r>
        <w:t>Distribution horaire dans l’enveloppe min–max des programmes de référence, classe de fréquence par classe de fréquence.</w:t>
      </w:r>
    </w:p>
    <w:p>
      <w:pPr>
        <w:pStyle w:val="ListBullet"/>
      </w:pPr>
      <w:r>
        <w:t>Les semaines d’hiver et d’été servent à vérifier la logique de commande et les transitions.</w:t>
      </w:r>
    </w:p>
    <w:tbl>
      <w:tblPr>
        <w:tblW w:type="auto" w:w="0"/>
        <w:jc w:val="center"/>
        <w:tblLayout w:type="fixed"/>
        <w:tblLook w:firstColumn="1" w:firstRow="1" w:lastColumn="0" w:lastRow="0" w:noHBand="0" w:noVBand="1" w:val="04A0"/>
        <w:tblBorders>
          <w:top w:val="single" w:sz="0" w:space="0" w:color="E2F0D9"/>
          <w:start w:val="single" w:sz="0" w:space="0" w:color="E2F0D9"/>
          <w:bottom w:val="single" w:sz="0" w:space="0" w:color="E2F0D9"/>
          <w:end w:val="single" w:sz="0" w:space="0" w:color="E2F0D9"/>
          <w:insideH w:val="single" w:sz="0" w:space="0" w:color="E2F0D9"/>
          <w:insideV w:val="single" w:sz="0" w:space="0" w:color="E2F0D9"/>
        </w:tblBorders>
      </w:tblPr>
      <w:tblGrid>
        <w:gridCol w:w="4896"/>
        <w:gridCol w:w="4896"/>
      </w:tblGrid>
      <w:tr>
        <w:trPr>
          <w:cantSplit/>
        </w:trPr>
        <w:tc>
          <w:tcPr>
            <w:tcW w:type="dxa" w:w="160"/>
            <w:shd w:fill="70AD47"/>
          </w:tcPr>
          <w:p>
            <w:r/>
          </w:p>
        </w:tc>
        <w:tc>
          <w:tcPr>
            <w:tcW w:type="dxa" w:w="9200"/>
            <w:shd w:fill="E2F0D9"/>
            <w:tcMar>
              <w:top w:w="130" w:type="dxa"/>
              <w:start w:w="150" w:type="dxa"/>
              <w:bottom w:w="130" w:type="dxa"/>
              <w:end w:w="150" w:type="dxa"/>
            </w:tcMar>
          </w:tcPr>
          <w:p>
            <w:pPr>
              <w:spacing w:after="40"/>
            </w:pPr>
            <w:r>
              <w:rPr>
                <w:rFonts w:ascii="Aptos Display" w:hAnsi="Aptos Display"/>
                <w:b/>
                <w:color w:val="17365D"/>
                <w:sz w:val="20"/>
              </w:rPr>
              <w:t>Traduction pratique dans IESVE</w:t>
            </w:r>
          </w:p>
          <w:p>
            <w:pPr>
              <w:spacing w:after="0" w:line="252" w:lineRule="auto"/>
            </w:pPr>
            <w:r>
              <w:rPr>
                <w:rFonts w:ascii="Aptos" w:hAnsi="Aptos"/>
                <w:color w:val="404040"/>
                <w:sz w:val="18"/>
              </w:rPr>
              <w:t>Le mapping doit distinguer le signal de commande, l’état de protection, l’angle, la transmission directe et les gains secondaires. Une simple réduction statique du g ne suffit pas pour 2B–2D.</w:t>
            </w:r>
          </w:p>
        </w:tc>
      </w:tr>
    </w:tbl>
    <w:p>
      <w:pPr>
        <w:spacing w:after="0"/>
      </w:pPr>
    </w:p>
    <w:tbl>
      <w:tblPr>
        <w:tblW w:type="auto" w:w="0"/>
        <w:jc w:val="center"/>
        <w:tblLayout w:type="fixed"/>
        <w:tblLook w:firstColumn="1" w:firstRow="1" w:lastColumn="0" w:lastRow="0" w:noHBand="0" w:noVBand="1" w:val="04A0"/>
        <w:tblBorders>
          <w:top w:val="single" w:sz="0" w:space="0" w:color="FFF2CC"/>
          <w:start w:val="single" w:sz="0" w:space="0" w:color="FFF2CC"/>
          <w:bottom w:val="single" w:sz="0" w:space="0" w:color="FFF2CC"/>
          <w:end w:val="single" w:sz="0" w:space="0" w:color="FFF2CC"/>
          <w:insideH w:val="single" w:sz="0" w:space="0" w:color="FFF2CC"/>
          <w:insideV w:val="single" w:sz="0" w:space="0" w:color="FFF2CC"/>
        </w:tblBorders>
      </w:tblPr>
      <w:tblGrid>
        <w:gridCol w:w="4896"/>
        <w:gridCol w:w="4896"/>
      </w:tblGrid>
      <w:tr>
        <w:trPr>
          <w:cantSplit/>
        </w:trPr>
        <w:tc>
          <w:tcPr>
            <w:tcW w:type="dxa" w:w="160"/>
            <w:shd w:fill="BF9000"/>
          </w:tcPr>
          <w:p>
            <w:r/>
          </w:p>
        </w:tc>
        <w:tc>
          <w:tcPr>
            <w:tcW w:type="dxa" w:w="9200"/>
            <w:shd w:fill="FFF2CC"/>
            <w:tcMar>
              <w:top w:w="130" w:type="dxa"/>
              <w:start w:w="150" w:type="dxa"/>
              <w:bottom w:w="130" w:type="dxa"/>
              <w:end w:w="150" w:type="dxa"/>
            </w:tcMar>
          </w:tcPr>
          <w:p>
            <w:pPr>
              <w:spacing w:after="40"/>
            </w:pPr>
            <w:r>
              <w:rPr>
                <w:rFonts w:ascii="Aptos Display" w:hAnsi="Aptos Display"/>
                <w:b/>
                <w:color w:val="17365D"/>
                <w:sz w:val="20"/>
              </w:rPr>
              <w:t>Point de vigilance</w:t>
            </w:r>
          </w:p>
          <w:p>
            <w:pPr>
              <w:spacing w:after="0" w:line="252" w:lineRule="auto"/>
            </w:pPr>
            <w:r>
              <w:rPr>
                <w:rFonts w:ascii="Aptos" w:hAnsi="Aptos"/>
                <w:color w:val="404040"/>
                <w:sz w:val="18"/>
              </w:rPr>
              <w:t>L’autorité SIA a confirmé en 2026 que le ‘Streubereich’ est l’enveloppe min–max des programmes de référence pour chaque classe, avec une appréciation proportionnée des graphiques.</w:t>
            </w:r>
          </w:p>
        </w:tc>
      </w:tr>
    </w:tbl>
    <w:p>
      <w:pPr>
        <w:spacing w:after="0"/>
      </w:pPr>
    </w:p>
    <w:p>
      <w:r>
        <w:br w:type="page"/>
      </w:r>
    </w:p>
    <w:p>
      <w:pPr>
        <w:spacing w:after="40"/>
      </w:pPr>
      <w:r>
        <w:rPr>
          <w:rFonts w:ascii="Aptos Display" w:hAnsi="Aptos Display"/>
          <w:b/>
          <w:color w:val="1F4E78"/>
          <w:sz w:val="22"/>
        </w:rPr>
        <w:t>TEST 3</w:t>
      </w:r>
    </w:p>
    <w:p>
      <w:pPr>
        <w:pStyle w:val="Heading2"/>
      </w:pPr>
      <w:r>
        <w:t>Éclairage, lumière du jour et commandes</w:t>
      </w:r>
    </w:p>
    <w:tbl>
      <w:tblPr>
        <w:tblW w:type="auto" w:w="0"/>
        <w:jc w:val="center"/>
        <w:tblLayout w:type="fixed"/>
        <w:tblLook w:firstColumn="1" w:firstRow="1" w:lastColumn="0" w:lastRow="0" w:noHBand="0" w:noVBand="1" w:val="04A0"/>
        <w:tblBorders>
          <w:top w:val="single" w:sz="0" w:space="0" w:color="EAF3F8"/>
          <w:start w:val="single" w:sz="0" w:space="0" w:color="EAF3F8"/>
          <w:bottom w:val="single" w:sz="0" w:space="0" w:color="EAF3F8"/>
          <w:end w:val="single" w:sz="0" w:space="0" w:color="EAF3F8"/>
          <w:insideH w:val="single" w:sz="0" w:space="0" w:color="EAF3F8"/>
          <w:insideV w:val="single" w:sz="0" w:space="0" w:color="EAF3F8"/>
        </w:tblBorders>
      </w:tblPr>
      <w:tblGrid>
        <w:gridCol w:w="4896"/>
        <w:gridCol w:w="4896"/>
      </w:tblGrid>
      <w:tr>
        <w:trPr>
          <w:cantSplit/>
        </w:trPr>
        <w:tc>
          <w:tcPr>
            <w:tcW w:type="dxa" w:w="160"/>
            <w:shd w:fill="1F4E78"/>
          </w:tcPr>
          <w:p>
            <w:r/>
          </w:p>
        </w:tc>
        <w:tc>
          <w:tcPr>
            <w:tcW w:type="dxa" w:w="9200"/>
            <w:shd w:fill="EAF3F8"/>
            <w:tcMar>
              <w:top w:w="130" w:type="dxa"/>
              <w:start w:w="150" w:type="dxa"/>
              <w:bottom w:w="130" w:type="dxa"/>
              <w:end w:w="150" w:type="dxa"/>
            </w:tcMar>
          </w:tcPr>
          <w:p>
            <w:pPr>
              <w:spacing w:after="40"/>
            </w:pPr>
            <w:r>
              <w:rPr>
                <w:rFonts w:ascii="Aptos Display" w:hAnsi="Aptos Display"/>
                <w:b/>
                <w:color w:val="17365D"/>
                <w:sz w:val="20"/>
              </w:rPr>
              <w:t>Ce que ce test démontre</w:t>
            </w:r>
          </w:p>
          <w:p>
            <w:pPr>
              <w:spacing w:after="0" w:line="252" w:lineRule="auto"/>
            </w:pPr>
            <w:r>
              <w:rPr>
                <w:rFonts w:ascii="Aptos" w:hAnsi="Aptos"/>
                <w:color w:val="404040"/>
                <w:sz w:val="18"/>
              </w:rPr>
              <w:t>Vérifier le calcul de l’éclairement utile et la puissance d’éclairage résultant de la présence, du jour et des protections solaires.</w:t>
            </w:r>
          </w:p>
        </w:tc>
      </w:tr>
    </w:tbl>
    <w:p>
      <w:pPr>
        <w:spacing w:after="0"/>
      </w:pP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2100"/>
            <w:vAlign w:val="center"/>
            <w:tcMar>
              <w:top w:w="90" w:type="dxa"/>
              <w:start w:w="100" w:type="dxa"/>
              <w:bottom w:w="90" w:type="dxa"/>
              <w:end w:w="100" w:type="dxa"/>
            </w:tcMar>
            <w:shd w:fill="1F4E78"/>
          </w:tcPr>
          <w:p>
            <w:pPr>
              <w:spacing w:after="0"/>
            </w:pPr>
            <w:r/>
            <w:r>
              <w:rPr>
                <w:rFonts w:ascii="Aptos" w:hAnsi="Aptos"/>
                <w:b/>
                <w:color w:val="FFFFFF"/>
                <w:sz w:val="16"/>
              </w:rPr>
              <w:t>Rubrique</w:t>
            </w:r>
          </w:p>
        </w:tc>
        <w:tc>
          <w:tcPr>
            <w:tcW w:type="dxa" w:w="7260"/>
            <w:vAlign w:val="center"/>
            <w:tcMar>
              <w:top w:w="90" w:type="dxa"/>
              <w:start w:w="100" w:type="dxa"/>
              <w:bottom w:w="90" w:type="dxa"/>
              <w:end w:w="100" w:type="dxa"/>
            </w:tcMar>
            <w:shd w:fill="1F4E78"/>
          </w:tcPr>
          <w:p>
            <w:pPr>
              <w:spacing w:after="0"/>
            </w:pPr>
            <w:r/>
            <w:r>
              <w:rPr>
                <w:rFonts w:ascii="Aptos" w:hAnsi="Aptos"/>
                <w:b/>
                <w:color w:val="FFFFFF"/>
                <w:sz w:val="16"/>
              </w:rPr>
              <w:t>Contenu</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Variantes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3A–3F avec store tissu et six commandes d’éclairage; 3G–3L avec stores à lamelles et commandes sélectionnées.</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Modèle</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Même cellule et mêmes hypothèses suisses que le test 2, avec capteur et zone de lumière du jour.</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Classes concernées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3A–3F: classes 2A et 4A. 3A–3L: classes 2B et 4B.</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Fichiers officiels</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Test3/Spezifikation_Test3.pdf et Test3/Resultaterfassung_Test3.xlsx.</w:t>
            </w:r>
          </w:p>
        </w:tc>
      </w:tr>
    </w:tbl>
    <w:p>
      <w:pPr>
        <w:spacing w:after="0"/>
      </w:pPr>
    </w:p>
    <w:p>
      <w:pPr>
        <w:pStyle w:val="Heading3"/>
      </w:pPr>
      <w:r>
        <w:t>Entrées déterminantes</w:t>
      </w:r>
    </w:p>
    <w:p>
      <w:pPr>
        <w:pStyle w:val="ListBullet"/>
      </w:pPr>
      <w:r>
        <w:t>Réflectances plafond/murs/sol; capteur à 0,75 m; pénétration du jour et zone associée.</w:t>
      </w:r>
    </w:p>
    <w:p>
      <w:pPr>
        <w:pStyle w:val="ListBullet"/>
      </w:pPr>
      <w:r>
        <w:t>Éclairement de consigne 500 lx, hystérésis 250 lx et puissance installée 12,5 W/m².</w:t>
      </w:r>
    </w:p>
    <w:p>
      <w:pPr>
        <w:pStyle w:val="ListBullet"/>
      </w:pPr>
      <w:r>
        <w:t>Six types de commande définis par SIA 387/4 et matrice store–éclairage de SIA 4010.</w:t>
      </w:r>
    </w:p>
    <w:p>
      <w:pPr>
        <w:pStyle w:val="ListBullet"/>
      </w:pPr>
      <w:r>
        <w:t>Occupation et gains d’appareils cohérents avec la catégorie bureau.</w:t>
      </w:r>
    </w:p>
    <w:p>
      <w:pPr>
        <w:pStyle w:val="Heading3"/>
      </w:pPr>
      <w:r>
        <w:t>Résultats à fournir</w:t>
      </w:r>
    </w:p>
    <w:p>
      <w:pPr>
        <w:pStyle w:val="ListBullet"/>
      </w:pPr>
      <w:r>
        <w:t>Puissance totale horaire d’éclairage du local en kW.</w:t>
      </w:r>
    </w:p>
    <w:p>
      <w:pPr>
        <w:pStyle w:val="ListBullet"/>
      </w:pPr>
      <w:r>
        <w:t>Énergie annuelle d’éclairage.</w:t>
      </w:r>
    </w:p>
    <w:p>
      <w:pPr>
        <w:pStyle w:val="ListBullet"/>
      </w:pPr>
      <w:r>
        <w:t>Séries d’éclairement et flux de lumière du jour de diagnostic.</w:t>
      </w:r>
    </w:p>
    <w:p>
      <w:pPr>
        <w:pStyle w:val="Heading3"/>
      </w:pPr>
      <w:r>
        <w:t>Lecture de l’acceptation</w:t>
      </w:r>
    </w:p>
    <w:p>
      <w:pPr>
        <w:pStyle w:val="ListBullet"/>
      </w:pPr>
      <w:r>
        <w:t>Énergie annuelle dans la bande des programmes de référence.</w:t>
      </w:r>
    </w:p>
    <w:p>
      <w:pPr>
        <w:pStyle w:val="ListBullet"/>
      </w:pPr>
      <w:r>
        <w:t>Distribution de puissance horaire dans l’enveloppe min–max des références.</w:t>
      </w:r>
    </w:p>
    <w:p>
      <w:pPr>
        <w:pStyle w:val="ListBullet"/>
      </w:pPr>
      <w:r>
        <w:t>Les séries hiver/été doivent confirmer le bon lien entre jour, store, présence et commande.</w:t>
      </w:r>
    </w:p>
    <w:tbl>
      <w:tblPr>
        <w:tblW w:type="auto" w:w="0"/>
        <w:jc w:val="center"/>
        <w:tblLayout w:type="fixed"/>
        <w:tblLook w:firstColumn="1" w:firstRow="1" w:lastColumn="0" w:lastRow="0" w:noHBand="0" w:noVBand="1" w:val="04A0"/>
        <w:tblBorders>
          <w:top w:val="single" w:sz="0" w:space="0" w:color="E2F0D9"/>
          <w:start w:val="single" w:sz="0" w:space="0" w:color="E2F0D9"/>
          <w:bottom w:val="single" w:sz="0" w:space="0" w:color="E2F0D9"/>
          <w:end w:val="single" w:sz="0" w:space="0" w:color="E2F0D9"/>
          <w:insideH w:val="single" w:sz="0" w:space="0" w:color="E2F0D9"/>
          <w:insideV w:val="single" w:sz="0" w:space="0" w:color="E2F0D9"/>
        </w:tblBorders>
      </w:tblPr>
      <w:tblGrid>
        <w:gridCol w:w="4896"/>
        <w:gridCol w:w="4896"/>
      </w:tblGrid>
      <w:tr>
        <w:trPr>
          <w:cantSplit/>
        </w:trPr>
        <w:tc>
          <w:tcPr>
            <w:tcW w:type="dxa" w:w="160"/>
            <w:shd w:fill="70AD47"/>
          </w:tcPr>
          <w:p>
            <w:r/>
          </w:p>
        </w:tc>
        <w:tc>
          <w:tcPr>
            <w:tcW w:type="dxa" w:w="9200"/>
            <w:shd w:fill="E2F0D9"/>
            <w:tcMar>
              <w:top w:w="130" w:type="dxa"/>
              <w:start w:w="150" w:type="dxa"/>
              <w:bottom w:w="130" w:type="dxa"/>
              <w:end w:w="150" w:type="dxa"/>
            </w:tcMar>
          </w:tcPr>
          <w:p>
            <w:pPr>
              <w:spacing w:after="40"/>
            </w:pPr>
            <w:r>
              <w:rPr>
                <w:rFonts w:ascii="Aptos Display" w:hAnsi="Aptos Display"/>
                <w:b/>
                <w:color w:val="17365D"/>
                <w:sz w:val="20"/>
              </w:rPr>
              <w:t>Traduction pratique dans IESVE</w:t>
            </w:r>
          </w:p>
          <w:p>
            <w:pPr>
              <w:spacing w:after="0" w:line="252" w:lineRule="auto"/>
            </w:pPr>
            <w:r>
              <w:rPr>
                <w:rFonts w:ascii="Aptos" w:hAnsi="Aptos"/>
                <w:color w:val="404040"/>
                <w:sz w:val="18"/>
              </w:rPr>
              <w:t>Le modèle doit exposer les sorties d’éclairement et de puissance réellement calculées. Un simple profil annuel imposé ne valide pas une commande dépendante de la lumière du jour.</w:t>
            </w:r>
          </w:p>
        </w:tc>
      </w:tr>
    </w:tbl>
    <w:p>
      <w:pPr>
        <w:spacing w:after="0"/>
      </w:pPr>
    </w:p>
    <w:tbl>
      <w:tblPr>
        <w:tblW w:type="auto" w:w="0"/>
        <w:jc w:val="center"/>
        <w:tblLayout w:type="fixed"/>
        <w:tblLook w:firstColumn="1" w:firstRow="1" w:lastColumn="0" w:lastRow="0" w:noHBand="0" w:noVBand="1" w:val="04A0"/>
        <w:tblBorders>
          <w:top w:val="single" w:sz="0" w:space="0" w:color="FFF2CC"/>
          <w:start w:val="single" w:sz="0" w:space="0" w:color="FFF2CC"/>
          <w:bottom w:val="single" w:sz="0" w:space="0" w:color="FFF2CC"/>
          <w:end w:val="single" w:sz="0" w:space="0" w:color="FFF2CC"/>
          <w:insideH w:val="single" w:sz="0" w:space="0" w:color="FFF2CC"/>
          <w:insideV w:val="single" w:sz="0" w:space="0" w:color="FFF2CC"/>
        </w:tblBorders>
      </w:tblPr>
      <w:tblGrid>
        <w:gridCol w:w="4896"/>
        <w:gridCol w:w="4896"/>
      </w:tblGrid>
      <w:tr>
        <w:trPr>
          <w:cantSplit/>
        </w:trPr>
        <w:tc>
          <w:tcPr>
            <w:tcW w:type="dxa" w:w="160"/>
            <w:shd w:fill="BF9000"/>
          </w:tcPr>
          <w:p>
            <w:r/>
          </w:p>
        </w:tc>
        <w:tc>
          <w:tcPr>
            <w:tcW w:type="dxa" w:w="9200"/>
            <w:shd w:fill="FFF2CC"/>
            <w:tcMar>
              <w:top w:w="130" w:type="dxa"/>
              <w:start w:w="150" w:type="dxa"/>
              <w:bottom w:w="130" w:type="dxa"/>
              <w:end w:w="150" w:type="dxa"/>
            </w:tcMar>
          </w:tcPr>
          <w:p>
            <w:pPr>
              <w:spacing w:after="40"/>
            </w:pPr>
            <w:r>
              <w:rPr>
                <w:rFonts w:ascii="Aptos Display" w:hAnsi="Aptos Display"/>
                <w:b/>
                <w:color w:val="17365D"/>
                <w:sz w:val="20"/>
              </w:rPr>
              <w:t>Point de vigilance</w:t>
            </w:r>
          </w:p>
          <w:p>
            <w:pPr>
              <w:spacing w:after="0" w:line="252" w:lineRule="auto"/>
            </w:pPr>
            <w:r>
              <w:rPr>
                <w:rFonts w:ascii="Aptos" w:hAnsi="Aptos"/>
                <w:color w:val="404040"/>
                <w:sz w:val="18"/>
              </w:rPr>
              <w:t>Les variantes G–L sont indispensables pour la branche ‘B’ avec stores à lamelles; elles ne peuvent pas être déclarées couvertes par extrapolation des variantes A–F.</w:t>
            </w:r>
          </w:p>
        </w:tc>
      </w:tr>
    </w:tbl>
    <w:p>
      <w:pPr>
        <w:spacing w:after="0"/>
      </w:pPr>
    </w:p>
    <w:p>
      <w:r>
        <w:br w:type="page"/>
      </w:r>
    </w:p>
    <w:p>
      <w:pPr>
        <w:spacing w:after="40"/>
      </w:pPr>
      <w:r>
        <w:rPr>
          <w:rFonts w:ascii="Aptos Display" w:hAnsi="Aptos Display"/>
          <w:b/>
          <w:color w:val="1F4E78"/>
          <w:sz w:val="22"/>
        </w:rPr>
        <w:t>TEST 4</w:t>
      </w:r>
    </w:p>
    <w:p>
      <w:pPr>
        <w:pStyle w:val="Heading2"/>
      </w:pPr>
      <w:r>
        <w:t>Traitement d’air d’une zone unique</w:t>
      </w:r>
    </w:p>
    <w:tbl>
      <w:tblPr>
        <w:tblW w:type="auto" w:w="0"/>
        <w:jc w:val="center"/>
        <w:tblLayout w:type="fixed"/>
        <w:tblLook w:firstColumn="1" w:firstRow="1" w:lastColumn="0" w:lastRow="0" w:noHBand="0" w:noVBand="1" w:val="04A0"/>
        <w:tblBorders>
          <w:top w:val="single" w:sz="0" w:space="0" w:color="EAF3F8"/>
          <w:start w:val="single" w:sz="0" w:space="0" w:color="EAF3F8"/>
          <w:bottom w:val="single" w:sz="0" w:space="0" w:color="EAF3F8"/>
          <w:end w:val="single" w:sz="0" w:space="0" w:color="EAF3F8"/>
          <w:insideH w:val="single" w:sz="0" w:space="0" w:color="EAF3F8"/>
          <w:insideV w:val="single" w:sz="0" w:space="0" w:color="EAF3F8"/>
        </w:tblBorders>
      </w:tblPr>
      <w:tblGrid>
        <w:gridCol w:w="4896"/>
        <w:gridCol w:w="4896"/>
      </w:tblGrid>
      <w:tr>
        <w:trPr>
          <w:cantSplit/>
        </w:trPr>
        <w:tc>
          <w:tcPr>
            <w:tcW w:type="dxa" w:w="160"/>
            <w:shd w:fill="1F4E78"/>
          </w:tcPr>
          <w:p>
            <w:r/>
          </w:p>
        </w:tc>
        <w:tc>
          <w:tcPr>
            <w:tcW w:type="dxa" w:w="9200"/>
            <w:shd w:fill="EAF3F8"/>
            <w:tcMar>
              <w:top w:w="130" w:type="dxa"/>
              <w:start w:w="150" w:type="dxa"/>
              <w:bottom w:w="130" w:type="dxa"/>
              <w:end w:w="150" w:type="dxa"/>
            </w:tcMar>
          </w:tcPr>
          <w:p>
            <w:pPr>
              <w:spacing w:after="40"/>
            </w:pPr>
            <w:r>
              <w:rPr>
                <w:rFonts w:ascii="Aptos Display" w:hAnsi="Aptos Display"/>
                <w:b/>
                <w:color w:val="17365D"/>
                <w:sz w:val="20"/>
              </w:rPr>
              <w:t>Ce que ce test démontre</w:t>
            </w:r>
          </w:p>
          <w:p>
            <w:pPr>
              <w:spacing w:after="0" w:line="252" w:lineRule="auto"/>
            </w:pPr>
            <w:r>
              <w:rPr>
                <w:rFonts w:ascii="Aptos" w:hAnsi="Aptos"/>
                <w:color w:val="404040"/>
                <w:sz w:val="18"/>
              </w:rPr>
              <w:t>Vérifier une installation VAV à zone unique commandée par le CO₂, avec récupération, chauffage et refroidissement de l’air.</w:t>
            </w:r>
          </w:p>
        </w:tc>
      </w:tr>
    </w:tbl>
    <w:p>
      <w:pPr>
        <w:spacing w:after="0"/>
      </w:pP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2100"/>
            <w:vAlign w:val="center"/>
            <w:tcMar>
              <w:top w:w="90" w:type="dxa"/>
              <w:start w:w="100" w:type="dxa"/>
              <w:bottom w:w="90" w:type="dxa"/>
              <w:end w:w="100" w:type="dxa"/>
            </w:tcMar>
            <w:shd w:fill="1F4E78"/>
          </w:tcPr>
          <w:p>
            <w:pPr>
              <w:spacing w:after="0"/>
            </w:pPr>
            <w:r/>
            <w:r>
              <w:rPr>
                <w:rFonts w:ascii="Aptos" w:hAnsi="Aptos"/>
                <w:b/>
                <w:color w:val="FFFFFF"/>
                <w:sz w:val="16"/>
              </w:rPr>
              <w:t>Rubrique</w:t>
            </w:r>
          </w:p>
        </w:tc>
        <w:tc>
          <w:tcPr>
            <w:tcW w:type="dxa" w:w="7260"/>
            <w:vAlign w:val="center"/>
            <w:tcMar>
              <w:top w:w="90" w:type="dxa"/>
              <w:start w:w="100" w:type="dxa"/>
              <w:bottom w:w="90" w:type="dxa"/>
              <w:end w:w="100" w:type="dxa"/>
            </w:tcMar>
            <w:shd w:fill="1F4E78"/>
          </w:tcPr>
          <w:p>
            <w:pPr>
              <w:spacing w:after="0"/>
            </w:pPr>
            <w:r/>
            <w:r>
              <w:rPr>
                <w:rFonts w:ascii="Aptos" w:hAnsi="Aptos"/>
                <w:b/>
                <w:color w:val="FFFFFF"/>
                <w:sz w:val="16"/>
              </w:rPr>
              <w:t>Contenu</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Variantes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Une variante principale.</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Modèle</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Zone 101, amphithéâtre sans fenêtre à double hauteur du bâtiment exemple; 165,81 m² et environ 1 058 m³.</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Classes concernées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Classes 3, 4A et 4B.</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Fichiers officiels</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Test4/Spezifikation_Test4.pdf, Resultaterfassung Test4.xlsx et documentation du bâtiment exemple.</w:t>
            </w:r>
          </w:p>
        </w:tc>
      </w:tr>
    </w:tbl>
    <w:p>
      <w:pPr>
        <w:spacing w:after="0"/>
      </w:pPr>
    </w:p>
    <w:p>
      <w:pPr>
        <w:pStyle w:val="Heading3"/>
      </w:pPr>
      <w:r>
        <w:t>Entrées déterminantes</w:t>
      </w:r>
    </w:p>
    <w:p>
      <w:pPr>
        <w:pStyle w:val="ListBullet"/>
      </w:pPr>
      <w:r>
        <w:t>55 personnes, gains d’équipement 10 W/m² et éclairage 6,4 W/m².</w:t>
      </w:r>
    </w:p>
    <w:p>
      <w:pPr>
        <w:pStyle w:val="ListBullet"/>
      </w:pPr>
      <w:r>
        <w:t>Débit nominal 1 700 m³/h, plage 20–100 %, fonctionnement jours ouvrés 05:00–20:00, arrêt en juillet.</w:t>
      </w:r>
    </w:p>
    <w:p>
      <w:pPr>
        <w:pStyle w:val="ListBullet"/>
      </w:pPr>
      <w:r>
        <w:t>Commande CO₂ 600–1 000 ppm, air extérieur 400 ppm.</w:t>
      </w:r>
    </w:p>
    <w:p>
      <w:pPr>
        <w:pStyle w:val="ListBullet"/>
      </w:pPr>
      <w:r>
        <w:t>Récupération à plaques, efficacité 0,75; bypass et antigel; consignes de soufflage variables.</w:t>
      </w:r>
    </w:p>
    <w:p>
      <w:pPr>
        <w:pStyle w:val="ListBullet"/>
      </w:pPr>
      <w:r>
        <w:t>Batteries de froid 12,8 kW et de chaud 11,4 kW avec paramètres prescrits.</w:t>
      </w:r>
    </w:p>
    <w:p>
      <w:pPr>
        <w:pStyle w:val="Heading3"/>
      </w:pPr>
      <w:r>
        <w:t>Résultats à fournir</w:t>
      </w:r>
    </w:p>
    <w:p>
      <w:pPr>
        <w:pStyle w:val="ListBullet"/>
      </w:pPr>
      <w:r>
        <w:t>Énergies annuelles des ventilateurs soufflage/extraction.</w:t>
      </w:r>
    </w:p>
    <w:p>
      <w:pPr>
        <w:pStyle w:val="ListBullet"/>
      </w:pPr>
      <w:r>
        <w:t>Énergie du réchauffeur et refroidissement total.</w:t>
      </w:r>
    </w:p>
    <w:p>
      <w:pPr>
        <w:pStyle w:val="ListBullet"/>
      </w:pPr>
      <w:r>
        <w:t>Débit, températures, CO₂, puissance latente et séries horaires de diagnostic.</w:t>
      </w:r>
    </w:p>
    <w:p>
      <w:pPr>
        <w:pStyle w:val="Heading3"/>
      </w:pPr>
      <w:r>
        <w:t>Lecture de l’acceptation</w:t>
      </w:r>
    </w:p>
    <w:p>
      <w:pPr>
        <w:pStyle w:val="ListBullet"/>
      </w:pPr>
      <w:r>
        <w:t>Sommes annuelles dans les bandes du classeur officiel.</w:t>
      </w:r>
    </w:p>
    <w:p>
      <w:pPr>
        <w:pStyle w:val="ListBullet"/>
      </w:pPr>
      <w:r>
        <w:t>Contrôle de cohérence des séries horaires et semaines représentatives.</w:t>
      </w:r>
    </w:p>
    <w:tbl>
      <w:tblPr>
        <w:tblW w:type="auto" w:w="0"/>
        <w:jc w:val="center"/>
        <w:tblLayout w:type="fixed"/>
        <w:tblLook w:firstColumn="1" w:firstRow="1" w:lastColumn="0" w:lastRow="0" w:noHBand="0" w:noVBand="1" w:val="04A0"/>
        <w:tblBorders>
          <w:top w:val="single" w:sz="0" w:space="0" w:color="E2F0D9"/>
          <w:start w:val="single" w:sz="0" w:space="0" w:color="E2F0D9"/>
          <w:bottom w:val="single" w:sz="0" w:space="0" w:color="E2F0D9"/>
          <w:end w:val="single" w:sz="0" w:space="0" w:color="E2F0D9"/>
          <w:insideH w:val="single" w:sz="0" w:space="0" w:color="E2F0D9"/>
          <w:insideV w:val="single" w:sz="0" w:space="0" w:color="E2F0D9"/>
        </w:tblBorders>
      </w:tblPr>
      <w:tblGrid>
        <w:gridCol w:w="4896"/>
        <w:gridCol w:w="4896"/>
      </w:tblGrid>
      <w:tr>
        <w:trPr>
          <w:cantSplit/>
        </w:trPr>
        <w:tc>
          <w:tcPr>
            <w:tcW w:type="dxa" w:w="160"/>
            <w:shd w:fill="70AD47"/>
          </w:tcPr>
          <w:p>
            <w:r/>
          </w:p>
        </w:tc>
        <w:tc>
          <w:tcPr>
            <w:tcW w:type="dxa" w:w="9200"/>
            <w:shd w:fill="E2F0D9"/>
            <w:tcMar>
              <w:top w:w="130" w:type="dxa"/>
              <w:start w:w="150" w:type="dxa"/>
              <w:bottom w:w="130" w:type="dxa"/>
              <w:end w:w="150" w:type="dxa"/>
            </w:tcMar>
          </w:tcPr>
          <w:p>
            <w:pPr>
              <w:spacing w:after="40"/>
            </w:pPr>
            <w:r>
              <w:rPr>
                <w:rFonts w:ascii="Aptos Display" w:hAnsi="Aptos Display"/>
                <w:b/>
                <w:color w:val="17365D"/>
                <w:sz w:val="20"/>
              </w:rPr>
              <w:t>Traduction pratique dans IESVE</w:t>
            </w:r>
          </w:p>
          <w:p>
            <w:pPr>
              <w:spacing w:after="0" w:line="252" w:lineRule="auto"/>
            </w:pPr>
            <w:r>
              <w:rPr>
                <w:rFonts w:ascii="Aptos" w:hAnsi="Aptos"/>
                <w:color w:val="404040"/>
                <w:sz w:val="18"/>
              </w:rPr>
              <w:t>Apache Systems doit représenter le VAV, le CO₂, le bypass de récupération, les limites de soufflage et les batteries. Les sorties APS doivent être liées à chaque grandeur officielle.</w:t>
            </w:r>
          </w:p>
        </w:tc>
      </w:tr>
    </w:tbl>
    <w:p>
      <w:pPr>
        <w:spacing w:after="0"/>
      </w:pPr>
    </w:p>
    <w:tbl>
      <w:tblPr>
        <w:tblW w:type="auto" w:w="0"/>
        <w:jc w:val="center"/>
        <w:tblLayout w:type="fixed"/>
        <w:tblLook w:firstColumn="1" w:firstRow="1" w:lastColumn="0" w:lastRow="0" w:noHBand="0" w:noVBand="1" w:val="04A0"/>
        <w:tblBorders>
          <w:top w:val="single" w:sz="0" w:space="0" w:color="FFF2CC"/>
          <w:start w:val="single" w:sz="0" w:space="0" w:color="FFF2CC"/>
          <w:bottom w:val="single" w:sz="0" w:space="0" w:color="FFF2CC"/>
          <w:end w:val="single" w:sz="0" w:space="0" w:color="FFF2CC"/>
          <w:insideH w:val="single" w:sz="0" w:space="0" w:color="FFF2CC"/>
          <w:insideV w:val="single" w:sz="0" w:space="0" w:color="FFF2CC"/>
        </w:tblBorders>
      </w:tblPr>
      <w:tblGrid>
        <w:gridCol w:w="4896"/>
        <w:gridCol w:w="4896"/>
      </w:tblGrid>
      <w:tr>
        <w:trPr>
          <w:cantSplit/>
        </w:trPr>
        <w:tc>
          <w:tcPr>
            <w:tcW w:type="dxa" w:w="160"/>
            <w:shd w:fill="BF9000"/>
          </w:tcPr>
          <w:p>
            <w:r/>
          </w:p>
        </w:tc>
        <w:tc>
          <w:tcPr>
            <w:tcW w:type="dxa" w:w="9200"/>
            <w:shd w:fill="FFF2CC"/>
            <w:tcMar>
              <w:top w:w="130" w:type="dxa"/>
              <w:start w:w="150" w:type="dxa"/>
              <w:bottom w:w="130" w:type="dxa"/>
              <w:end w:w="150" w:type="dxa"/>
            </w:tcMar>
          </w:tcPr>
          <w:p>
            <w:pPr>
              <w:spacing w:after="40"/>
            </w:pPr>
            <w:r>
              <w:rPr>
                <w:rFonts w:ascii="Aptos Display" w:hAnsi="Aptos Display"/>
                <w:b/>
                <w:color w:val="17365D"/>
                <w:sz w:val="20"/>
              </w:rPr>
              <w:t>Point de vigilance</w:t>
            </w:r>
          </w:p>
          <w:p>
            <w:pPr>
              <w:spacing w:after="0" w:line="252" w:lineRule="auto"/>
            </w:pPr>
            <w:r>
              <w:rPr>
                <w:rFonts w:ascii="Aptos" w:hAnsi="Aptos"/>
                <w:color w:val="404040"/>
                <w:sz w:val="18"/>
              </w:rPr>
              <w:t>Le classeur contient bien des feuilles de distribution et de diagnostic. Les résultats exigés sont ceux listés dans la spécification et le classeur officiel.</w:t>
            </w:r>
          </w:p>
        </w:tc>
      </w:tr>
    </w:tbl>
    <w:p>
      <w:pPr>
        <w:spacing w:after="0"/>
      </w:pPr>
    </w:p>
    <w:p>
      <w:r>
        <w:br w:type="page"/>
      </w:r>
    </w:p>
    <w:p>
      <w:pPr>
        <w:spacing w:after="40"/>
      </w:pPr>
      <w:r>
        <w:rPr>
          <w:rFonts w:ascii="Aptos Display" w:hAnsi="Aptos Display"/>
          <w:b/>
          <w:color w:val="1F4E78"/>
          <w:sz w:val="22"/>
        </w:rPr>
        <w:t>TEST 5</w:t>
      </w:r>
    </w:p>
    <w:p>
      <w:pPr>
        <w:pStyle w:val="Heading2"/>
      </w:pPr>
      <w:r>
        <w:t>Centrale multizone complexe avec humidification</w:t>
      </w:r>
    </w:p>
    <w:tbl>
      <w:tblPr>
        <w:tblW w:type="auto" w:w="0"/>
        <w:jc w:val="center"/>
        <w:tblLayout w:type="fixed"/>
        <w:tblLook w:firstColumn="1" w:firstRow="1" w:lastColumn="0" w:lastRow="0" w:noHBand="0" w:noVBand="1" w:val="04A0"/>
        <w:tblBorders>
          <w:top w:val="single" w:sz="0" w:space="0" w:color="EAF3F8"/>
          <w:start w:val="single" w:sz="0" w:space="0" w:color="EAF3F8"/>
          <w:bottom w:val="single" w:sz="0" w:space="0" w:color="EAF3F8"/>
          <w:end w:val="single" w:sz="0" w:space="0" w:color="EAF3F8"/>
          <w:insideH w:val="single" w:sz="0" w:space="0" w:color="EAF3F8"/>
          <w:insideV w:val="single" w:sz="0" w:space="0" w:color="EAF3F8"/>
        </w:tblBorders>
      </w:tblPr>
      <w:tblGrid>
        <w:gridCol w:w="4896"/>
        <w:gridCol w:w="4896"/>
      </w:tblGrid>
      <w:tr>
        <w:trPr>
          <w:cantSplit/>
        </w:trPr>
        <w:tc>
          <w:tcPr>
            <w:tcW w:type="dxa" w:w="160"/>
            <w:shd w:fill="1F4E78"/>
          </w:tcPr>
          <w:p>
            <w:r/>
          </w:p>
        </w:tc>
        <w:tc>
          <w:tcPr>
            <w:tcW w:type="dxa" w:w="9200"/>
            <w:shd w:fill="EAF3F8"/>
            <w:tcMar>
              <w:top w:w="130" w:type="dxa"/>
              <w:start w:w="150" w:type="dxa"/>
              <w:bottom w:w="130" w:type="dxa"/>
              <w:end w:w="150" w:type="dxa"/>
            </w:tcMar>
          </w:tcPr>
          <w:p>
            <w:pPr>
              <w:spacing w:after="40"/>
            </w:pPr>
            <w:r>
              <w:rPr>
                <w:rFonts w:ascii="Aptos Display" w:hAnsi="Aptos Display"/>
                <w:b/>
                <w:color w:val="17365D"/>
                <w:sz w:val="20"/>
              </w:rPr>
              <w:t>Ce que ce test démontre</w:t>
            </w:r>
          </w:p>
          <w:p>
            <w:pPr>
              <w:spacing w:after="0" w:line="252" w:lineRule="auto"/>
            </w:pPr>
            <w:r>
              <w:rPr>
                <w:rFonts w:ascii="Aptos" w:hAnsi="Aptos"/>
                <w:color w:val="404040"/>
                <w:sz w:val="18"/>
              </w:rPr>
              <w:t>Vérifier un système VAV multizone avec récupération rotative, chauffage, refroidissement sensible/latent et humidification.</w:t>
            </w:r>
          </w:p>
        </w:tc>
      </w:tr>
    </w:tbl>
    <w:p>
      <w:pPr>
        <w:spacing w:after="0"/>
      </w:pP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2100"/>
            <w:vAlign w:val="center"/>
            <w:tcMar>
              <w:top w:w="90" w:type="dxa"/>
              <w:start w:w="100" w:type="dxa"/>
              <w:bottom w:w="90" w:type="dxa"/>
              <w:end w:w="100" w:type="dxa"/>
            </w:tcMar>
            <w:shd w:fill="1F4E78"/>
          </w:tcPr>
          <w:p>
            <w:pPr>
              <w:spacing w:after="0"/>
            </w:pPr>
            <w:r/>
            <w:r>
              <w:rPr>
                <w:rFonts w:ascii="Aptos" w:hAnsi="Aptos"/>
                <w:b/>
                <w:color w:val="FFFFFF"/>
                <w:sz w:val="16"/>
              </w:rPr>
              <w:t>Rubrique</w:t>
            </w:r>
          </w:p>
        </w:tc>
        <w:tc>
          <w:tcPr>
            <w:tcW w:type="dxa" w:w="7260"/>
            <w:vAlign w:val="center"/>
            <w:tcMar>
              <w:top w:w="90" w:type="dxa"/>
              <w:start w:w="100" w:type="dxa"/>
              <w:bottom w:w="90" w:type="dxa"/>
              <w:end w:w="100" w:type="dxa"/>
            </w:tcMar>
            <w:shd w:fill="1F4E78"/>
          </w:tcPr>
          <w:p>
            <w:pPr>
              <w:spacing w:after="0"/>
            </w:pPr>
            <w:r/>
            <w:r>
              <w:rPr>
                <w:rFonts w:ascii="Aptos" w:hAnsi="Aptos"/>
                <w:b/>
                <w:color w:val="FFFFFF"/>
                <w:sz w:val="16"/>
              </w:rPr>
              <w:t>Contenu</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Variantes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5A MIN_PRES + rotor hygroscopique + adiabatique; 5B CONST_PRES + hygroscopique + adiabatique; 5C CONST_PRES + non hygroscopique + adiabatique; 5D CONST_PRES + non hygroscopique + vapeur.</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Modèle</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Huit zones de bureaux et salles de réunion du bâtiment exemple, desservies par une centrale multizone.</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Classes concernées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Classes 3, 4A et 4B.</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Fichiers officiels</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Test5/Spezifikation_Test5.pdf et Test5/Resultaterfassung_Test5.xlsx, plus le bâtiment exemple.</w:t>
            </w:r>
          </w:p>
        </w:tc>
      </w:tr>
    </w:tbl>
    <w:p>
      <w:pPr>
        <w:spacing w:after="0"/>
      </w:pPr>
    </w:p>
    <w:p>
      <w:pPr>
        <w:pStyle w:val="Heading3"/>
      </w:pPr>
      <w:r>
        <w:t>Entrées déterminantes</w:t>
      </w:r>
    </w:p>
    <w:p>
      <w:pPr>
        <w:pStyle w:val="ListBullet"/>
      </w:pPr>
      <w:r>
        <w:t>Air neuf 25 m³/h par personne, infiltration 0,15 m³/h/m² et commande CO₂ 950–1 200 ppm.</w:t>
      </w:r>
    </w:p>
    <w:p>
      <w:pPr>
        <w:pStyle w:val="ListBullet"/>
      </w:pPr>
      <w:r>
        <w:t>Débit central nominal 1 040 m³/h, plage 30–100 %, fonctionnement 06:00–19:00 en semaine.</w:t>
      </w:r>
    </w:p>
    <w:p>
      <w:pPr>
        <w:pStyle w:val="ListBullet"/>
      </w:pPr>
      <w:r>
        <w:t>Récupération rotative, efficacité thermique/hygrique selon variante et entraînement 120 W.</w:t>
      </w:r>
    </w:p>
    <w:p>
      <w:pPr>
        <w:pStyle w:val="ListBullet"/>
      </w:pPr>
      <w:r>
        <w:t>Batteries, lois de température d’eau et humidificateur de 4,9 kg/h.</w:t>
      </w:r>
    </w:p>
    <w:p>
      <w:pPr>
        <w:pStyle w:val="ListBullet"/>
      </w:pPr>
      <w:r>
        <w:t>Courbes de ventilateurs et contrôle de pression selon la variante.</w:t>
      </w:r>
    </w:p>
    <w:p>
      <w:pPr>
        <w:pStyle w:val="Heading3"/>
      </w:pPr>
      <w:r>
        <w:t>Résultats à fournir</w:t>
      </w:r>
    </w:p>
    <w:p>
      <w:pPr>
        <w:pStyle w:val="ListBullet"/>
      </w:pPr>
      <w:r>
        <w:t>Énergie ventilateurs, réchauffeur, refroidisseur total et latent.</w:t>
      </w:r>
    </w:p>
    <w:p>
      <w:pPr>
        <w:pStyle w:val="ListBullet"/>
      </w:pPr>
      <w:r>
        <w:t>Transfert total et latent de la récupération et énergie auxiliaire.</w:t>
      </w:r>
    </w:p>
    <w:p>
      <w:pPr>
        <w:pStyle w:val="ListBullet"/>
      </w:pPr>
      <w:r>
        <w:t>Énergie d’humidification, débit, humidité, CO₂, températures et séries horaires.</w:t>
      </w:r>
    </w:p>
    <w:p>
      <w:pPr>
        <w:pStyle w:val="Heading3"/>
      </w:pPr>
      <w:r>
        <w:t>Lecture de l’acceptation</w:t>
      </w:r>
    </w:p>
    <w:p>
      <w:pPr>
        <w:pStyle w:val="ListBullet"/>
      </w:pPr>
      <w:r>
        <w:t>Sommes annuelles dans les bandes officielles.</w:t>
      </w:r>
    </w:p>
    <w:p>
      <w:pPr>
        <w:pStyle w:val="ListBullet"/>
      </w:pPr>
      <w:r>
        <w:t>Distributions horaires dans les enveloppes de référence pour toutes les variables requises.</w:t>
      </w:r>
    </w:p>
    <w:tbl>
      <w:tblPr>
        <w:tblW w:type="auto" w:w="0"/>
        <w:jc w:val="center"/>
        <w:tblLayout w:type="fixed"/>
        <w:tblLook w:firstColumn="1" w:firstRow="1" w:lastColumn="0" w:lastRow="0" w:noHBand="0" w:noVBand="1" w:val="04A0"/>
        <w:tblBorders>
          <w:top w:val="single" w:sz="0" w:space="0" w:color="E2F0D9"/>
          <w:start w:val="single" w:sz="0" w:space="0" w:color="E2F0D9"/>
          <w:bottom w:val="single" w:sz="0" w:space="0" w:color="E2F0D9"/>
          <w:end w:val="single" w:sz="0" w:space="0" w:color="E2F0D9"/>
          <w:insideH w:val="single" w:sz="0" w:space="0" w:color="E2F0D9"/>
          <w:insideV w:val="single" w:sz="0" w:space="0" w:color="E2F0D9"/>
        </w:tblBorders>
      </w:tblPr>
      <w:tblGrid>
        <w:gridCol w:w="4896"/>
        <w:gridCol w:w="4896"/>
      </w:tblGrid>
      <w:tr>
        <w:trPr>
          <w:cantSplit/>
        </w:trPr>
        <w:tc>
          <w:tcPr>
            <w:tcW w:type="dxa" w:w="160"/>
            <w:shd w:fill="70AD47"/>
          </w:tcPr>
          <w:p>
            <w:r/>
          </w:p>
        </w:tc>
        <w:tc>
          <w:tcPr>
            <w:tcW w:type="dxa" w:w="9200"/>
            <w:shd w:fill="E2F0D9"/>
            <w:tcMar>
              <w:top w:w="130" w:type="dxa"/>
              <w:start w:w="150" w:type="dxa"/>
              <w:bottom w:w="130" w:type="dxa"/>
              <w:end w:w="150" w:type="dxa"/>
            </w:tcMar>
          </w:tcPr>
          <w:p>
            <w:pPr>
              <w:spacing w:after="40"/>
            </w:pPr>
            <w:r>
              <w:rPr>
                <w:rFonts w:ascii="Aptos Display" w:hAnsi="Aptos Display"/>
                <w:b/>
                <w:color w:val="17365D"/>
                <w:sz w:val="20"/>
              </w:rPr>
              <w:t>Traduction pratique dans IESVE</w:t>
            </w:r>
          </w:p>
          <w:p>
            <w:pPr>
              <w:spacing w:after="0" w:line="252" w:lineRule="auto"/>
            </w:pPr>
            <w:r>
              <w:rPr>
                <w:rFonts w:ascii="Aptos" w:hAnsi="Aptos"/>
                <w:color w:val="404040"/>
                <w:sz w:val="18"/>
              </w:rPr>
              <w:t>Chaque variante exige une topologie ou un jeu de commandes explicite. Le moteur doit exposer les composantes sensible/latente et l’auxiliaire du récupérateur, pas seulement la consommation totale de la centrale.</w:t>
            </w:r>
          </w:p>
        </w:tc>
      </w:tr>
    </w:tbl>
    <w:p>
      <w:pPr>
        <w:spacing w:after="0"/>
      </w:pPr>
    </w:p>
    <w:tbl>
      <w:tblPr>
        <w:tblW w:type="auto" w:w="0"/>
        <w:jc w:val="center"/>
        <w:tblLayout w:type="fixed"/>
        <w:tblLook w:firstColumn="1" w:firstRow="1" w:lastColumn="0" w:lastRow="0" w:noHBand="0" w:noVBand="1" w:val="04A0"/>
        <w:tblBorders>
          <w:top w:val="single" w:sz="0" w:space="0" w:color="FFF2CC"/>
          <w:start w:val="single" w:sz="0" w:space="0" w:color="FFF2CC"/>
          <w:bottom w:val="single" w:sz="0" w:space="0" w:color="FFF2CC"/>
          <w:end w:val="single" w:sz="0" w:space="0" w:color="FFF2CC"/>
          <w:insideH w:val="single" w:sz="0" w:space="0" w:color="FFF2CC"/>
          <w:insideV w:val="single" w:sz="0" w:space="0" w:color="FFF2CC"/>
        </w:tblBorders>
      </w:tblPr>
      <w:tblGrid>
        <w:gridCol w:w="4896"/>
        <w:gridCol w:w="4896"/>
      </w:tblGrid>
      <w:tr>
        <w:trPr>
          <w:cantSplit/>
        </w:trPr>
        <w:tc>
          <w:tcPr>
            <w:tcW w:type="dxa" w:w="160"/>
            <w:shd w:fill="BF9000"/>
          </w:tcPr>
          <w:p>
            <w:r/>
          </w:p>
        </w:tc>
        <w:tc>
          <w:tcPr>
            <w:tcW w:type="dxa" w:w="9200"/>
            <w:shd w:fill="FFF2CC"/>
            <w:tcMar>
              <w:top w:w="130" w:type="dxa"/>
              <w:start w:w="150" w:type="dxa"/>
              <w:bottom w:w="130" w:type="dxa"/>
              <w:end w:w="150" w:type="dxa"/>
            </w:tcMar>
          </w:tcPr>
          <w:p>
            <w:pPr>
              <w:spacing w:after="40"/>
            </w:pPr>
            <w:r>
              <w:rPr>
                <w:rFonts w:ascii="Aptos Display" w:hAnsi="Aptos Display"/>
                <w:b/>
                <w:color w:val="17365D"/>
                <w:sz w:val="20"/>
              </w:rPr>
              <w:t>Point de vigilance</w:t>
            </w:r>
          </w:p>
          <w:p>
            <w:pPr>
              <w:spacing w:after="0" w:line="252" w:lineRule="auto"/>
            </w:pPr>
            <w:r>
              <w:rPr>
                <w:rFonts w:ascii="Aptos" w:hAnsi="Aptos"/>
                <w:color w:val="404040"/>
                <w:sz w:val="18"/>
              </w:rPr>
              <w:t>Les courbes graphiques de ventilateurs et le modèle à charge partielle de la récupération doivent être transcrits avec contrôle indépendant et versionnés.</w:t>
            </w:r>
          </w:p>
        </w:tc>
      </w:tr>
    </w:tbl>
    <w:p>
      <w:pPr>
        <w:spacing w:after="0"/>
      </w:pPr>
    </w:p>
    <w:p>
      <w:r>
        <w:br w:type="page"/>
      </w:r>
    </w:p>
    <w:p>
      <w:pPr>
        <w:spacing w:after="40"/>
      </w:pPr>
      <w:r>
        <w:rPr>
          <w:rFonts w:ascii="Aptos Display" w:hAnsi="Aptos Display"/>
          <w:b/>
          <w:color w:val="1F4E78"/>
          <w:sz w:val="22"/>
        </w:rPr>
        <w:t>TEST 6</w:t>
      </w:r>
    </w:p>
    <w:p>
      <w:pPr>
        <w:pStyle w:val="Heading2"/>
      </w:pPr>
      <w:r>
        <w:t>Ventilation étagée, débordement et récupération à eau glycolée</w:t>
      </w:r>
    </w:p>
    <w:tbl>
      <w:tblPr>
        <w:tblW w:type="auto" w:w="0"/>
        <w:jc w:val="center"/>
        <w:tblLayout w:type="fixed"/>
        <w:tblLook w:firstColumn="1" w:firstRow="1" w:lastColumn="0" w:lastRow="0" w:noHBand="0" w:noVBand="1" w:val="04A0"/>
        <w:tblBorders>
          <w:top w:val="single" w:sz="0" w:space="0" w:color="EAF3F8"/>
          <w:start w:val="single" w:sz="0" w:space="0" w:color="EAF3F8"/>
          <w:bottom w:val="single" w:sz="0" w:space="0" w:color="EAF3F8"/>
          <w:end w:val="single" w:sz="0" w:space="0" w:color="EAF3F8"/>
          <w:insideH w:val="single" w:sz="0" w:space="0" w:color="EAF3F8"/>
          <w:insideV w:val="single" w:sz="0" w:space="0" w:color="EAF3F8"/>
        </w:tblBorders>
      </w:tblPr>
      <w:tblGrid>
        <w:gridCol w:w="4896"/>
        <w:gridCol w:w="4896"/>
      </w:tblGrid>
      <w:tr>
        <w:trPr>
          <w:cantSplit/>
        </w:trPr>
        <w:tc>
          <w:tcPr>
            <w:tcW w:type="dxa" w:w="160"/>
            <w:shd w:fill="1F4E78"/>
          </w:tcPr>
          <w:p>
            <w:r/>
          </w:p>
        </w:tc>
        <w:tc>
          <w:tcPr>
            <w:tcW w:type="dxa" w:w="9200"/>
            <w:shd w:fill="EAF3F8"/>
            <w:tcMar>
              <w:top w:w="130" w:type="dxa"/>
              <w:start w:w="150" w:type="dxa"/>
              <w:bottom w:w="130" w:type="dxa"/>
              <w:end w:w="150" w:type="dxa"/>
            </w:tcMar>
          </w:tcPr>
          <w:p>
            <w:pPr>
              <w:spacing w:after="40"/>
            </w:pPr>
            <w:r>
              <w:rPr>
                <w:rFonts w:ascii="Aptos Display" w:hAnsi="Aptos Display"/>
                <w:b/>
                <w:color w:val="17365D"/>
                <w:sz w:val="20"/>
              </w:rPr>
              <w:t>Ce que ce test démontre</w:t>
            </w:r>
          </w:p>
          <w:p>
            <w:pPr>
              <w:spacing w:after="0" w:line="252" w:lineRule="auto"/>
            </w:pPr>
            <w:r>
              <w:rPr>
                <w:rFonts w:ascii="Aptos" w:hAnsi="Aptos"/>
                <w:color w:val="404040"/>
                <w:sz w:val="18"/>
              </w:rPr>
              <w:t>Vérifier des débits discrets, le déséquilibre restaurant–cuisine, le transfert d’air et une récupération de chaleur à boucle d’eau.</w:t>
            </w:r>
          </w:p>
        </w:tc>
      </w:tr>
    </w:tbl>
    <w:p>
      <w:pPr>
        <w:spacing w:after="0"/>
      </w:pP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2100"/>
            <w:vAlign w:val="center"/>
            <w:tcMar>
              <w:top w:w="90" w:type="dxa"/>
              <w:start w:w="100" w:type="dxa"/>
              <w:bottom w:w="90" w:type="dxa"/>
              <w:end w:w="100" w:type="dxa"/>
            </w:tcMar>
            <w:shd w:fill="1F4E78"/>
          </w:tcPr>
          <w:p>
            <w:pPr>
              <w:spacing w:after="0"/>
            </w:pPr>
            <w:r/>
            <w:r>
              <w:rPr>
                <w:rFonts w:ascii="Aptos" w:hAnsi="Aptos"/>
                <w:b/>
                <w:color w:val="FFFFFF"/>
                <w:sz w:val="16"/>
              </w:rPr>
              <w:t>Rubrique</w:t>
            </w:r>
          </w:p>
        </w:tc>
        <w:tc>
          <w:tcPr>
            <w:tcW w:type="dxa" w:w="7260"/>
            <w:vAlign w:val="center"/>
            <w:tcMar>
              <w:top w:w="90" w:type="dxa"/>
              <w:start w:w="100" w:type="dxa"/>
              <w:bottom w:w="90" w:type="dxa"/>
              <w:end w:w="100" w:type="dxa"/>
            </w:tcMar>
            <w:shd w:fill="1F4E78"/>
          </w:tcPr>
          <w:p>
            <w:pPr>
              <w:spacing w:after="0"/>
            </w:pPr>
            <w:r/>
            <w:r>
              <w:rPr>
                <w:rFonts w:ascii="Aptos" w:hAnsi="Aptos"/>
                <w:b/>
                <w:color w:val="FFFFFF"/>
                <w:sz w:val="16"/>
              </w:rPr>
              <w:t>Contenu</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Variantes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Une variante principale.</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Modèle</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Restaurant 001 et cuisine 002 du bâtiment exemple, avec soufflage/extraction déséquilibrés et 350 m³/h de débordement.</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Classes concernées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Classes 3, 4A et 4B.</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Fichiers officiels</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Test6/Spezifikation_Test6.pdf, Test6/Resultaterfassung_Test6.xlsx et bâtiment exemple.</w:t>
            </w:r>
          </w:p>
        </w:tc>
      </w:tr>
    </w:tbl>
    <w:p>
      <w:pPr>
        <w:spacing w:after="0"/>
      </w:pPr>
    </w:p>
    <w:p>
      <w:pPr>
        <w:pStyle w:val="Heading3"/>
      </w:pPr>
      <w:r>
        <w:t>Entrées déterminantes</w:t>
      </w:r>
    </w:p>
    <w:p>
      <w:pPr>
        <w:pStyle w:val="ListBullet"/>
      </w:pPr>
      <w:r>
        <w:t>Débits nominaux par zone et trois niveaux centraux: 2 050, 4 100 et 6 150 m³/h.</w:t>
      </w:r>
    </w:p>
    <w:p>
      <w:pPr>
        <w:pStyle w:val="ListBullet"/>
      </w:pPr>
      <w:r>
        <w:t>Horaire lundi–samedi 07:00–16:00 avec transitions de niveau prescrites.</w:t>
      </w:r>
    </w:p>
    <w:p>
      <w:pPr>
        <w:pStyle w:val="ListBullet"/>
      </w:pPr>
      <w:r>
        <w:t>Récupération run-around coil, efficacité 0,71, eau-glycol 30 %, pompe 185 W.</w:t>
      </w:r>
    </w:p>
    <w:p>
      <w:pPr>
        <w:pStyle w:val="ListBullet"/>
      </w:pPr>
      <w:r>
        <w:t>Protection antigel par régulation de pompe et température d’air extrait minimale 5 °C.</w:t>
      </w:r>
    </w:p>
    <w:p>
      <w:pPr>
        <w:pStyle w:val="ListBullet"/>
      </w:pPr>
      <w:r>
        <w:t>Batteries de froid 30 kW et de chaud 35 kW avec lois d’eau prescrites.</w:t>
      </w:r>
    </w:p>
    <w:p>
      <w:pPr>
        <w:pStyle w:val="Heading3"/>
      </w:pPr>
      <w:r>
        <w:t>Résultats à fournir</w:t>
      </w:r>
    </w:p>
    <w:p>
      <w:pPr>
        <w:pStyle w:val="ListBullet"/>
      </w:pPr>
      <w:r>
        <w:t>Débits soufflage/extraction et énergie des ventilateurs.</w:t>
      </w:r>
    </w:p>
    <w:p>
      <w:pPr>
        <w:pStyle w:val="ListBullet"/>
      </w:pPr>
      <w:r>
        <w:t>Puissances chaud, froid total/latent et récupération en modes chaud/froid.</w:t>
      </w:r>
    </w:p>
    <w:p>
      <w:pPr>
        <w:pStyle w:val="ListBullet"/>
      </w:pPr>
      <w:r>
        <w:t>Énergie auxiliaire de récupération, températures de soufflage et reprise.</w:t>
      </w:r>
    </w:p>
    <w:p>
      <w:pPr>
        <w:pStyle w:val="Heading3"/>
      </w:pPr>
      <w:r>
        <w:t>Lecture de l’acceptation</w:t>
      </w:r>
    </w:p>
    <w:p>
      <w:pPr>
        <w:pStyle w:val="ListBullet"/>
      </w:pPr>
      <w:r>
        <w:t>Sommes annuelles dans les bandes officielles.</w:t>
      </w:r>
    </w:p>
    <w:p>
      <w:pPr>
        <w:pStyle w:val="ListBullet"/>
      </w:pPr>
      <w:r>
        <w:t>Distributions et semaines hiver/été dans les feuilles du classeur.</w:t>
      </w:r>
    </w:p>
    <w:tbl>
      <w:tblPr>
        <w:tblW w:type="auto" w:w="0"/>
        <w:jc w:val="center"/>
        <w:tblLayout w:type="fixed"/>
        <w:tblLook w:firstColumn="1" w:firstRow="1" w:lastColumn="0" w:lastRow="0" w:noHBand="0" w:noVBand="1" w:val="04A0"/>
        <w:tblBorders>
          <w:top w:val="single" w:sz="0" w:space="0" w:color="E2F0D9"/>
          <w:start w:val="single" w:sz="0" w:space="0" w:color="E2F0D9"/>
          <w:bottom w:val="single" w:sz="0" w:space="0" w:color="E2F0D9"/>
          <w:end w:val="single" w:sz="0" w:space="0" w:color="E2F0D9"/>
          <w:insideH w:val="single" w:sz="0" w:space="0" w:color="E2F0D9"/>
          <w:insideV w:val="single" w:sz="0" w:space="0" w:color="E2F0D9"/>
        </w:tblBorders>
      </w:tblPr>
      <w:tblGrid>
        <w:gridCol w:w="4896"/>
        <w:gridCol w:w="4896"/>
      </w:tblGrid>
      <w:tr>
        <w:trPr>
          <w:cantSplit/>
        </w:trPr>
        <w:tc>
          <w:tcPr>
            <w:tcW w:type="dxa" w:w="160"/>
            <w:shd w:fill="70AD47"/>
          </w:tcPr>
          <w:p>
            <w:r/>
          </w:p>
        </w:tc>
        <w:tc>
          <w:tcPr>
            <w:tcW w:type="dxa" w:w="9200"/>
            <w:shd w:fill="E2F0D9"/>
            <w:tcMar>
              <w:top w:w="130" w:type="dxa"/>
              <w:start w:w="150" w:type="dxa"/>
              <w:bottom w:w="130" w:type="dxa"/>
              <w:end w:w="150" w:type="dxa"/>
            </w:tcMar>
          </w:tcPr>
          <w:p>
            <w:pPr>
              <w:spacing w:after="40"/>
            </w:pPr>
            <w:r>
              <w:rPr>
                <w:rFonts w:ascii="Aptos Display" w:hAnsi="Aptos Display"/>
                <w:b/>
                <w:color w:val="17365D"/>
                <w:sz w:val="20"/>
              </w:rPr>
              <w:t>Traduction pratique dans IESVE</w:t>
            </w:r>
          </w:p>
          <w:p>
            <w:pPr>
              <w:spacing w:after="0" w:line="252" w:lineRule="auto"/>
            </w:pPr>
            <w:r>
              <w:rPr>
                <w:rFonts w:ascii="Aptos" w:hAnsi="Aptos"/>
                <w:color w:val="404040"/>
                <w:sz w:val="18"/>
              </w:rPr>
              <w:t>Le transfert interzone doit être conservatif et la récupération à boucle doit distinguer transfert thermique, auxiliaire de pompe, limites de débit et antigel.</w:t>
            </w:r>
          </w:p>
        </w:tc>
      </w:tr>
    </w:tbl>
    <w:p>
      <w:pPr>
        <w:spacing w:after="0"/>
      </w:pPr>
    </w:p>
    <w:tbl>
      <w:tblPr>
        <w:tblW w:type="auto" w:w="0"/>
        <w:jc w:val="center"/>
        <w:tblLayout w:type="fixed"/>
        <w:tblLook w:firstColumn="1" w:firstRow="1" w:lastColumn="0" w:lastRow="0" w:noHBand="0" w:noVBand="1" w:val="04A0"/>
        <w:tblBorders>
          <w:top w:val="single" w:sz="0" w:space="0" w:color="FFF2CC"/>
          <w:start w:val="single" w:sz="0" w:space="0" w:color="FFF2CC"/>
          <w:bottom w:val="single" w:sz="0" w:space="0" w:color="FFF2CC"/>
          <w:end w:val="single" w:sz="0" w:space="0" w:color="FFF2CC"/>
          <w:insideH w:val="single" w:sz="0" w:space="0" w:color="FFF2CC"/>
          <w:insideV w:val="single" w:sz="0" w:space="0" w:color="FFF2CC"/>
        </w:tblBorders>
      </w:tblPr>
      <w:tblGrid>
        <w:gridCol w:w="4896"/>
        <w:gridCol w:w="4896"/>
      </w:tblGrid>
      <w:tr>
        <w:trPr>
          <w:cantSplit/>
        </w:trPr>
        <w:tc>
          <w:tcPr>
            <w:tcW w:type="dxa" w:w="160"/>
            <w:shd w:fill="BF9000"/>
          </w:tcPr>
          <w:p>
            <w:r/>
          </w:p>
        </w:tc>
        <w:tc>
          <w:tcPr>
            <w:tcW w:type="dxa" w:w="9200"/>
            <w:shd w:fill="FFF2CC"/>
            <w:tcMar>
              <w:top w:w="130" w:type="dxa"/>
              <w:start w:w="150" w:type="dxa"/>
              <w:bottom w:w="130" w:type="dxa"/>
              <w:end w:w="150" w:type="dxa"/>
            </w:tcMar>
          </w:tcPr>
          <w:p>
            <w:pPr>
              <w:spacing w:after="40"/>
            </w:pPr>
            <w:r>
              <w:rPr>
                <w:rFonts w:ascii="Aptos Display" w:hAnsi="Aptos Display"/>
                <w:b/>
                <w:color w:val="17365D"/>
                <w:sz w:val="20"/>
              </w:rPr>
              <w:t>Point de vigilance</w:t>
            </w:r>
          </w:p>
          <w:p>
            <w:pPr>
              <w:spacing w:after="0" w:line="252" w:lineRule="auto"/>
            </w:pPr>
            <w:r>
              <w:rPr>
                <w:rFonts w:ascii="Aptos" w:hAnsi="Aptos"/>
                <w:color w:val="404040"/>
                <w:sz w:val="18"/>
              </w:rPr>
              <w:t>La cuisine utilise des données SIA 2024 spécifiques. Leur mapping exact vers les profils VE doit être documenté; une approximation de bureau n’est pas recevable.</w:t>
            </w:r>
          </w:p>
        </w:tc>
      </w:tr>
    </w:tbl>
    <w:p>
      <w:pPr>
        <w:spacing w:after="0"/>
      </w:pPr>
    </w:p>
    <w:p>
      <w:r>
        <w:br w:type="page"/>
      </w:r>
    </w:p>
    <w:p>
      <w:pPr>
        <w:spacing w:after="40"/>
      </w:pPr>
      <w:r>
        <w:rPr>
          <w:rFonts w:ascii="Aptos Display" w:hAnsi="Aptos Display"/>
          <w:b/>
          <w:color w:val="1F4E78"/>
          <w:sz w:val="22"/>
        </w:rPr>
        <w:t>TEST 7</w:t>
      </w:r>
    </w:p>
    <w:p>
      <w:pPr>
        <w:pStyle w:val="Heading2"/>
      </w:pPr>
      <w:r>
        <w:t>Émission, distribution, stockage, génération et photovoltaïque</w:t>
      </w:r>
    </w:p>
    <w:tbl>
      <w:tblPr>
        <w:tblW w:type="auto" w:w="0"/>
        <w:jc w:val="center"/>
        <w:tblLayout w:type="fixed"/>
        <w:tblLook w:firstColumn="1" w:firstRow="1" w:lastColumn="0" w:lastRow="0" w:noHBand="0" w:noVBand="1" w:val="04A0"/>
        <w:tblBorders>
          <w:top w:val="single" w:sz="0" w:space="0" w:color="EAF3F8"/>
          <w:start w:val="single" w:sz="0" w:space="0" w:color="EAF3F8"/>
          <w:bottom w:val="single" w:sz="0" w:space="0" w:color="EAF3F8"/>
          <w:end w:val="single" w:sz="0" w:space="0" w:color="EAF3F8"/>
          <w:insideH w:val="single" w:sz="0" w:space="0" w:color="EAF3F8"/>
          <w:insideV w:val="single" w:sz="0" w:space="0" w:color="EAF3F8"/>
        </w:tblBorders>
      </w:tblPr>
      <w:tblGrid>
        <w:gridCol w:w="4896"/>
        <w:gridCol w:w="4896"/>
      </w:tblGrid>
      <w:tr>
        <w:trPr>
          <w:cantSplit/>
        </w:trPr>
        <w:tc>
          <w:tcPr>
            <w:tcW w:type="dxa" w:w="160"/>
            <w:shd w:fill="1F4E78"/>
          </w:tcPr>
          <w:p>
            <w:r/>
          </w:p>
        </w:tc>
        <w:tc>
          <w:tcPr>
            <w:tcW w:type="dxa" w:w="9200"/>
            <w:shd w:fill="EAF3F8"/>
            <w:tcMar>
              <w:top w:w="130" w:type="dxa"/>
              <w:start w:w="150" w:type="dxa"/>
              <w:bottom w:w="130" w:type="dxa"/>
              <w:end w:w="150" w:type="dxa"/>
            </w:tcMar>
          </w:tcPr>
          <w:p>
            <w:pPr>
              <w:spacing w:after="40"/>
            </w:pPr>
            <w:r>
              <w:rPr>
                <w:rFonts w:ascii="Aptos Display" w:hAnsi="Aptos Display"/>
                <w:b/>
                <w:color w:val="17365D"/>
                <w:sz w:val="20"/>
              </w:rPr>
              <w:t>Ce que ce test démontre</w:t>
            </w:r>
          </w:p>
          <w:p>
            <w:pPr>
              <w:spacing w:after="0" w:line="252" w:lineRule="auto"/>
            </w:pPr>
            <w:r>
              <w:rPr>
                <w:rFonts w:ascii="Aptos" w:hAnsi="Aptos"/>
                <w:color w:val="404040"/>
                <w:sz w:val="18"/>
              </w:rPr>
              <w:t>Vérifier la chaîne énergétique complète à partir de profils de besoins: terminaux, réseaux, stockages, machine frigorifique, pompe à chaleur, chaudière, ECS et PV.</w:t>
            </w:r>
          </w:p>
        </w:tc>
      </w:tr>
    </w:tbl>
    <w:p>
      <w:pPr>
        <w:spacing w:after="0"/>
      </w:pP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2100"/>
            <w:vAlign w:val="center"/>
            <w:tcMar>
              <w:top w:w="90" w:type="dxa"/>
              <w:start w:w="100" w:type="dxa"/>
              <w:bottom w:w="90" w:type="dxa"/>
              <w:end w:w="100" w:type="dxa"/>
            </w:tcMar>
            <w:shd w:fill="1F4E78"/>
          </w:tcPr>
          <w:p>
            <w:pPr>
              <w:spacing w:after="0"/>
            </w:pPr>
            <w:r/>
            <w:r>
              <w:rPr>
                <w:rFonts w:ascii="Aptos" w:hAnsi="Aptos"/>
                <w:b/>
                <w:color w:val="FFFFFF"/>
                <w:sz w:val="16"/>
              </w:rPr>
              <w:t>Rubrique</w:t>
            </w:r>
          </w:p>
        </w:tc>
        <w:tc>
          <w:tcPr>
            <w:tcW w:type="dxa" w:w="7260"/>
            <w:vAlign w:val="center"/>
            <w:tcMar>
              <w:top w:w="90" w:type="dxa"/>
              <w:start w:w="100" w:type="dxa"/>
              <w:bottom w:w="90" w:type="dxa"/>
              <w:end w:w="100" w:type="dxa"/>
            </w:tcMar>
            <w:shd w:fill="1F4E78"/>
          </w:tcPr>
          <w:p>
            <w:pPr>
              <w:spacing w:after="0"/>
            </w:pPr>
            <w:r/>
            <w:r>
              <w:rPr>
                <w:rFonts w:ascii="Aptos" w:hAnsi="Aptos"/>
                <w:b/>
                <w:color w:val="FFFFFF"/>
                <w:sz w:val="16"/>
              </w:rPr>
              <w:t>Contenu</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Variantes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Une variante principale, avec nombreuses sorties système.</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Modèle</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Installations et zones des tests 5 et 6 alimentées par des profils de charge fournis; production chaud/froid et PV.</w:t>
            </w:r>
          </w:p>
        </w:tc>
      </w:tr>
      <w:tr>
        <w:trPr>
          <w:cantSplit/>
        </w:trPr>
        <w:tc>
          <w:tcPr>
            <w:tcW w:type="dxa" w:w="2100"/>
            <w:vAlign w:val="center"/>
            <w:tcMar>
              <w:top w:w="90" w:type="dxa"/>
              <w:start w:w="100" w:type="dxa"/>
              <w:bottom w:w="90" w:type="dxa"/>
              <w:end w:w="100" w:type="dxa"/>
            </w:tcMar>
            <w:shd w:fill="FFFFFF"/>
          </w:tcPr>
          <w:p>
            <w:pPr>
              <w:spacing w:after="0"/>
            </w:pPr>
            <w:r/>
            <w:r>
              <w:rPr>
                <w:rFonts w:ascii="Aptos" w:hAnsi="Aptos"/>
                <w:b w:val="0"/>
                <w:color w:val="404040"/>
                <w:sz w:val="16"/>
              </w:rPr>
              <w:t>Classes concernées</w:t>
            </w:r>
          </w:p>
        </w:tc>
        <w:tc>
          <w:tcPr>
            <w:tcW w:type="dxa" w:w="7260"/>
            <w:vAlign w:val="center"/>
            <w:tcMar>
              <w:top w:w="90" w:type="dxa"/>
              <w:start w:w="100" w:type="dxa"/>
              <w:bottom w:w="90" w:type="dxa"/>
              <w:end w:w="100" w:type="dxa"/>
            </w:tcMar>
            <w:shd w:fill="FFFFFF"/>
          </w:tcPr>
          <w:p>
            <w:pPr>
              <w:spacing w:after="0"/>
            </w:pPr>
            <w:r/>
            <w:r>
              <w:rPr>
                <w:rFonts w:ascii="Aptos" w:hAnsi="Aptos"/>
                <w:b w:val="0"/>
                <w:color w:val="404040"/>
                <w:sz w:val="16"/>
              </w:rPr>
              <w:t>Classes 4A, 4B et 5.</w:t>
            </w:r>
          </w:p>
        </w:tc>
      </w:tr>
      <w:tr>
        <w:trPr>
          <w:cantSplit/>
        </w:trPr>
        <w:tc>
          <w:tcPr>
            <w:tcW w:type="dxa" w:w="2100"/>
            <w:vAlign w:val="center"/>
            <w:tcMar>
              <w:top w:w="90" w:type="dxa"/>
              <w:start w:w="100" w:type="dxa"/>
              <w:bottom w:w="90" w:type="dxa"/>
              <w:end w:w="100" w:type="dxa"/>
            </w:tcMar>
            <w:shd w:fill="F2F2F2"/>
          </w:tcPr>
          <w:p>
            <w:pPr>
              <w:spacing w:after="0"/>
            </w:pPr>
            <w:r/>
            <w:r>
              <w:rPr>
                <w:rFonts w:ascii="Aptos" w:hAnsi="Aptos"/>
                <w:b w:val="0"/>
                <w:color w:val="404040"/>
                <w:sz w:val="16"/>
              </w:rPr>
              <w:t>Fichiers officiels</w:t>
            </w:r>
          </w:p>
        </w:tc>
        <w:tc>
          <w:tcPr>
            <w:tcW w:type="dxa" w:w="7260"/>
            <w:vAlign w:val="center"/>
            <w:tcMar>
              <w:top w:w="90" w:type="dxa"/>
              <w:start w:w="100" w:type="dxa"/>
              <w:bottom w:w="90" w:type="dxa"/>
              <w:end w:w="100" w:type="dxa"/>
            </w:tcMar>
            <w:shd w:fill="F2F2F2"/>
          </w:tcPr>
          <w:p>
            <w:pPr>
              <w:spacing w:after="0"/>
            </w:pPr>
            <w:r/>
            <w:r>
              <w:rPr>
                <w:rFonts w:ascii="Aptos" w:hAnsi="Aptos"/>
                <w:b w:val="0"/>
                <w:color w:val="404040"/>
                <w:sz w:val="16"/>
              </w:rPr>
              <w:t>Test7/Spezifikation_Test7.pdf, Resultaterfassung Test7.xlsx, Lastverläufe_220607.xlsx, fiche ASM605, PV_Layout.pdf et Schema.pdf.</w:t>
            </w:r>
          </w:p>
        </w:tc>
      </w:tr>
    </w:tbl>
    <w:p>
      <w:pPr>
        <w:spacing w:after="0"/>
      </w:pPr>
    </w:p>
    <w:p>
      <w:pPr>
        <w:pStyle w:val="Heading3"/>
      </w:pPr>
      <w:r>
        <w:t>Entrées déterminantes</w:t>
      </w:r>
    </w:p>
    <w:p>
      <w:pPr>
        <w:pStyle w:val="ListBullet"/>
      </w:pPr>
      <w:r>
        <w:t>Profils Lastverläufe_220607.xlsx et charge ECS à 60 °C.</w:t>
      </w:r>
    </w:p>
    <w:p>
      <w:pPr>
        <w:pStyle w:val="ListBullet"/>
      </w:pPr>
      <w:r>
        <w:t>Stockages chaud et froid de 2 000 l; pertes et auxiliaires de distribution prescrits.</w:t>
      </w:r>
    </w:p>
    <w:p>
      <w:pPr>
        <w:pStyle w:val="ListBullet"/>
      </w:pPr>
      <w:r>
        <w:t>Machine réversible Climaveneta NX-W-Y/H 0182 et données de performance de la fiche produit.</w:t>
      </w:r>
    </w:p>
    <w:p>
      <w:pPr>
        <w:pStyle w:val="ListBullet"/>
      </w:pPr>
      <w:r>
        <w:t>Pompe à chaleur bivalente avec chaudière gaz de pointe, aérorefroidisseur et circuits glycolés.</w:t>
      </w:r>
    </w:p>
    <w:p>
      <w:pPr>
        <w:pStyle w:val="ListBullet"/>
      </w:pPr>
      <w:r>
        <w:t>PV toiture 45 kWp, façade 15,6 kWp selon spécification; onduleur 97 % et module AEG AS-M605-310.</w:t>
      </w:r>
    </w:p>
    <w:p>
      <w:pPr>
        <w:pStyle w:val="Heading3"/>
      </w:pPr>
      <w:r>
        <w:t>Résultats à fournir</w:t>
      </w:r>
    </w:p>
    <w:p>
      <w:pPr>
        <w:pStyle w:val="ListBullet"/>
      </w:pPr>
      <w:r>
        <w:t>Électricité, chaleur et froid des générateurs, auxiliaires et rejets.</w:t>
      </w:r>
    </w:p>
    <w:p>
      <w:pPr>
        <w:pStyle w:val="ListBullet"/>
      </w:pPr>
      <w:r>
        <w:t>COP/EER, températures de réseau, chaudière et énergie ECS.</w:t>
      </w:r>
    </w:p>
    <w:p>
      <w:pPr>
        <w:pStyle w:val="ListBullet"/>
      </w:pPr>
      <w:r>
        <w:t>Production PV, prélèvement réseau, autoconsommation et injection.</w:t>
      </w:r>
    </w:p>
    <w:p>
      <w:pPr>
        <w:pStyle w:val="ListBullet"/>
      </w:pPr>
      <w:r>
        <w:t>Valeurs annuelles, distributions et semaines de diagnostic listées dans le classeur.</w:t>
      </w:r>
    </w:p>
    <w:p>
      <w:pPr>
        <w:pStyle w:val="Heading3"/>
      </w:pPr>
      <w:r>
        <w:t>Lecture de l’acceptation</w:t>
      </w:r>
    </w:p>
    <w:p>
      <w:pPr>
        <w:pStyle w:val="ListBullet"/>
      </w:pPr>
      <w:r>
        <w:t>Chaque valeur candidat est comparée à la bande inférieure–supérieure des programmes de référence.</w:t>
      </w:r>
    </w:p>
    <w:p>
      <w:pPr>
        <w:pStyle w:val="ListBullet"/>
      </w:pPr>
      <w:r>
        <w:t>La version corrigée du classeur Test 7 doit être utilisée; l’ancienne règle de mise en forme conditionnelle était erronée.</w:t>
      </w:r>
    </w:p>
    <w:p>
      <w:pPr>
        <w:pStyle w:val="ListBullet"/>
      </w:pPr>
      <w:r>
        <w:t>La distribution est examinée par enveloppe min–max des références lorsque la feuille la prévoit.</w:t>
      </w:r>
    </w:p>
    <w:tbl>
      <w:tblPr>
        <w:tblW w:type="auto" w:w="0"/>
        <w:jc w:val="center"/>
        <w:tblLayout w:type="fixed"/>
        <w:tblLook w:firstColumn="1" w:firstRow="1" w:lastColumn="0" w:lastRow="0" w:noHBand="0" w:noVBand="1" w:val="04A0"/>
        <w:tblBorders>
          <w:top w:val="single" w:sz="0" w:space="0" w:color="E2F0D9"/>
          <w:start w:val="single" w:sz="0" w:space="0" w:color="E2F0D9"/>
          <w:bottom w:val="single" w:sz="0" w:space="0" w:color="E2F0D9"/>
          <w:end w:val="single" w:sz="0" w:space="0" w:color="E2F0D9"/>
          <w:insideH w:val="single" w:sz="0" w:space="0" w:color="E2F0D9"/>
          <w:insideV w:val="single" w:sz="0" w:space="0" w:color="E2F0D9"/>
        </w:tblBorders>
      </w:tblPr>
      <w:tblGrid>
        <w:gridCol w:w="4896"/>
        <w:gridCol w:w="4896"/>
      </w:tblGrid>
      <w:tr>
        <w:trPr>
          <w:cantSplit/>
        </w:trPr>
        <w:tc>
          <w:tcPr>
            <w:tcW w:type="dxa" w:w="160"/>
            <w:shd w:fill="70AD47"/>
          </w:tcPr>
          <w:p>
            <w:r/>
          </w:p>
        </w:tc>
        <w:tc>
          <w:tcPr>
            <w:tcW w:type="dxa" w:w="9200"/>
            <w:shd w:fill="E2F0D9"/>
            <w:tcMar>
              <w:top w:w="130" w:type="dxa"/>
              <w:start w:w="150" w:type="dxa"/>
              <w:bottom w:w="130" w:type="dxa"/>
              <w:end w:w="150" w:type="dxa"/>
            </w:tcMar>
          </w:tcPr>
          <w:p>
            <w:pPr>
              <w:spacing w:after="40"/>
            </w:pPr>
            <w:r>
              <w:rPr>
                <w:rFonts w:ascii="Aptos Display" w:hAnsi="Aptos Display"/>
                <w:b/>
                <w:color w:val="17365D"/>
                <w:sz w:val="20"/>
              </w:rPr>
              <w:t>Traduction pratique dans IESVE</w:t>
            </w:r>
          </w:p>
          <w:p>
            <w:pPr>
              <w:spacing w:after="0" w:line="252" w:lineRule="auto"/>
            </w:pPr>
            <w:r>
              <w:rPr>
                <w:rFonts w:ascii="Aptos" w:hAnsi="Aptos"/>
                <w:color w:val="404040"/>
                <w:sz w:val="18"/>
              </w:rPr>
              <w:t>Ce test nécessite le moteur plant, les stockages, les réseaux, les performances partielles et les bilans électriques. Chaque profil importé et chaque courbe de produit doit être checksumé et relié à sa sortie APS.</w:t>
            </w:r>
          </w:p>
        </w:tc>
      </w:tr>
    </w:tbl>
    <w:p>
      <w:pPr>
        <w:spacing w:after="0"/>
      </w:pPr>
    </w:p>
    <w:tbl>
      <w:tblPr>
        <w:tblW w:type="auto" w:w="0"/>
        <w:jc w:val="center"/>
        <w:tblLayout w:type="fixed"/>
        <w:tblLook w:firstColumn="1" w:firstRow="1" w:lastColumn="0" w:lastRow="0" w:noHBand="0" w:noVBand="1" w:val="04A0"/>
        <w:tblBorders>
          <w:top w:val="single" w:sz="0" w:space="0" w:color="FFF2CC"/>
          <w:start w:val="single" w:sz="0" w:space="0" w:color="FFF2CC"/>
          <w:bottom w:val="single" w:sz="0" w:space="0" w:color="FFF2CC"/>
          <w:end w:val="single" w:sz="0" w:space="0" w:color="FFF2CC"/>
          <w:insideH w:val="single" w:sz="0" w:space="0" w:color="FFF2CC"/>
          <w:insideV w:val="single" w:sz="0" w:space="0" w:color="FFF2CC"/>
        </w:tblBorders>
      </w:tblPr>
      <w:tblGrid>
        <w:gridCol w:w="4896"/>
        <w:gridCol w:w="4896"/>
      </w:tblGrid>
      <w:tr>
        <w:trPr>
          <w:cantSplit/>
        </w:trPr>
        <w:tc>
          <w:tcPr>
            <w:tcW w:type="dxa" w:w="160"/>
            <w:shd w:fill="BF9000"/>
          </w:tcPr>
          <w:p>
            <w:r/>
          </w:p>
        </w:tc>
        <w:tc>
          <w:tcPr>
            <w:tcW w:type="dxa" w:w="9200"/>
            <w:shd w:fill="FFF2CC"/>
            <w:tcMar>
              <w:top w:w="130" w:type="dxa"/>
              <w:start w:w="150" w:type="dxa"/>
              <w:bottom w:w="130" w:type="dxa"/>
              <w:end w:w="150" w:type="dxa"/>
            </w:tcMar>
          </w:tcPr>
          <w:p>
            <w:pPr>
              <w:spacing w:after="40"/>
            </w:pPr>
            <w:r>
              <w:rPr>
                <w:rFonts w:ascii="Aptos Display" w:hAnsi="Aptos Display"/>
                <w:b/>
                <w:color w:val="17365D"/>
                <w:sz w:val="20"/>
              </w:rPr>
              <w:t>Point de vigilance</w:t>
            </w:r>
          </w:p>
          <w:p>
            <w:pPr>
              <w:spacing w:after="0" w:line="252" w:lineRule="auto"/>
            </w:pPr>
            <w:r>
              <w:rPr>
                <w:rFonts w:ascii="Aptos" w:hAnsi="Aptos"/>
                <w:color w:val="404040"/>
                <w:sz w:val="18"/>
              </w:rPr>
              <w:t>La spécification indique 60,6 kWp alors que le plan PV totalise 62,62 kWp. Cette divergence doit rester un point d’autorité ouvert tant qu’une priorité officielle n’est pas confirmée.</w:t>
            </w:r>
          </w:p>
        </w:tc>
      </w:tr>
    </w:tbl>
    <w:p>
      <w:pPr>
        <w:spacing w:after="0"/>
      </w:pPr>
    </w:p>
    <w:p>
      <w:r>
        <w:br w:type="page"/>
      </w:r>
    </w:p>
    <w:p>
      <w:pPr>
        <w:spacing w:after="80"/>
      </w:pPr>
      <w:r>
        <w:rPr>
          <w:rFonts w:ascii="Aptos Display" w:hAnsi="Aptos Display"/>
          <w:b/>
          <w:color w:val="1F4E78"/>
          <w:sz w:val="24"/>
        </w:rPr>
        <w:t>07</w:t>
      </w:r>
    </w:p>
    <w:p>
      <w:pPr>
        <w:pStyle w:val="Heading1"/>
        <w:spacing w:after="100"/>
      </w:pPr>
      <w:r>
        <w:t>Mettre en œuvre dans IESVE et VEScripts</w:t>
      </w:r>
    </w:p>
    <w:p>
      <w:pPr>
        <w:pStyle w:val="Subtitle2"/>
      </w:pPr>
      <w:r>
        <w:t>Un workflow fiable, reproductible et conçu pour éviter les faux positifs.</w:t>
      </w:r>
    </w:p>
    <w:p>
      <w:pPr>
        <w:pStyle w:val="Heading2"/>
      </w:pPr>
      <w:r>
        <w:t>7.1 Deux modes séparés</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2448"/>
        <w:gridCol w:w="2448"/>
        <w:gridCol w:w="2448"/>
        <w:gridCol w:w="2448"/>
      </w:tblGrid>
      <w:tr>
        <w:trPr>
          <w:tblHeader w:val="true"/>
          <w:cantSplit/>
        </w:trPr>
        <w:tc>
          <w:tcPr>
            <w:tcW w:type="dxa" w:w="2000"/>
            <w:vAlign w:val="center"/>
            <w:tcMar>
              <w:top w:w="90" w:type="dxa"/>
              <w:start w:w="100" w:type="dxa"/>
              <w:bottom w:w="90" w:type="dxa"/>
              <w:end w:w="100" w:type="dxa"/>
            </w:tcMar>
            <w:shd w:fill="1F4E78"/>
          </w:tcPr>
          <w:p>
            <w:pPr>
              <w:spacing w:after="0"/>
            </w:pPr>
            <w:r/>
            <w:r>
              <w:rPr>
                <w:rFonts w:ascii="Aptos" w:hAnsi="Aptos"/>
                <w:b/>
                <w:color w:val="FFFFFF"/>
                <w:sz w:val="16"/>
              </w:rPr>
              <w:t>Mode</w:t>
            </w:r>
          </w:p>
        </w:tc>
        <w:tc>
          <w:tcPr>
            <w:tcW w:type="dxa" w:w="2500"/>
            <w:vAlign w:val="center"/>
            <w:tcMar>
              <w:top w:w="90" w:type="dxa"/>
              <w:start w:w="100" w:type="dxa"/>
              <w:bottom w:w="90" w:type="dxa"/>
              <w:end w:w="100" w:type="dxa"/>
            </w:tcMar>
            <w:shd w:fill="1F4E78"/>
          </w:tcPr>
          <w:p>
            <w:pPr>
              <w:spacing w:after="0"/>
            </w:pPr>
            <w:r/>
            <w:r>
              <w:rPr>
                <w:rFonts w:ascii="Aptos" w:hAnsi="Aptos"/>
                <w:b/>
                <w:color w:val="FFFFFF"/>
                <w:sz w:val="16"/>
              </w:rPr>
              <w:t>Entrée</w:t>
            </w:r>
          </w:p>
        </w:tc>
        <w:tc>
          <w:tcPr>
            <w:tcW w:type="dxa" w:w="2660"/>
            <w:vAlign w:val="center"/>
            <w:tcMar>
              <w:top w:w="90" w:type="dxa"/>
              <w:start w:w="100" w:type="dxa"/>
              <w:bottom w:w="90" w:type="dxa"/>
              <w:end w:w="100" w:type="dxa"/>
            </w:tcMar>
            <w:shd w:fill="1F4E78"/>
          </w:tcPr>
          <w:p>
            <w:pPr>
              <w:spacing w:after="0"/>
            </w:pPr>
            <w:r/>
            <w:r>
              <w:rPr>
                <w:rFonts w:ascii="Aptos" w:hAnsi="Aptos"/>
                <w:b/>
                <w:color w:val="FFFFFF"/>
                <w:sz w:val="16"/>
              </w:rPr>
              <w:t>Sortie</w:t>
            </w:r>
          </w:p>
        </w:tc>
        <w:tc>
          <w:tcPr>
            <w:tcW w:type="dxa" w:w="2200"/>
            <w:vAlign w:val="center"/>
            <w:tcMar>
              <w:top w:w="90" w:type="dxa"/>
              <w:start w:w="100" w:type="dxa"/>
              <w:bottom w:w="90" w:type="dxa"/>
              <w:end w:w="100" w:type="dxa"/>
            </w:tcMar>
            <w:shd w:fill="1F4E78"/>
          </w:tcPr>
          <w:p>
            <w:pPr>
              <w:spacing w:after="0"/>
            </w:pPr>
            <w:r/>
            <w:r>
              <w:rPr>
                <w:rFonts w:ascii="Aptos" w:hAnsi="Aptos"/>
                <w:b/>
                <w:color w:val="FFFFFF"/>
                <w:sz w:val="16"/>
              </w:rPr>
              <w:t>Action autorisée</w:t>
            </w:r>
          </w:p>
        </w:tc>
      </w:tr>
      <w:tr>
        <w:trPr>
          <w:cantSplit/>
        </w:trPr>
        <w:tc>
          <w:tcPr>
            <w:tcW w:type="dxa" w:w="2000"/>
            <w:vAlign w:val="center"/>
            <w:tcMar>
              <w:top w:w="90" w:type="dxa"/>
              <w:start w:w="100" w:type="dxa"/>
              <w:bottom w:w="90" w:type="dxa"/>
              <w:end w:w="100" w:type="dxa"/>
            </w:tcMar>
            <w:shd w:fill="FFFFFF"/>
          </w:tcPr>
          <w:p>
            <w:pPr>
              <w:spacing w:after="0"/>
            </w:pPr>
            <w:r/>
            <w:r>
              <w:rPr>
                <w:rFonts w:ascii="Aptos" w:hAnsi="Aptos"/>
                <w:b w:val="0"/>
                <w:color w:val="404040"/>
                <w:sz w:val="16"/>
              </w:rPr>
              <w:t>Validation SIA 4010</w:t>
            </w:r>
          </w:p>
        </w:tc>
        <w:tc>
          <w:tcPr>
            <w:tcW w:type="dxa" w:w="2500"/>
            <w:vAlign w:val="center"/>
            <w:tcMar>
              <w:top w:w="90" w:type="dxa"/>
              <w:start w:w="100" w:type="dxa"/>
              <w:bottom w:w="90" w:type="dxa"/>
              <w:end w:w="100" w:type="dxa"/>
            </w:tcMar>
            <w:shd w:fill="FFFFFF"/>
          </w:tcPr>
          <w:p>
            <w:pPr>
              <w:spacing w:after="0"/>
            </w:pPr>
            <w:r/>
            <w:r>
              <w:rPr>
                <w:rFonts w:ascii="Aptos" w:hAnsi="Aptos"/>
                <w:b w:val="0"/>
                <w:color w:val="404040"/>
                <w:sz w:val="16"/>
              </w:rPr>
              <w:t>Cas officiel contrôlé</w:t>
            </w:r>
          </w:p>
        </w:tc>
        <w:tc>
          <w:tcPr>
            <w:tcW w:type="dxa" w:w="2660"/>
            <w:vAlign w:val="center"/>
            <w:tcMar>
              <w:top w:w="90" w:type="dxa"/>
              <w:start w:w="100" w:type="dxa"/>
              <w:bottom w:w="90" w:type="dxa"/>
              <w:end w:w="100" w:type="dxa"/>
            </w:tcMar>
            <w:shd w:fill="FFFFFF"/>
          </w:tcPr>
          <w:p>
            <w:pPr>
              <w:spacing w:after="0"/>
            </w:pPr>
            <w:r/>
            <w:r>
              <w:rPr>
                <w:rFonts w:ascii="Aptos" w:hAnsi="Aptos"/>
                <w:b w:val="0"/>
                <w:color w:val="404040"/>
                <w:sz w:val="16"/>
              </w:rPr>
              <w:t>Comparaison aux références</w:t>
            </w:r>
          </w:p>
        </w:tc>
        <w:tc>
          <w:tcPr>
            <w:tcW w:type="dxa" w:w="2200"/>
            <w:vAlign w:val="center"/>
            <w:tcMar>
              <w:top w:w="90" w:type="dxa"/>
              <w:start w:w="100" w:type="dxa"/>
              <w:bottom w:w="90" w:type="dxa"/>
              <w:end w:w="100" w:type="dxa"/>
            </w:tcMar>
            <w:shd w:fill="FFFFFF"/>
          </w:tcPr>
          <w:p>
            <w:pPr>
              <w:spacing w:after="0"/>
            </w:pPr>
            <w:r/>
            <w:r>
              <w:rPr>
                <w:rFonts w:ascii="Aptos" w:hAnsi="Aptos"/>
                <w:b w:val="0"/>
                <w:color w:val="404040"/>
                <w:sz w:val="16"/>
              </w:rPr>
              <w:t>Créer/simuler dans un projet jetable</w:t>
            </w:r>
          </w:p>
        </w:tc>
      </w:tr>
      <w:tr>
        <w:trPr>
          <w:cantSplit/>
        </w:trPr>
        <w:tc>
          <w:tcPr>
            <w:tcW w:type="dxa" w:w="2000"/>
            <w:vAlign w:val="center"/>
            <w:tcMar>
              <w:top w:w="90" w:type="dxa"/>
              <w:start w:w="100" w:type="dxa"/>
              <w:bottom w:w="90" w:type="dxa"/>
              <w:end w:w="100" w:type="dxa"/>
            </w:tcMar>
            <w:shd w:fill="F2F2F2"/>
          </w:tcPr>
          <w:p>
            <w:pPr>
              <w:spacing w:after="0"/>
            </w:pPr>
            <w:r/>
            <w:r>
              <w:rPr>
                <w:rFonts w:ascii="Aptos" w:hAnsi="Aptos"/>
                <w:b w:val="0"/>
                <w:color w:val="404040"/>
                <w:sz w:val="16"/>
              </w:rPr>
              <w:t>Conformité SIA 380/2</w:t>
            </w:r>
          </w:p>
        </w:tc>
        <w:tc>
          <w:tcPr>
            <w:tcW w:type="dxa" w:w="2500"/>
            <w:vAlign w:val="center"/>
            <w:tcMar>
              <w:top w:w="90" w:type="dxa"/>
              <w:start w:w="100" w:type="dxa"/>
              <w:bottom w:w="90" w:type="dxa"/>
              <w:end w:w="100" w:type="dxa"/>
            </w:tcMar>
            <w:shd w:fill="F2F2F2"/>
          </w:tcPr>
          <w:p>
            <w:pPr>
              <w:spacing w:after="0"/>
            </w:pPr>
            <w:r/>
            <w:r>
              <w:rPr>
                <w:rFonts w:ascii="Aptos" w:hAnsi="Aptos"/>
                <w:b w:val="0"/>
                <w:color w:val="404040"/>
                <w:sz w:val="16"/>
              </w:rPr>
              <w:t>Modèle client</w:t>
            </w:r>
          </w:p>
        </w:tc>
        <w:tc>
          <w:tcPr>
            <w:tcW w:type="dxa" w:w="2660"/>
            <w:vAlign w:val="center"/>
            <w:tcMar>
              <w:top w:w="90" w:type="dxa"/>
              <w:start w:w="100" w:type="dxa"/>
              <w:bottom w:w="90" w:type="dxa"/>
              <w:end w:w="100" w:type="dxa"/>
            </w:tcMar>
            <w:shd w:fill="F2F2F2"/>
          </w:tcPr>
          <w:p>
            <w:pPr>
              <w:spacing w:after="0"/>
            </w:pPr>
            <w:r/>
            <w:r>
              <w:rPr>
                <w:rFonts w:ascii="Aptos" w:hAnsi="Aptos"/>
                <w:b w:val="0"/>
                <w:color w:val="404040"/>
                <w:sz w:val="16"/>
              </w:rPr>
              <w:t>Rapport projet/référence</w:t>
            </w:r>
          </w:p>
        </w:tc>
        <w:tc>
          <w:tcPr>
            <w:tcW w:type="dxa" w:w="2200"/>
            <w:vAlign w:val="center"/>
            <w:tcMar>
              <w:top w:w="90" w:type="dxa"/>
              <w:start w:w="100" w:type="dxa"/>
              <w:bottom w:w="90" w:type="dxa"/>
              <w:end w:w="100" w:type="dxa"/>
            </w:tcMar>
            <w:shd w:fill="F2F2F2"/>
          </w:tcPr>
          <w:p>
            <w:pPr>
              <w:spacing w:after="0"/>
            </w:pPr>
            <w:r/>
            <w:r>
              <w:rPr>
                <w:rFonts w:ascii="Aptos" w:hAnsi="Aptos"/>
                <w:b w:val="0"/>
                <w:color w:val="404040"/>
                <w:sz w:val="16"/>
              </w:rPr>
              <w:t>Lecture seule par défaut; correction seulement sur copie</w:t>
            </w:r>
          </w:p>
        </w:tc>
      </w:tr>
    </w:tbl>
    <w:p>
      <w:pPr>
        <w:spacing w:after="0"/>
      </w:pPr>
    </w:p>
    <w:p>
      <w:pPr>
        <w:pStyle w:val="Heading2"/>
      </w:pPr>
      <w:r>
        <w:t>7.2 Pipeline conseillé</w:t>
      </w:r>
    </w:p>
    <w:p>
      <w:pPr>
        <w:spacing w:after="50"/>
        <w:ind w:left="351" w:hanging="351"/>
      </w:pPr>
      <w:r>
        <w:rPr>
          <w:b/>
          <w:color w:val="1F4E78"/>
        </w:rPr>
        <w:t xml:space="preserve">1.  </w:t>
      </w:r>
      <w:r>
        <w:t>Sélectionner la classe, le test, la variante et le projet de travail.</w:t>
      </w:r>
    </w:p>
    <w:p>
      <w:pPr>
        <w:spacing w:after="50"/>
        <w:ind w:left="351" w:hanging="351"/>
      </w:pPr>
      <w:r>
        <w:rPr>
          <w:b/>
          <w:color w:val="1F4E78"/>
        </w:rPr>
        <w:t xml:space="preserve">2.  </w:t>
      </w:r>
      <w:r>
        <w:t>Charger une configuration source-tracée et vérifier toutes les dépendances officielles.</w:t>
      </w:r>
    </w:p>
    <w:p>
      <w:pPr>
        <w:spacing w:after="50"/>
        <w:ind w:left="351" w:hanging="351"/>
      </w:pPr>
      <w:r>
        <w:rPr>
          <w:b/>
          <w:color w:val="1F4E78"/>
        </w:rPr>
        <w:t xml:space="preserve">3.  </w:t>
      </w:r>
      <w:r>
        <w:t>Exécuter un preflight sans mutation: API, météo, profils, constructions, sorties et doublons.</w:t>
      </w:r>
    </w:p>
    <w:p>
      <w:pPr>
        <w:spacing w:after="50"/>
        <w:ind w:left="351" w:hanging="351"/>
      </w:pPr>
      <w:r>
        <w:rPr>
          <w:b/>
          <w:color w:val="1F4E78"/>
        </w:rPr>
        <w:t xml:space="preserve">4.  </w:t>
      </w:r>
      <w:r>
        <w:t>Générer ou lier le modèle dans un projet jetable avec identifiants déterministes.</w:t>
      </w:r>
    </w:p>
    <w:p>
      <w:pPr>
        <w:spacing w:after="50"/>
        <w:ind w:left="351" w:hanging="351"/>
      </w:pPr>
      <w:r>
        <w:rPr>
          <w:b/>
          <w:color w:val="1F4E78"/>
        </w:rPr>
        <w:t xml:space="preserve">5.  </w:t>
      </w:r>
      <w:r>
        <w:t>Relire chaque objet après écriture et arrêter immédiatement en cas de divergence substantielle.</w:t>
      </w:r>
    </w:p>
    <w:p>
      <w:pPr>
        <w:spacing w:after="50"/>
        <w:ind w:left="351" w:hanging="351"/>
      </w:pPr>
      <w:r>
        <w:rPr>
          <w:b/>
          <w:color w:val="1F4E78"/>
        </w:rPr>
        <w:t xml:space="preserve">6.  </w:t>
      </w:r>
      <w:r>
        <w:t>Qualifier les options ApacheSim et les variables APS requises avant la simulation.</w:t>
      </w:r>
    </w:p>
    <w:p>
      <w:pPr>
        <w:spacing w:after="50"/>
        <w:ind w:left="351" w:hanging="351"/>
      </w:pPr>
      <w:r>
        <w:rPr>
          <w:b/>
          <w:color w:val="1F4E78"/>
        </w:rPr>
        <w:t xml:space="preserve">7.  </w:t>
      </w:r>
      <w:r>
        <w:t>Simuler, vérifier le fichier APS, calculer les métriques et conserver les hash des artefacts.</w:t>
      </w:r>
    </w:p>
    <w:p>
      <w:pPr>
        <w:spacing w:after="50"/>
        <w:ind w:left="351" w:hanging="351"/>
      </w:pPr>
      <w:r>
        <w:rPr>
          <w:b/>
          <w:color w:val="1F4E78"/>
        </w:rPr>
        <w:t xml:space="preserve">8.  </w:t>
      </w:r>
      <w:r>
        <w:t>Comparer avec le classeur officiel et produire un rapport d’écarts, distributions et diagnostics.</w:t>
      </w:r>
    </w:p>
    <w:p>
      <w:pPr>
        <w:spacing w:after="50"/>
        <w:ind w:left="351" w:hanging="351"/>
      </w:pPr>
      <w:r>
        <w:rPr>
          <w:b/>
          <w:color w:val="1F4E78"/>
        </w:rPr>
        <w:t xml:space="preserve">9.  </w:t>
      </w:r>
      <w:r>
        <w:t>Enregistrer le dossier de preuve seulement si les contrôles d’identité, complétude et provenance passent.</w:t>
      </w:r>
    </w:p>
    <w:p>
      <w:pPr>
        <w:pStyle w:val="Heading2"/>
      </w:pPr>
      <w:r>
        <w:t>7.3 Architecture de données minimale</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2200"/>
            <w:vAlign w:val="center"/>
            <w:tcMar>
              <w:top w:w="90" w:type="dxa"/>
              <w:start w:w="100" w:type="dxa"/>
              <w:bottom w:w="90" w:type="dxa"/>
              <w:end w:w="100" w:type="dxa"/>
            </w:tcMar>
            <w:shd w:fill="1F4E78"/>
          </w:tcPr>
          <w:p>
            <w:pPr>
              <w:spacing w:after="0"/>
            </w:pPr>
            <w:r/>
            <w:r>
              <w:rPr>
                <w:rFonts w:ascii="Aptos" w:hAnsi="Aptos"/>
                <w:b/>
                <w:color w:val="FFFFFF"/>
                <w:sz w:val="16"/>
              </w:rPr>
              <w:t>Objet</w:t>
            </w:r>
          </w:p>
        </w:tc>
        <w:tc>
          <w:tcPr>
            <w:tcW w:type="dxa" w:w="7160"/>
            <w:vAlign w:val="center"/>
            <w:tcMar>
              <w:top w:w="90" w:type="dxa"/>
              <w:start w:w="100" w:type="dxa"/>
              <w:bottom w:w="90" w:type="dxa"/>
              <w:end w:w="100" w:type="dxa"/>
            </w:tcMar>
            <w:shd w:fill="1F4E78"/>
          </w:tcPr>
          <w:p>
            <w:pPr>
              <w:spacing w:after="0"/>
            </w:pPr>
            <w:r/>
            <w:r>
              <w:rPr>
                <w:rFonts w:ascii="Aptos" w:hAnsi="Aptos"/>
                <w:b/>
                <w:color w:val="FFFFFF"/>
                <w:sz w:val="16"/>
              </w:rPr>
              <w:t>Champs essentiels</w:t>
            </w:r>
          </w:p>
        </w:tc>
      </w:tr>
      <w:tr>
        <w:trPr>
          <w:cantSplit/>
        </w:trPr>
        <w:tc>
          <w:tcPr>
            <w:tcW w:type="dxa" w:w="2200"/>
            <w:vAlign w:val="center"/>
            <w:tcMar>
              <w:top w:w="90" w:type="dxa"/>
              <w:start w:w="100" w:type="dxa"/>
              <w:bottom w:w="90" w:type="dxa"/>
              <w:end w:w="100" w:type="dxa"/>
            </w:tcMar>
            <w:shd w:fill="FFFFFF"/>
          </w:tcPr>
          <w:p>
            <w:pPr>
              <w:spacing w:after="0"/>
            </w:pPr>
            <w:r/>
            <w:r>
              <w:rPr>
                <w:rFonts w:ascii="Aptos" w:hAnsi="Aptos"/>
                <w:b w:val="0"/>
                <w:color w:val="404040"/>
                <w:sz w:val="16"/>
              </w:rPr>
              <w:t>Parameter</w:t>
            </w:r>
          </w:p>
        </w:tc>
        <w:tc>
          <w:tcPr>
            <w:tcW w:type="dxa" w:w="7160"/>
            <w:vAlign w:val="center"/>
            <w:tcMar>
              <w:top w:w="90" w:type="dxa"/>
              <w:start w:w="100" w:type="dxa"/>
              <w:bottom w:w="90" w:type="dxa"/>
              <w:end w:w="100" w:type="dxa"/>
            </w:tcMar>
            <w:shd w:fill="FFFFFF"/>
          </w:tcPr>
          <w:p>
            <w:pPr>
              <w:spacing w:after="0"/>
            </w:pPr>
            <w:r/>
            <w:r>
              <w:rPr>
                <w:rFonts w:ascii="Aptos" w:hAnsi="Aptos"/>
                <w:b w:val="0"/>
                <w:color w:val="404040"/>
                <w:sz w:val="16"/>
              </w:rPr>
              <w:t>nom, description, valeur, unité, source, plage, statut, autorité</w:t>
            </w:r>
          </w:p>
        </w:tc>
      </w:tr>
      <w:tr>
        <w:trPr>
          <w:cantSplit/>
        </w:trPr>
        <w:tc>
          <w:tcPr>
            <w:tcW w:type="dxa" w:w="2200"/>
            <w:vAlign w:val="center"/>
            <w:tcMar>
              <w:top w:w="90" w:type="dxa"/>
              <w:start w:w="100" w:type="dxa"/>
              <w:bottom w:w="90" w:type="dxa"/>
              <w:end w:w="100" w:type="dxa"/>
            </w:tcMar>
            <w:shd w:fill="F2F2F2"/>
          </w:tcPr>
          <w:p>
            <w:pPr>
              <w:spacing w:after="0"/>
            </w:pPr>
            <w:r/>
            <w:r>
              <w:rPr>
                <w:rFonts w:ascii="Aptos" w:hAnsi="Aptos"/>
                <w:b w:val="0"/>
                <w:color w:val="404040"/>
                <w:sz w:val="16"/>
              </w:rPr>
              <w:t>TestCase</w:t>
            </w:r>
          </w:p>
        </w:tc>
        <w:tc>
          <w:tcPr>
            <w:tcW w:type="dxa" w:w="7160"/>
            <w:vAlign w:val="center"/>
            <w:tcMar>
              <w:top w:w="90" w:type="dxa"/>
              <w:start w:w="100" w:type="dxa"/>
              <w:bottom w:w="90" w:type="dxa"/>
              <w:end w:w="100" w:type="dxa"/>
            </w:tcMar>
            <w:shd w:fill="F2F2F2"/>
          </w:tcPr>
          <w:p>
            <w:pPr>
              <w:spacing w:after="0"/>
            </w:pPr>
            <w:r/>
            <w:r>
              <w:rPr>
                <w:rFonts w:ascii="Aptos" w:hAnsi="Aptos"/>
                <w:b w:val="0"/>
                <w:color w:val="404040"/>
                <w:sz w:val="16"/>
              </w:rPr>
              <w:t>test, variante, classe, modèle, météo, calendrier, sorties obligatoires</w:t>
            </w:r>
          </w:p>
        </w:tc>
      </w:tr>
      <w:tr>
        <w:trPr>
          <w:cantSplit/>
        </w:trPr>
        <w:tc>
          <w:tcPr>
            <w:tcW w:type="dxa" w:w="2200"/>
            <w:vAlign w:val="center"/>
            <w:tcMar>
              <w:top w:w="90" w:type="dxa"/>
              <w:start w:w="100" w:type="dxa"/>
              <w:bottom w:w="90" w:type="dxa"/>
              <w:end w:w="100" w:type="dxa"/>
            </w:tcMar>
            <w:shd w:fill="FFFFFF"/>
          </w:tcPr>
          <w:p>
            <w:pPr>
              <w:spacing w:after="0"/>
            </w:pPr>
            <w:r/>
            <w:r>
              <w:rPr>
                <w:rFonts w:ascii="Aptos" w:hAnsi="Aptos"/>
                <w:b w:val="0"/>
                <w:color w:val="404040"/>
                <w:sz w:val="16"/>
              </w:rPr>
              <w:t>Binding</w:t>
            </w:r>
          </w:p>
        </w:tc>
        <w:tc>
          <w:tcPr>
            <w:tcW w:type="dxa" w:w="7160"/>
            <w:vAlign w:val="center"/>
            <w:tcMar>
              <w:top w:w="90" w:type="dxa"/>
              <w:start w:w="100" w:type="dxa"/>
              <w:bottom w:w="90" w:type="dxa"/>
              <w:end w:w="100" w:type="dxa"/>
            </w:tcMar>
            <w:shd w:fill="FFFFFF"/>
          </w:tcPr>
          <w:p>
            <w:pPr>
              <w:spacing w:after="0"/>
            </w:pPr>
            <w:r/>
            <w:r>
              <w:rPr>
                <w:rFonts w:ascii="Aptos" w:hAnsi="Aptos"/>
                <w:b w:val="0"/>
                <w:color w:val="404040"/>
                <w:sz w:val="16"/>
              </w:rPr>
              <w:t>grandeur normative, objet VE, variable APS, unité, signe, agrégation</w:t>
            </w:r>
          </w:p>
        </w:tc>
      </w:tr>
      <w:tr>
        <w:trPr>
          <w:cantSplit/>
        </w:trPr>
        <w:tc>
          <w:tcPr>
            <w:tcW w:type="dxa" w:w="2200"/>
            <w:vAlign w:val="center"/>
            <w:tcMar>
              <w:top w:w="90" w:type="dxa"/>
              <w:start w:w="100" w:type="dxa"/>
              <w:bottom w:w="90" w:type="dxa"/>
              <w:end w:w="100" w:type="dxa"/>
            </w:tcMar>
            <w:shd w:fill="F2F2F2"/>
          </w:tcPr>
          <w:p>
            <w:pPr>
              <w:spacing w:after="0"/>
            </w:pPr>
            <w:r/>
            <w:r>
              <w:rPr>
                <w:rFonts w:ascii="Aptos" w:hAnsi="Aptos"/>
                <w:b w:val="0"/>
                <w:color w:val="404040"/>
                <w:sz w:val="16"/>
              </w:rPr>
              <w:t>ValidationResult</w:t>
            </w:r>
          </w:p>
        </w:tc>
        <w:tc>
          <w:tcPr>
            <w:tcW w:type="dxa" w:w="7160"/>
            <w:vAlign w:val="center"/>
            <w:tcMar>
              <w:top w:w="90" w:type="dxa"/>
              <w:start w:w="100" w:type="dxa"/>
              <w:bottom w:w="90" w:type="dxa"/>
              <w:end w:w="100" w:type="dxa"/>
            </w:tcMar>
            <w:shd w:fill="F2F2F2"/>
          </w:tcPr>
          <w:p>
            <w:pPr>
              <w:spacing w:after="0"/>
            </w:pPr>
            <w:r/>
            <w:r>
              <w:rPr>
                <w:rFonts w:ascii="Aptos" w:hAnsi="Aptos"/>
                <w:b w:val="0"/>
                <w:color w:val="404040"/>
                <w:sz w:val="16"/>
              </w:rPr>
              <w:t>contrôle, PASS/WARNING/FAIL/NC, attendu, observé, preuve</w:t>
            </w:r>
          </w:p>
        </w:tc>
      </w:tr>
      <w:tr>
        <w:trPr>
          <w:cantSplit/>
        </w:trPr>
        <w:tc>
          <w:tcPr>
            <w:tcW w:type="dxa" w:w="2200"/>
            <w:vAlign w:val="center"/>
            <w:tcMar>
              <w:top w:w="90" w:type="dxa"/>
              <w:start w:w="100" w:type="dxa"/>
              <w:bottom w:w="90" w:type="dxa"/>
              <w:end w:w="100" w:type="dxa"/>
            </w:tcMar>
            <w:shd w:fill="FFFFFF"/>
          </w:tcPr>
          <w:p>
            <w:pPr>
              <w:spacing w:after="0"/>
            </w:pPr>
            <w:r/>
            <w:r>
              <w:rPr>
                <w:rFonts w:ascii="Aptos" w:hAnsi="Aptos"/>
                <w:b w:val="0"/>
                <w:color w:val="404040"/>
                <w:sz w:val="16"/>
              </w:rPr>
              <w:t>Artifact</w:t>
            </w:r>
          </w:p>
        </w:tc>
        <w:tc>
          <w:tcPr>
            <w:tcW w:type="dxa" w:w="7160"/>
            <w:vAlign w:val="center"/>
            <w:tcMar>
              <w:top w:w="90" w:type="dxa"/>
              <w:start w:w="100" w:type="dxa"/>
              <w:bottom w:w="90" w:type="dxa"/>
              <w:end w:w="100" w:type="dxa"/>
            </w:tcMar>
            <w:shd w:fill="FFFFFF"/>
          </w:tcPr>
          <w:p>
            <w:pPr>
              <w:spacing w:after="0"/>
            </w:pPr>
            <w:r/>
            <w:r>
              <w:rPr>
                <w:rFonts w:ascii="Aptos" w:hAnsi="Aptos"/>
                <w:b w:val="0"/>
                <w:color w:val="404040"/>
                <w:sz w:val="16"/>
              </w:rPr>
              <w:t>chemin, type, hash, date, version VE, dépendances</w:t>
            </w:r>
          </w:p>
        </w:tc>
      </w:tr>
    </w:tbl>
    <w:p>
      <w:pPr>
        <w:spacing w:after="0"/>
      </w:pPr>
    </w:p>
    <w:p>
      <w:pPr>
        <w:pStyle w:val="Heading2"/>
      </w:pPr>
      <w:r>
        <w:t>7.4 Garde-fous spécifiques à VE</w:t>
      </w:r>
    </w:p>
    <w:p>
      <w:pPr>
        <w:pStyle w:val="ListBullet"/>
      </w:pPr>
      <w:r>
        <w:t>Ne pas supposer qu’un identifiant textuel peut être passé là où l’API attend un objet C++ VE.</w:t>
      </w:r>
    </w:p>
    <w:p>
      <w:pPr>
        <w:pStyle w:val="ListBullet"/>
      </w:pPr>
      <w:r>
        <w:t>Tolérer seulement les arrondis documentés de l’API; ne pas masquer un écart physique avec une grande tolérance globale.</w:t>
      </w:r>
    </w:p>
    <w:p>
      <w:pPr>
        <w:pStyle w:val="ListBullet"/>
      </w:pPr>
      <w:r>
        <w:t>Réutiliser un actif existant uniquement après comparaison canonique de ses propriétés et profils.</w:t>
      </w:r>
    </w:p>
    <w:p>
      <w:pPr>
        <w:pStyle w:val="ListBullet"/>
      </w:pPr>
      <w:r>
        <w:t>Éviter les interfaces Tkinter bloquantes dans le thread VE; préférer des fenêtres non modales et des tâches courtes.</w:t>
      </w:r>
    </w:p>
    <w:p>
      <w:pPr>
        <w:pStyle w:val="ListBullet"/>
      </w:pPr>
      <w:r>
        <w:t>Sauvegarder le projet après création de profils portables pour éviter les références DAY_xxxx manquantes.</w:t>
      </w:r>
    </w:p>
    <w:p>
      <w:pPr>
        <w:pStyle w:val="ListBullet"/>
      </w:pPr>
      <w:r>
        <w:t>Ne jamais enregistrer une preuve SIA si le rapport modèle est FAIL, si la météo n’est pas identifiée ou si une sortie obligatoire manque.</w:t>
      </w:r>
    </w:p>
    <w:p>
      <w:pPr>
        <w:pStyle w:val="ListBullet"/>
      </w:pPr>
      <w:r>
        <w:t>Exiger une création idempotente: produire exactement le cas demandé ou s’arrêter sans altération partielle; ne reprendre que des objets dont l’identité est vérifiée.</w:t>
      </w:r>
    </w:p>
    <w:p>
      <w:r>
        <w:br w:type="page"/>
      </w:r>
    </w:p>
    <w:p>
      <w:pPr>
        <w:spacing w:after="80"/>
      </w:pPr>
      <w:r>
        <w:rPr>
          <w:rFonts w:ascii="Aptos Display" w:hAnsi="Aptos Display"/>
          <w:b/>
          <w:color w:val="1F4E78"/>
          <w:sz w:val="24"/>
        </w:rPr>
        <w:t>08</w:t>
      </w:r>
    </w:p>
    <w:p>
      <w:pPr>
        <w:pStyle w:val="Heading1"/>
        <w:spacing w:after="100"/>
      </w:pPr>
      <w:r>
        <w:t>Preuve, risques et limites</w:t>
      </w:r>
    </w:p>
    <w:p>
      <w:pPr>
        <w:pStyle w:val="Subtitle2"/>
      </w:pPr>
      <w:r>
        <w:t>Comment rester exact lorsque la norme, l’API et les fichiers ne s’alignent pas parfaitement.</w:t>
      </w:r>
    </w:p>
    <w:p>
      <w:pPr>
        <w:pStyle w:val="Heading2"/>
      </w:pPr>
      <w:r>
        <w:t>8.1 Dossier de preuve recommandé</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2900"/>
            <w:vAlign w:val="center"/>
            <w:tcMar>
              <w:top w:w="90" w:type="dxa"/>
              <w:start w:w="100" w:type="dxa"/>
              <w:bottom w:w="90" w:type="dxa"/>
              <w:end w:w="100" w:type="dxa"/>
            </w:tcMar>
            <w:shd w:fill="1F4E78"/>
          </w:tcPr>
          <w:p>
            <w:pPr>
              <w:spacing w:after="0"/>
            </w:pPr>
            <w:r/>
            <w:r>
              <w:rPr>
                <w:rFonts w:ascii="Aptos" w:hAnsi="Aptos"/>
                <w:b/>
                <w:color w:val="FFFFFF"/>
                <w:sz w:val="16"/>
              </w:rPr>
              <w:t>Artefact</w:t>
            </w:r>
          </w:p>
        </w:tc>
        <w:tc>
          <w:tcPr>
            <w:tcW w:type="dxa" w:w="6460"/>
            <w:vAlign w:val="center"/>
            <w:tcMar>
              <w:top w:w="90" w:type="dxa"/>
              <w:start w:w="100" w:type="dxa"/>
              <w:bottom w:w="90" w:type="dxa"/>
              <w:end w:w="100" w:type="dxa"/>
            </w:tcMar>
            <w:shd w:fill="1F4E78"/>
          </w:tcPr>
          <w:p>
            <w:pPr>
              <w:spacing w:after="0"/>
            </w:pPr>
            <w:r/>
            <w:r>
              <w:rPr>
                <w:rFonts w:ascii="Aptos" w:hAnsi="Aptos"/>
                <w:b/>
                <w:color w:val="FFFFFF"/>
                <w:sz w:val="16"/>
              </w:rPr>
              <w:t>Rôle</w:t>
            </w:r>
          </w:p>
        </w:tc>
      </w:tr>
      <w:tr>
        <w:trPr>
          <w:cantSplit/>
        </w:trPr>
        <w:tc>
          <w:tcPr>
            <w:tcW w:type="dxa" w:w="2900"/>
            <w:vAlign w:val="center"/>
            <w:tcMar>
              <w:top w:w="90" w:type="dxa"/>
              <w:start w:w="100" w:type="dxa"/>
              <w:bottom w:w="90" w:type="dxa"/>
              <w:end w:w="100" w:type="dxa"/>
            </w:tcMar>
            <w:shd w:fill="FFFFFF"/>
          </w:tcPr>
          <w:p>
            <w:pPr>
              <w:spacing w:after="0"/>
            </w:pPr>
            <w:r/>
            <w:r>
              <w:rPr>
                <w:rFonts w:ascii="Aptos" w:hAnsi="Aptos"/>
                <w:b w:val="0"/>
                <w:color w:val="404040"/>
                <w:sz w:val="16"/>
              </w:rPr>
              <w:t>manifest.json</w:t>
            </w:r>
          </w:p>
        </w:tc>
        <w:tc>
          <w:tcPr>
            <w:tcW w:type="dxa" w:w="6460"/>
            <w:vAlign w:val="center"/>
            <w:tcMar>
              <w:top w:w="90" w:type="dxa"/>
              <w:start w:w="100" w:type="dxa"/>
              <w:bottom w:w="90" w:type="dxa"/>
              <w:end w:w="100" w:type="dxa"/>
            </w:tcMar>
            <w:shd w:fill="FFFFFF"/>
          </w:tcPr>
          <w:p>
            <w:pPr>
              <w:spacing w:after="0"/>
            </w:pPr>
            <w:r/>
            <w:r>
              <w:rPr>
                <w:rFonts w:ascii="Aptos" w:hAnsi="Aptos"/>
                <w:b w:val="0"/>
                <w:color w:val="404040"/>
                <w:sz w:val="16"/>
              </w:rPr>
              <w:t>Entrées, sources et statuts réglementaires.</w:t>
            </w:r>
          </w:p>
        </w:tc>
      </w:tr>
      <w:tr>
        <w:trPr>
          <w:cantSplit/>
        </w:trPr>
        <w:tc>
          <w:tcPr>
            <w:tcW w:type="dxa" w:w="2900"/>
            <w:vAlign w:val="center"/>
            <w:tcMar>
              <w:top w:w="90" w:type="dxa"/>
              <w:start w:w="100" w:type="dxa"/>
              <w:bottom w:w="90" w:type="dxa"/>
              <w:end w:w="100" w:type="dxa"/>
            </w:tcMar>
            <w:shd w:fill="F2F2F2"/>
          </w:tcPr>
          <w:p>
            <w:pPr>
              <w:spacing w:after="0"/>
            </w:pPr>
            <w:r/>
            <w:r>
              <w:rPr>
                <w:rFonts w:ascii="Aptos" w:hAnsi="Aptos"/>
                <w:b w:val="0"/>
                <w:color w:val="404040"/>
                <w:sz w:val="16"/>
              </w:rPr>
              <w:t>model_evidence.json</w:t>
            </w:r>
          </w:p>
        </w:tc>
        <w:tc>
          <w:tcPr>
            <w:tcW w:type="dxa" w:w="6460"/>
            <w:vAlign w:val="center"/>
            <w:tcMar>
              <w:top w:w="90" w:type="dxa"/>
              <w:start w:w="100" w:type="dxa"/>
              <w:bottom w:w="90" w:type="dxa"/>
              <w:end w:w="100" w:type="dxa"/>
            </w:tcMar>
            <w:shd w:fill="F2F2F2"/>
          </w:tcPr>
          <w:p>
            <w:pPr>
              <w:spacing w:after="0"/>
            </w:pPr>
            <w:r/>
            <w:r>
              <w:rPr>
                <w:rFonts w:ascii="Aptos" w:hAnsi="Aptos"/>
                <w:b w:val="0"/>
                <w:color w:val="404040"/>
                <w:sz w:val="16"/>
              </w:rPr>
              <w:t>Identité du modèle et propriétés relues dans VE.</w:t>
            </w:r>
          </w:p>
        </w:tc>
      </w:tr>
      <w:tr>
        <w:trPr>
          <w:cantSplit/>
        </w:trPr>
        <w:tc>
          <w:tcPr>
            <w:tcW w:type="dxa" w:w="2900"/>
            <w:vAlign w:val="center"/>
            <w:tcMar>
              <w:top w:w="90" w:type="dxa"/>
              <w:start w:w="100" w:type="dxa"/>
              <w:bottom w:w="90" w:type="dxa"/>
              <w:end w:w="100" w:type="dxa"/>
            </w:tcMar>
            <w:shd w:fill="FFFFFF"/>
          </w:tcPr>
          <w:p>
            <w:pPr>
              <w:spacing w:after="0"/>
            </w:pPr>
            <w:r/>
            <w:r>
              <w:rPr>
                <w:rFonts w:ascii="Aptos" w:hAnsi="Aptos"/>
                <w:b w:val="0"/>
                <w:color w:val="404040"/>
                <w:sz w:val="16"/>
              </w:rPr>
              <w:t>simulation_audit.json</w:t>
            </w:r>
          </w:p>
        </w:tc>
        <w:tc>
          <w:tcPr>
            <w:tcW w:type="dxa" w:w="6460"/>
            <w:vAlign w:val="center"/>
            <w:tcMar>
              <w:top w:w="90" w:type="dxa"/>
              <w:start w:w="100" w:type="dxa"/>
              <w:bottom w:w="90" w:type="dxa"/>
              <w:end w:w="100" w:type="dxa"/>
            </w:tcMar>
            <w:shd w:fill="FFFFFF"/>
          </w:tcPr>
          <w:p>
            <w:pPr>
              <w:spacing w:after="0"/>
            </w:pPr>
            <w:r/>
            <w:r>
              <w:rPr>
                <w:rFonts w:ascii="Aptos" w:hAnsi="Aptos"/>
                <w:b w:val="0"/>
                <w:color w:val="404040"/>
                <w:sz w:val="16"/>
              </w:rPr>
              <w:t>Options, météo, période, version VE et APS produit.</w:t>
            </w:r>
          </w:p>
        </w:tc>
      </w:tr>
      <w:tr>
        <w:trPr>
          <w:cantSplit/>
        </w:trPr>
        <w:tc>
          <w:tcPr>
            <w:tcW w:type="dxa" w:w="2900"/>
            <w:vAlign w:val="center"/>
            <w:tcMar>
              <w:top w:w="90" w:type="dxa"/>
              <w:start w:w="100" w:type="dxa"/>
              <w:bottom w:w="90" w:type="dxa"/>
              <w:end w:w="100" w:type="dxa"/>
            </w:tcMar>
            <w:shd w:fill="F2F2F2"/>
          </w:tcPr>
          <w:p>
            <w:pPr>
              <w:spacing w:after="0"/>
            </w:pPr>
            <w:r/>
            <w:r>
              <w:rPr>
                <w:rFonts w:ascii="Aptos" w:hAnsi="Aptos"/>
                <w:b w:val="0"/>
                <w:color w:val="404040"/>
                <w:sz w:val="16"/>
              </w:rPr>
              <w:t>evaluation.json</w:t>
            </w:r>
          </w:p>
        </w:tc>
        <w:tc>
          <w:tcPr>
            <w:tcW w:type="dxa" w:w="6460"/>
            <w:vAlign w:val="center"/>
            <w:tcMar>
              <w:top w:w="90" w:type="dxa"/>
              <w:start w:w="100" w:type="dxa"/>
              <w:bottom w:w="90" w:type="dxa"/>
              <w:end w:w="100" w:type="dxa"/>
            </w:tcMar>
            <w:shd w:fill="F2F2F2"/>
          </w:tcPr>
          <w:p>
            <w:pPr>
              <w:spacing w:after="0"/>
            </w:pPr>
            <w:r/>
            <w:r>
              <w:rPr>
                <w:rFonts w:ascii="Aptos" w:hAnsi="Aptos"/>
                <w:b w:val="0"/>
                <w:color w:val="404040"/>
                <w:sz w:val="16"/>
              </w:rPr>
              <w:t>Résultats attendus/observés, écarts et verdicts.</w:t>
            </w:r>
          </w:p>
        </w:tc>
      </w:tr>
      <w:tr>
        <w:trPr>
          <w:cantSplit/>
        </w:trPr>
        <w:tc>
          <w:tcPr>
            <w:tcW w:type="dxa" w:w="2900"/>
            <w:vAlign w:val="center"/>
            <w:tcMar>
              <w:top w:w="90" w:type="dxa"/>
              <w:start w:w="100" w:type="dxa"/>
              <w:bottom w:w="90" w:type="dxa"/>
              <w:end w:w="100" w:type="dxa"/>
            </w:tcMar>
            <w:shd w:fill="FFFFFF"/>
          </w:tcPr>
          <w:p>
            <w:pPr>
              <w:spacing w:after="0"/>
            </w:pPr>
            <w:r/>
            <w:r>
              <w:rPr>
                <w:rFonts w:ascii="Aptos" w:hAnsi="Aptos"/>
                <w:b w:val="0"/>
                <w:color w:val="404040"/>
                <w:sz w:val="16"/>
              </w:rPr>
              <w:t>distribution.csv/json</w:t>
            </w:r>
          </w:p>
        </w:tc>
        <w:tc>
          <w:tcPr>
            <w:tcW w:type="dxa" w:w="6460"/>
            <w:vAlign w:val="center"/>
            <w:tcMar>
              <w:top w:w="90" w:type="dxa"/>
              <w:start w:w="100" w:type="dxa"/>
              <w:bottom w:w="90" w:type="dxa"/>
              <w:end w:w="100" w:type="dxa"/>
            </w:tcMar>
            <w:shd w:fill="FFFFFF"/>
          </w:tcPr>
          <w:p>
            <w:pPr>
              <w:spacing w:after="0"/>
            </w:pPr>
            <w:r/>
            <w:r>
              <w:rPr>
                <w:rFonts w:ascii="Aptos" w:hAnsi="Aptos"/>
                <w:b w:val="0"/>
                <w:color w:val="404040"/>
                <w:sz w:val="16"/>
              </w:rPr>
              <w:t>Classes de fréquence et enveloppes de référence.</w:t>
            </w:r>
          </w:p>
        </w:tc>
      </w:tr>
      <w:tr>
        <w:trPr>
          <w:cantSplit/>
        </w:trPr>
        <w:tc>
          <w:tcPr>
            <w:tcW w:type="dxa" w:w="2900"/>
            <w:vAlign w:val="center"/>
            <w:tcMar>
              <w:top w:w="90" w:type="dxa"/>
              <w:start w:w="100" w:type="dxa"/>
              <w:bottom w:w="90" w:type="dxa"/>
              <w:end w:w="100" w:type="dxa"/>
            </w:tcMar>
            <w:shd w:fill="F2F2F2"/>
          </w:tcPr>
          <w:p>
            <w:pPr>
              <w:spacing w:after="0"/>
            </w:pPr>
            <w:r/>
            <w:r>
              <w:rPr>
                <w:rFonts w:ascii="Aptos" w:hAnsi="Aptos"/>
                <w:b w:val="0"/>
                <w:color w:val="404040"/>
                <w:sz w:val="16"/>
              </w:rPr>
              <w:t>checksums.json</w:t>
            </w:r>
          </w:p>
        </w:tc>
        <w:tc>
          <w:tcPr>
            <w:tcW w:type="dxa" w:w="6460"/>
            <w:vAlign w:val="center"/>
            <w:tcMar>
              <w:top w:w="90" w:type="dxa"/>
              <w:start w:w="100" w:type="dxa"/>
              <w:bottom w:w="90" w:type="dxa"/>
              <w:end w:w="100" w:type="dxa"/>
            </w:tcMar>
            <w:shd w:fill="F2F2F2"/>
          </w:tcPr>
          <w:p>
            <w:pPr>
              <w:spacing w:after="0"/>
            </w:pPr>
            <w:r/>
            <w:r>
              <w:rPr>
                <w:rFonts w:ascii="Aptos" w:hAnsi="Aptos"/>
                <w:b w:val="0"/>
                <w:color w:val="404040"/>
                <w:sz w:val="16"/>
              </w:rPr>
              <w:t>Empreinte de chaque fichier officiel, modèle et résultat.</w:t>
            </w:r>
          </w:p>
        </w:tc>
      </w:tr>
      <w:tr>
        <w:trPr>
          <w:cantSplit/>
        </w:trPr>
        <w:tc>
          <w:tcPr>
            <w:tcW w:type="dxa" w:w="2900"/>
            <w:vAlign w:val="center"/>
            <w:tcMar>
              <w:top w:w="90" w:type="dxa"/>
              <w:start w:w="100" w:type="dxa"/>
              <w:bottom w:w="90" w:type="dxa"/>
              <w:end w:w="100" w:type="dxa"/>
            </w:tcMar>
            <w:shd w:fill="FFFFFF"/>
          </w:tcPr>
          <w:p>
            <w:pPr>
              <w:spacing w:after="0"/>
            </w:pPr>
            <w:r/>
            <w:r>
              <w:rPr>
                <w:rFonts w:ascii="Aptos" w:hAnsi="Aptos"/>
                <w:b w:val="0"/>
                <w:color w:val="404040"/>
                <w:sz w:val="16"/>
              </w:rPr>
              <w:t>report.pdf/docx</w:t>
            </w:r>
          </w:p>
        </w:tc>
        <w:tc>
          <w:tcPr>
            <w:tcW w:type="dxa" w:w="6460"/>
            <w:vAlign w:val="center"/>
            <w:tcMar>
              <w:top w:w="90" w:type="dxa"/>
              <w:start w:w="100" w:type="dxa"/>
              <w:bottom w:w="90" w:type="dxa"/>
              <w:end w:w="100" w:type="dxa"/>
            </w:tcMar>
            <w:shd w:fill="FFFFFF"/>
          </w:tcPr>
          <w:p>
            <w:pPr>
              <w:spacing w:after="0"/>
            </w:pPr>
            <w:r/>
            <w:r>
              <w:rPr>
                <w:rFonts w:ascii="Aptos" w:hAnsi="Aptos"/>
                <w:b w:val="0"/>
                <w:color w:val="404040"/>
                <w:sz w:val="16"/>
              </w:rPr>
              <w:t>Synthèse lisible, limites et décisions humaines.</w:t>
            </w:r>
          </w:p>
        </w:tc>
      </w:tr>
    </w:tbl>
    <w:p>
      <w:pPr>
        <w:spacing w:after="0"/>
      </w:pPr>
    </w:p>
    <w:p>
      <w:pPr>
        <w:pStyle w:val="Heading2"/>
      </w:pPr>
      <w:r>
        <w:t>8.2 Clarifications d’autorité déjà obtenues</w:t>
      </w:r>
    </w:p>
    <w:p>
      <w:pPr>
        <w:pStyle w:val="ListBullet"/>
      </w:pPr>
      <w:r>
        <w:t>Test 7: la règle utilisant moyenne–borne supérieure était une erreur; le classeur corrigé utilise la borne inférieure et la borne supérieure.</w:t>
      </w:r>
    </w:p>
    <w:p>
      <w:pPr>
        <w:pStyle w:val="ListBullet"/>
      </w:pPr>
      <w:r>
        <w:t>Tests 2, 3 et 5: le critère de distribution est l’enveloppe min–max des programmes de référence pour chaque classe de fréquence.</w:t>
      </w:r>
    </w:p>
    <w:p>
      <w:pPr>
        <w:pStyle w:val="ListBullet"/>
      </w:pPr>
      <w:r>
        <w:t>Les totaux inférieurs à 8 760 visibles dans certaines classes ne signifient pas des heures manquantes: des valeurs peuvent se situer hors des bornes de classes affichées.</w:t>
      </w:r>
    </w:p>
    <w:p>
      <w:pPr>
        <w:pStyle w:val="ListBullet"/>
      </w:pPr>
      <w:r>
        <w:t>Pour les tests 4, 6 et 7, les résultats à fournir sont ceux listés dans les feuilles Excel officielles.</w:t>
      </w:r>
    </w:p>
    <w:p>
      <w:pPr>
        <w:pStyle w:val="Heading2"/>
      </w:pPr>
      <w:r>
        <w:t>8.3 Risques qui interdisent une conclusion automatique</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3800"/>
            <w:vAlign w:val="center"/>
            <w:tcMar>
              <w:top w:w="90" w:type="dxa"/>
              <w:start w:w="100" w:type="dxa"/>
              <w:bottom w:w="90" w:type="dxa"/>
              <w:end w:w="100" w:type="dxa"/>
            </w:tcMar>
            <w:shd w:fill="1F4E78"/>
          </w:tcPr>
          <w:p>
            <w:pPr>
              <w:spacing w:after="0"/>
            </w:pPr>
            <w:r/>
            <w:r>
              <w:rPr>
                <w:rFonts w:ascii="Aptos" w:hAnsi="Aptos"/>
                <w:b/>
                <w:color w:val="FFFFFF"/>
                <w:sz w:val="16"/>
              </w:rPr>
              <w:t>Risque</w:t>
            </w:r>
          </w:p>
        </w:tc>
        <w:tc>
          <w:tcPr>
            <w:tcW w:type="dxa" w:w="5560"/>
            <w:vAlign w:val="center"/>
            <w:tcMar>
              <w:top w:w="90" w:type="dxa"/>
              <w:start w:w="100" w:type="dxa"/>
              <w:bottom w:w="90" w:type="dxa"/>
              <w:end w:w="100" w:type="dxa"/>
            </w:tcMar>
            <w:shd w:fill="1F4E78"/>
          </w:tcPr>
          <w:p>
            <w:pPr>
              <w:spacing w:after="0"/>
            </w:pPr>
            <w:r/>
            <w:r>
              <w:rPr>
                <w:rFonts w:ascii="Aptos" w:hAnsi="Aptos"/>
                <w:b/>
                <w:color w:val="FFFFFF"/>
                <w:sz w:val="16"/>
              </w:rPr>
              <w:t>Traitement</w:t>
            </w:r>
          </w:p>
        </w:tc>
      </w:tr>
      <w:tr>
        <w:trPr>
          <w:cantSplit/>
        </w:trPr>
        <w:tc>
          <w:tcPr>
            <w:tcW w:type="dxa" w:w="3800"/>
            <w:vAlign w:val="center"/>
            <w:tcMar>
              <w:top w:w="90" w:type="dxa"/>
              <w:start w:w="100" w:type="dxa"/>
              <w:bottom w:w="90" w:type="dxa"/>
              <w:end w:w="100" w:type="dxa"/>
            </w:tcMar>
            <w:shd w:fill="FFFFFF"/>
          </w:tcPr>
          <w:p>
            <w:pPr>
              <w:spacing w:after="0"/>
            </w:pPr>
            <w:r/>
            <w:r>
              <w:rPr>
                <w:rFonts w:ascii="Aptos" w:hAnsi="Aptos"/>
                <w:b w:val="0"/>
                <w:color w:val="404040"/>
                <w:sz w:val="16"/>
              </w:rPr>
              <w:t>Météo non autorisée ou conversion non auditée</w:t>
            </w:r>
          </w:p>
        </w:tc>
        <w:tc>
          <w:tcPr>
            <w:tcW w:type="dxa" w:w="5560"/>
            <w:vAlign w:val="center"/>
            <w:tcMar>
              <w:top w:w="90" w:type="dxa"/>
              <w:start w:w="100" w:type="dxa"/>
              <w:bottom w:w="90" w:type="dxa"/>
              <w:end w:w="100" w:type="dxa"/>
            </w:tcMar>
            <w:shd w:fill="FFFFFF"/>
          </w:tcPr>
          <w:p>
            <w:pPr>
              <w:spacing w:after="0"/>
            </w:pPr>
            <w:r/>
            <w:r>
              <w:rPr>
                <w:rFonts w:ascii="Aptos" w:hAnsi="Aptos"/>
                <w:b w:val="0"/>
                <w:color w:val="404040"/>
                <w:sz w:val="16"/>
              </w:rPr>
              <w:t>Bloquer la revendication; comparer les 8 760 enregistrements.</w:t>
            </w:r>
          </w:p>
        </w:tc>
      </w:tr>
      <w:tr>
        <w:trPr>
          <w:cantSplit/>
        </w:trPr>
        <w:tc>
          <w:tcPr>
            <w:tcW w:type="dxa" w:w="3800"/>
            <w:vAlign w:val="center"/>
            <w:tcMar>
              <w:top w:w="90" w:type="dxa"/>
              <w:start w:w="100" w:type="dxa"/>
              <w:bottom w:w="90" w:type="dxa"/>
              <w:end w:w="100" w:type="dxa"/>
            </w:tcMar>
            <w:shd w:fill="F2F2F2"/>
          </w:tcPr>
          <w:p>
            <w:pPr>
              <w:spacing w:after="0"/>
            </w:pPr>
            <w:r/>
            <w:r>
              <w:rPr>
                <w:rFonts w:ascii="Aptos" w:hAnsi="Aptos"/>
                <w:b w:val="0"/>
                <w:color w:val="404040"/>
                <w:sz w:val="16"/>
              </w:rPr>
              <w:t>Valeur normative absente</w:t>
            </w:r>
          </w:p>
        </w:tc>
        <w:tc>
          <w:tcPr>
            <w:tcW w:type="dxa" w:w="5560"/>
            <w:vAlign w:val="center"/>
            <w:tcMar>
              <w:top w:w="90" w:type="dxa"/>
              <w:start w:w="100" w:type="dxa"/>
              <w:bottom w:w="90" w:type="dxa"/>
              <w:end w:w="100" w:type="dxa"/>
            </w:tcMar>
            <w:shd w:fill="F2F2F2"/>
          </w:tcPr>
          <w:p>
            <w:pPr>
              <w:spacing w:after="0"/>
            </w:pPr>
            <w:r/>
            <w:r>
              <w:rPr>
                <w:rFonts w:ascii="Aptos" w:hAnsi="Aptos"/>
                <w:b w:val="0"/>
                <w:color w:val="404040"/>
                <w:sz w:val="16"/>
              </w:rPr>
              <w:t>Placeholder et statut NOT_PROVIDED; demander la source.</w:t>
            </w:r>
          </w:p>
        </w:tc>
      </w:tr>
      <w:tr>
        <w:trPr>
          <w:cantSplit/>
        </w:trPr>
        <w:tc>
          <w:tcPr>
            <w:tcW w:type="dxa" w:w="3800"/>
            <w:vAlign w:val="center"/>
            <w:tcMar>
              <w:top w:w="90" w:type="dxa"/>
              <w:start w:w="100" w:type="dxa"/>
              <w:bottom w:w="90" w:type="dxa"/>
              <w:end w:w="100" w:type="dxa"/>
            </w:tcMar>
            <w:shd w:fill="FFFFFF"/>
          </w:tcPr>
          <w:p>
            <w:pPr>
              <w:spacing w:after="0"/>
            </w:pPr>
            <w:r/>
            <w:r>
              <w:rPr>
                <w:rFonts w:ascii="Aptos" w:hAnsi="Aptos"/>
                <w:b w:val="0"/>
                <w:color w:val="404040"/>
                <w:sz w:val="16"/>
              </w:rPr>
              <w:t>Variable APS non qualifiée</w:t>
            </w:r>
          </w:p>
        </w:tc>
        <w:tc>
          <w:tcPr>
            <w:tcW w:type="dxa" w:w="5560"/>
            <w:vAlign w:val="center"/>
            <w:tcMar>
              <w:top w:w="90" w:type="dxa"/>
              <w:start w:w="100" w:type="dxa"/>
              <w:bottom w:w="90" w:type="dxa"/>
              <w:end w:w="100" w:type="dxa"/>
            </w:tcMar>
            <w:shd w:fill="FFFFFF"/>
          </w:tcPr>
          <w:p>
            <w:pPr>
              <w:spacing w:after="0"/>
            </w:pPr>
            <w:r/>
            <w:r>
              <w:rPr>
                <w:rFonts w:ascii="Aptos" w:hAnsi="Aptos"/>
                <w:b w:val="0"/>
                <w:color w:val="404040"/>
                <w:sz w:val="16"/>
              </w:rPr>
              <w:t>Ne pas substituer une variable ‘proche’; conserver NOT CHECKABLE.</w:t>
            </w:r>
          </w:p>
        </w:tc>
      </w:tr>
      <w:tr>
        <w:trPr>
          <w:cantSplit/>
        </w:trPr>
        <w:tc>
          <w:tcPr>
            <w:tcW w:type="dxa" w:w="3800"/>
            <w:vAlign w:val="center"/>
            <w:tcMar>
              <w:top w:w="90" w:type="dxa"/>
              <w:start w:w="100" w:type="dxa"/>
              <w:bottom w:w="90" w:type="dxa"/>
              <w:end w:w="100" w:type="dxa"/>
            </w:tcMar>
            <w:shd w:fill="F2F2F2"/>
          </w:tcPr>
          <w:p>
            <w:pPr>
              <w:spacing w:after="0"/>
            </w:pPr>
            <w:r/>
            <w:r>
              <w:rPr>
                <w:rFonts w:ascii="Aptos" w:hAnsi="Aptos"/>
                <w:b w:val="0"/>
                <w:color w:val="404040"/>
                <w:sz w:val="16"/>
              </w:rPr>
              <w:t>Profil VE manquant à la réouverture</w:t>
            </w:r>
          </w:p>
        </w:tc>
        <w:tc>
          <w:tcPr>
            <w:tcW w:type="dxa" w:w="5560"/>
            <w:vAlign w:val="center"/>
            <w:tcMar>
              <w:top w:w="90" w:type="dxa"/>
              <w:start w:w="100" w:type="dxa"/>
              <w:bottom w:w="90" w:type="dxa"/>
              <w:end w:w="100" w:type="dxa"/>
            </w:tcMar>
            <w:shd w:fill="F2F2F2"/>
          </w:tcPr>
          <w:p>
            <w:pPr>
              <w:spacing w:after="0"/>
            </w:pPr>
            <w:r/>
            <w:r>
              <w:rPr>
                <w:rFonts w:ascii="Aptos" w:hAnsi="Aptos"/>
                <w:b w:val="0"/>
                <w:color w:val="404040"/>
                <w:sz w:val="16"/>
              </w:rPr>
              <w:t>Réparer la portabilité, relire le projet et resimuler.</w:t>
            </w:r>
          </w:p>
        </w:tc>
      </w:tr>
      <w:tr>
        <w:trPr>
          <w:cantSplit/>
        </w:trPr>
        <w:tc>
          <w:tcPr>
            <w:tcW w:type="dxa" w:w="3800"/>
            <w:vAlign w:val="center"/>
            <w:tcMar>
              <w:top w:w="90" w:type="dxa"/>
              <w:start w:w="100" w:type="dxa"/>
              <w:bottom w:w="90" w:type="dxa"/>
              <w:end w:w="100" w:type="dxa"/>
            </w:tcMar>
            <w:shd w:fill="FFFFFF"/>
          </w:tcPr>
          <w:p>
            <w:pPr>
              <w:spacing w:after="0"/>
            </w:pPr>
            <w:r/>
            <w:r>
              <w:rPr>
                <w:rFonts w:ascii="Aptos" w:hAnsi="Aptos"/>
                <w:b w:val="0"/>
                <w:color w:val="404040"/>
                <w:sz w:val="16"/>
              </w:rPr>
              <w:t>Écart entre PDF et Excel</w:t>
            </w:r>
          </w:p>
        </w:tc>
        <w:tc>
          <w:tcPr>
            <w:tcW w:type="dxa" w:w="5560"/>
            <w:vAlign w:val="center"/>
            <w:tcMar>
              <w:top w:w="90" w:type="dxa"/>
              <w:start w:w="100" w:type="dxa"/>
              <w:bottom w:w="90" w:type="dxa"/>
              <w:end w:w="100" w:type="dxa"/>
            </w:tcMar>
            <w:shd w:fill="FFFFFF"/>
          </w:tcPr>
          <w:p>
            <w:pPr>
              <w:spacing w:after="0"/>
            </w:pPr>
            <w:r/>
            <w:r>
              <w:rPr>
                <w:rFonts w:ascii="Aptos" w:hAnsi="Aptos"/>
                <w:b w:val="0"/>
                <w:color w:val="404040"/>
                <w:sz w:val="16"/>
              </w:rPr>
              <w:t>Archiver l’écart, appliquer la correction officielle la plus récente.</w:t>
            </w:r>
          </w:p>
        </w:tc>
      </w:tr>
      <w:tr>
        <w:trPr>
          <w:cantSplit/>
        </w:trPr>
        <w:tc>
          <w:tcPr>
            <w:tcW w:type="dxa" w:w="3800"/>
            <w:vAlign w:val="center"/>
            <w:tcMar>
              <w:top w:w="90" w:type="dxa"/>
              <w:start w:w="100" w:type="dxa"/>
              <w:bottom w:w="90" w:type="dxa"/>
              <w:end w:w="100" w:type="dxa"/>
            </w:tcMar>
            <w:shd w:fill="F2F2F2"/>
          </w:tcPr>
          <w:p>
            <w:pPr>
              <w:spacing w:after="0"/>
            </w:pPr>
            <w:r/>
            <w:r>
              <w:rPr>
                <w:rFonts w:ascii="Aptos" w:hAnsi="Aptos"/>
                <w:b w:val="0"/>
                <w:color w:val="404040"/>
                <w:sz w:val="16"/>
              </w:rPr>
              <w:t>Résultat dans la bande mais physique incohérente</w:t>
            </w:r>
          </w:p>
        </w:tc>
        <w:tc>
          <w:tcPr>
            <w:tcW w:type="dxa" w:w="5560"/>
            <w:vAlign w:val="center"/>
            <w:tcMar>
              <w:top w:w="90" w:type="dxa"/>
              <w:start w:w="100" w:type="dxa"/>
              <w:bottom w:w="90" w:type="dxa"/>
              <w:end w:w="100" w:type="dxa"/>
            </w:tcMar>
            <w:shd w:fill="F2F2F2"/>
          </w:tcPr>
          <w:p>
            <w:pPr>
              <w:spacing w:after="0"/>
            </w:pPr>
            <w:r/>
            <w:r>
              <w:rPr>
                <w:rFonts w:ascii="Aptos" w:hAnsi="Aptos"/>
                <w:b w:val="0"/>
                <w:color w:val="404040"/>
                <w:sz w:val="16"/>
              </w:rPr>
              <w:t>Échec de qualité; analyser diagnostics et séries horaires.</w:t>
            </w:r>
          </w:p>
        </w:tc>
      </w:tr>
    </w:tbl>
    <w:p>
      <w:pPr>
        <w:spacing w:after="0"/>
      </w:pPr>
    </w:p>
    <w:tbl>
      <w:tblPr>
        <w:tblW w:type="auto" w:w="0"/>
        <w:jc w:val="center"/>
        <w:tblLayout w:type="fixed"/>
        <w:tblLook w:firstColumn="1" w:firstRow="1" w:lastColumn="0" w:lastRow="0" w:noHBand="0" w:noVBand="1" w:val="04A0"/>
        <w:tblBorders>
          <w:top w:val="single" w:sz="0" w:space="0" w:color="FFF2CC"/>
          <w:start w:val="single" w:sz="0" w:space="0" w:color="FFF2CC"/>
          <w:bottom w:val="single" w:sz="0" w:space="0" w:color="FFF2CC"/>
          <w:end w:val="single" w:sz="0" w:space="0" w:color="FFF2CC"/>
          <w:insideH w:val="single" w:sz="0" w:space="0" w:color="FFF2CC"/>
          <w:insideV w:val="single" w:sz="0" w:space="0" w:color="FFF2CC"/>
        </w:tblBorders>
      </w:tblPr>
      <w:tblGrid>
        <w:gridCol w:w="4896"/>
        <w:gridCol w:w="4896"/>
      </w:tblGrid>
      <w:tr>
        <w:trPr>
          <w:cantSplit/>
        </w:trPr>
        <w:tc>
          <w:tcPr>
            <w:tcW w:type="dxa" w:w="160"/>
            <w:shd w:fill="BF9000"/>
          </w:tcPr>
          <w:p>
            <w:r/>
          </w:p>
        </w:tc>
        <w:tc>
          <w:tcPr>
            <w:tcW w:type="dxa" w:w="9200"/>
            <w:shd w:fill="FFF2CC"/>
            <w:tcMar>
              <w:top w:w="130" w:type="dxa"/>
              <w:start w:w="150" w:type="dxa"/>
              <w:bottom w:w="130" w:type="dxa"/>
              <w:end w:w="150" w:type="dxa"/>
            </w:tcMar>
          </w:tcPr>
          <w:p>
            <w:pPr>
              <w:spacing w:after="40"/>
            </w:pPr>
            <w:r>
              <w:rPr>
                <w:rFonts w:ascii="Aptos Display" w:hAnsi="Aptos Display"/>
                <w:b/>
                <w:color w:val="17365D"/>
                <w:sz w:val="20"/>
              </w:rPr>
              <w:t>Formulation correcte d’un résultat</w:t>
            </w:r>
          </w:p>
          <w:p>
            <w:pPr>
              <w:spacing w:after="0" w:line="252" w:lineRule="auto"/>
            </w:pPr>
            <w:r>
              <w:rPr>
                <w:rFonts w:ascii="Aptos" w:hAnsi="Aptos"/>
                <w:color w:val="404040"/>
                <w:sz w:val="18"/>
              </w:rPr>
              <w:t>Préférer: ‘Le cas 600 est prévalidé contre les références disponibles, avec météo et sorties qualifiées.’ Éviter: ‘IESVE est certifié SIA’ tant que la procédure officielle et l’attestation de la sous-commission ne sont pas terminées.</w:t>
            </w:r>
          </w:p>
        </w:tc>
      </w:tr>
    </w:tbl>
    <w:p>
      <w:pPr>
        <w:spacing w:after="0"/>
      </w:pPr>
    </w:p>
    <w:p>
      <w:r>
        <w:br w:type="page"/>
      </w:r>
    </w:p>
    <w:p>
      <w:pPr>
        <w:spacing w:after="80"/>
      </w:pPr>
      <w:r>
        <w:rPr>
          <w:rFonts w:ascii="Aptos Display" w:hAnsi="Aptos Display"/>
          <w:b/>
          <w:color w:val="1F4E78"/>
          <w:sz w:val="24"/>
        </w:rPr>
        <w:t>ANNEXE A</w:t>
      </w:r>
    </w:p>
    <w:p>
      <w:pPr>
        <w:pStyle w:val="Heading1"/>
        <w:spacing w:after="100"/>
      </w:pPr>
      <w:r>
        <w:t>Matrice tests–classes</w:t>
      </w:r>
    </w:p>
    <w:p>
      <w:pPr>
        <w:pStyle w:val="Subtitle2"/>
      </w:pPr>
      <w:r>
        <w:t>Vue compacte des 30 cas/variantes nécessaires à la couverture complète.</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1632"/>
        <w:gridCol w:w="1632"/>
        <w:gridCol w:w="1632"/>
        <w:gridCol w:w="1632"/>
        <w:gridCol w:w="1632"/>
        <w:gridCol w:w="1632"/>
      </w:tblGrid>
      <w:tr>
        <w:trPr>
          <w:tblHeader w:val="true"/>
          <w:cantSplit/>
        </w:trPr>
        <w:tc>
          <w:tcPr>
            <w:tcW w:type="dxa" w:w="850"/>
            <w:vAlign w:val="center"/>
            <w:tcMar>
              <w:top w:w="90" w:type="dxa"/>
              <w:start w:w="100" w:type="dxa"/>
              <w:bottom w:w="90" w:type="dxa"/>
              <w:end w:w="100" w:type="dxa"/>
            </w:tcMar>
            <w:shd w:fill="1F4E78"/>
          </w:tcPr>
          <w:p>
            <w:pPr>
              <w:spacing w:after="0"/>
            </w:pPr>
            <w:r/>
            <w:r>
              <w:rPr>
                <w:rFonts w:ascii="Aptos" w:hAnsi="Aptos"/>
                <w:b/>
                <w:color w:val="FFFFFF"/>
                <w:sz w:val="16"/>
              </w:rPr>
              <w:t>Classe</w:t>
            </w:r>
          </w:p>
        </w:tc>
        <w:tc>
          <w:tcPr>
            <w:tcW w:type="dxa" w:w="1500"/>
            <w:vAlign w:val="center"/>
            <w:tcMar>
              <w:top w:w="90" w:type="dxa"/>
              <w:start w:w="100" w:type="dxa"/>
              <w:bottom w:w="90" w:type="dxa"/>
              <w:end w:w="100" w:type="dxa"/>
            </w:tcMar>
            <w:shd w:fill="1F4E78"/>
          </w:tcPr>
          <w:p>
            <w:pPr>
              <w:spacing w:after="0"/>
            </w:pPr>
            <w:r/>
            <w:r>
              <w:rPr>
                <w:rFonts w:ascii="Aptos" w:hAnsi="Aptos"/>
                <w:b/>
                <w:color w:val="FFFFFF"/>
                <w:sz w:val="16"/>
              </w:rPr>
              <w:t>Test 1</w:t>
            </w:r>
          </w:p>
        </w:tc>
        <w:tc>
          <w:tcPr>
            <w:tcW w:type="dxa" w:w="1350"/>
            <w:vAlign w:val="center"/>
            <w:tcMar>
              <w:top w:w="90" w:type="dxa"/>
              <w:start w:w="100" w:type="dxa"/>
              <w:bottom w:w="90" w:type="dxa"/>
              <w:end w:w="100" w:type="dxa"/>
            </w:tcMar>
            <w:shd w:fill="1F4E78"/>
          </w:tcPr>
          <w:p>
            <w:pPr>
              <w:spacing w:after="0"/>
            </w:pPr>
            <w:r/>
            <w:r>
              <w:rPr>
                <w:rFonts w:ascii="Aptos" w:hAnsi="Aptos"/>
                <w:b/>
                <w:color w:val="FFFFFF"/>
                <w:sz w:val="16"/>
              </w:rPr>
              <w:t>Test 2</w:t>
            </w:r>
          </w:p>
        </w:tc>
        <w:tc>
          <w:tcPr>
            <w:tcW w:type="dxa" w:w="1500"/>
            <w:vAlign w:val="center"/>
            <w:tcMar>
              <w:top w:w="90" w:type="dxa"/>
              <w:start w:w="100" w:type="dxa"/>
              <w:bottom w:w="90" w:type="dxa"/>
              <w:end w:w="100" w:type="dxa"/>
            </w:tcMar>
            <w:shd w:fill="1F4E78"/>
          </w:tcPr>
          <w:p>
            <w:pPr>
              <w:spacing w:after="0"/>
            </w:pPr>
            <w:r/>
            <w:r>
              <w:rPr>
                <w:rFonts w:ascii="Aptos" w:hAnsi="Aptos"/>
                <w:b/>
                <w:color w:val="FFFFFF"/>
                <w:sz w:val="16"/>
              </w:rPr>
              <w:t>Test 3</w:t>
            </w:r>
          </w:p>
        </w:tc>
        <w:tc>
          <w:tcPr>
            <w:tcW w:type="dxa" w:w="2450"/>
            <w:vAlign w:val="center"/>
            <w:tcMar>
              <w:top w:w="90" w:type="dxa"/>
              <w:start w:w="100" w:type="dxa"/>
              <w:bottom w:w="90" w:type="dxa"/>
              <w:end w:w="100" w:type="dxa"/>
            </w:tcMar>
            <w:shd w:fill="1F4E78"/>
          </w:tcPr>
          <w:p>
            <w:pPr>
              <w:spacing w:after="0"/>
            </w:pPr>
            <w:r/>
            <w:r>
              <w:rPr>
                <w:rFonts w:ascii="Aptos" w:hAnsi="Aptos"/>
                <w:b/>
                <w:color w:val="FFFFFF"/>
                <w:sz w:val="16"/>
              </w:rPr>
              <w:t>Tests 4–6</w:t>
            </w:r>
          </w:p>
        </w:tc>
        <w:tc>
          <w:tcPr>
            <w:tcW w:type="dxa" w:w="1710"/>
            <w:vAlign w:val="center"/>
            <w:tcMar>
              <w:top w:w="90" w:type="dxa"/>
              <w:start w:w="100" w:type="dxa"/>
              <w:bottom w:w="90" w:type="dxa"/>
              <w:end w:w="100" w:type="dxa"/>
            </w:tcMar>
            <w:shd w:fill="1F4E78"/>
          </w:tcPr>
          <w:p>
            <w:pPr>
              <w:spacing w:after="0"/>
            </w:pPr>
            <w:r/>
            <w:r>
              <w:rPr>
                <w:rFonts w:ascii="Aptos" w:hAnsi="Aptos"/>
                <w:b/>
                <w:color w:val="FFFFFF"/>
                <w:sz w:val="16"/>
              </w:rPr>
              <w:t>Test 7</w:t>
            </w:r>
          </w:p>
        </w:tc>
      </w:tr>
      <w:tr>
        <w:trPr>
          <w:cantSplit/>
        </w:trPr>
        <w:tc>
          <w:tcPr>
            <w:tcW w:type="dxa" w:w="850"/>
            <w:vAlign w:val="center"/>
            <w:tcMar>
              <w:top w:w="90" w:type="dxa"/>
              <w:start w:w="100" w:type="dxa"/>
              <w:bottom w:w="90" w:type="dxa"/>
              <w:end w:w="100" w:type="dxa"/>
            </w:tcMar>
            <w:shd w:fill="FFFFFF"/>
          </w:tcPr>
          <w:p>
            <w:pPr>
              <w:spacing w:after="0"/>
            </w:pPr>
            <w:r/>
            <w:r>
              <w:rPr>
                <w:rFonts w:ascii="Aptos" w:hAnsi="Aptos"/>
                <w:b w:val="0"/>
                <w:color w:val="404040"/>
                <w:sz w:val="16"/>
              </w:rPr>
              <w:t>1A</w:t>
            </w:r>
          </w:p>
        </w:tc>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Tous cas requis</w:t>
            </w:r>
          </w:p>
        </w:tc>
        <w:tc>
          <w:tcPr>
            <w:tcW w:type="dxa" w:w="1350"/>
            <w:vAlign w:val="center"/>
            <w:tcMar>
              <w:top w:w="90" w:type="dxa"/>
              <w:start w:w="100" w:type="dxa"/>
              <w:bottom w:w="90" w:type="dxa"/>
              <w:end w:w="100" w:type="dxa"/>
            </w:tcMar>
            <w:shd w:fill="FFFFFF"/>
          </w:tcPr>
          <w:p>
            <w:pPr>
              <w:spacing w:after="0"/>
            </w:pPr>
            <w:r/>
            <w:r>
              <w:rPr>
                <w:rFonts w:ascii="Aptos" w:hAnsi="Aptos"/>
                <w:b w:val="0"/>
                <w:color w:val="404040"/>
                <w:sz w:val="16"/>
              </w:rPr>
              <w:t>2A</w:t>
            </w:r>
          </w:p>
        </w:tc>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w:t>
            </w:r>
          </w:p>
        </w:tc>
        <w:tc>
          <w:tcPr>
            <w:tcW w:type="dxa" w:w="2450"/>
            <w:vAlign w:val="center"/>
            <w:tcMar>
              <w:top w:w="90" w:type="dxa"/>
              <w:start w:w="100" w:type="dxa"/>
              <w:bottom w:w="90" w:type="dxa"/>
              <w:end w:w="100" w:type="dxa"/>
            </w:tcMar>
            <w:shd w:fill="FFFFFF"/>
          </w:tcPr>
          <w:p>
            <w:pPr>
              <w:spacing w:after="0"/>
            </w:pPr>
            <w:r/>
            <w:r>
              <w:rPr>
                <w:rFonts w:ascii="Aptos" w:hAnsi="Aptos"/>
                <w:b w:val="0"/>
                <w:color w:val="404040"/>
                <w:sz w:val="16"/>
              </w:rPr>
              <w:t>—</w:t>
            </w:r>
          </w:p>
        </w:tc>
        <w:tc>
          <w:tcPr>
            <w:tcW w:type="dxa" w:w="1710"/>
            <w:vAlign w:val="center"/>
            <w:tcMar>
              <w:top w:w="90" w:type="dxa"/>
              <w:start w:w="100" w:type="dxa"/>
              <w:bottom w:w="90" w:type="dxa"/>
              <w:end w:w="100" w:type="dxa"/>
            </w:tcMar>
            <w:shd w:fill="FFFFFF"/>
          </w:tcPr>
          <w:p>
            <w:pPr>
              <w:spacing w:after="0"/>
            </w:pPr>
            <w:r/>
            <w:r>
              <w:rPr>
                <w:rFonts w:ascii="Aptos" w:hAnsi="Aptos"/>
                <w:b w:val="0"/>
                <w:color w:val="404040"/>
                <w:sz w:val="16"/>
              </w:rPr>
              <w:t>—</w:t>
            </w:r>
          </w:p>
        </w:tc>
      </w:tr>
      <w:tr>
        <w:trPr>
          <w:cantSplit/>
        </w:trPr>
        <w:tc>
          <w:tcPr>
            <w:tcW w:type="dxa" w:w="850"/>
            <w:vAlign w:val="center"/>
            <w:tcMar>
              <w:top w:w="90" w:type="dxa"/>
              <w:start w:w="100" w:type="dxa"/>
              <w:bottom w:w="90" w:type="dxa"/>
              <w:end w:w="100" w:type="dxa"/>
            </w:tcMar>
            <w:shd w:fill="F2F2F2"/>
          </w:tcPr>
          <w:p>
            <w:pPr>
              <w:spacing w:after="0"/>
            </w:pPr>
            <w:r/>
            <w:r>
              <w:rPr>
                <w:rFonts w:ascii="Aptos" w:hAnsi="Aptos"/>
                <w:b w:val="0"/>
                <w:color w:val="404040"/>
                <w:sz w:val="16"/>
              </w:rPr>
              <w:t>1B</w:t>
            </w:r>
          </w:p>
        </w:tc>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Tous cas requis</w:t>
            </w:r>
          </w:p>
        </w:tc>
        <w:tc>
          <w:tcPr>
            <w:tcW w:type="dxa" w:w="1350"/>
            <w:vAlign w:val="center"/>
            <w:tcMar>
              <w:top w:w="90" w:type="dxa"/>
              <w:start w:w="100" w:type="dxa"/>
              <w:bottom w:w="90" w:type="dxa"/>
              <w:end w:w="100" w:type="dxa"/>
            </w:tcMar>
            <w:shd w:fill="F2F2F2"/>
          </w:tcPr>
          <w:p>
            <w:pPr>
              <w:spacing w:after="0"/>
            </w:pPr>
            <w:r/>
            <w:r>
              <w:rPr>
                <w:rFonts w:ascii="Aptos" w:hAnsi="Aptos"/>
                <w:b w:val="0"/>
                <w:color w:val="404040"/>
                <w:sz w:val="16"/>
              </w:rPr>
              <w:t>2A–2D</w:t>
            </w:r>
          </w:p>
        </w:tc>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w:t>
            </w:r>
          </w:p>
        </w:tc>
        <w:tc>
          <w:tcPr>
            <w:tcW w:type="dxa" w:w="2450"/>
            <w:vAlign w:val="center"/>
            <w:tcMar>
              <w:top w:w="90" w:type="dxa"/>
              <w:start w:w="100" w:type="dxa"/>
              <w:bottom w:w="90" w:type="dxa"/>
              <w:end w:w="100" w:type="dxa"/>
            </w:tcMar>
            <w:shd w:fill="F2F2F2"/>
          </w:tcPr>
          <w:p>
            <w:pPr>
              <w:spacing w:after="0"/>
            </w:pPr>
            <w:r/>
            <w:r>
              <w:rPr>
                <w:rFonts w:ascii="Aptos" w:hAnsi="Aptos"/>
                <w:b w:val="0"/>
                <w:color w:val="404040"/>
                <w:sz w:val="16"/>
              </w:rPr>
              <w:t>—</w:t>
            </w:r>
          </w:p>
        </w:tc>
        <w:tc>
          <w:tcPr>
            <w:tcW w:type="dxa" w:w="1710"/>
            <w:vAlign w:val="center"/>
            <w:tcMar>
              <w:top w:w="90" w:type="dxa"/>
              <w:start w:w="100" w:type="dxa"/>
              <w:bottom w:w="90" w:type="dxa"/>
              <w:end w:w="100" w:type="dxa"/>
            </w:tcMar>
            <w:shd w:fill="F2F2F2"/>
          </w:tcPr>
          <w:p>
            <w:pPr>
              <w:spacing w:after="0"/>
            </w:pPr>
            <w:r/>
            <w:r>
              <w:rPr>
                <w:rFonts w:ascii="Aptos" w:hAnsi="Aptos"/>
                <w:b w:val="0"/>
                <w:color w:val="404040"/>
                <w:sz w:val="16"/>
              </w:rPr>
              <w:t>—</w:t>
            </w:r>
          </w:p>
        </w:tc>
      </w:tr>
      <w:tr>
        <w:trPr>
          <w:cantSplit/>
        </w:trPr>
        <w:tc>
          <w:tcPr>
            <w:tcW w:type="dxa" w:w="850"/>
            <w:vAlign w:val="center"/>
            <w:tcMar>
              <w:top w:w="90" w:type="dxa"/>
              <w:start w:w="100" w:type="dxa"/>
              <w:bottom w:w="90" w:type="dxa"/>
              <w:end w:w="100" w:type="dxa"/>
            </w:tcMar>
            <w:shd w:fill="FFFFFF"/>
          </w:tcPr>
          <w:p>
            <w:pPr>
              <w:spacing w:after="0"/>
            </w:pPr>
            <w:r/>
            <w:r>
              <w:rPr>
                <w:rFonts w:ascii="Aptos" w:hAnsi="Aptos"/>
                <w:b w:val="0"/>
                <w:color w:val="404040"/>
                <w:sz w:val="16"/>
              </w:rPr>
              <w:t>2A</w:t>
            </w:r>
          </w:p>
        </w:tc>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Tous cas requis</w:t>
            </w:r>
          </w:p>
        </w:tc>
        <w:tc>
          <w:tcPr>
            <w:tcW w:type="dxa" w:w="1350"/>
            <w:vAlign w:val="center"/>
            <w:tcMar>
              <w:top w:w="90" w:type="dxa"/>
              <w:start w:w="100" w:type="dxa"/>
              <w:bottom w:w="90" w:type="dxa"/>
              <w:end w:w="100" w:type="dxa"/>
            </w:tcMar>
            <w:shd w:fill="FFFFFF"/>
          </w:tcPr>
          <w:p>
            <w:pPr>
              <w:spacing w:after="0"/>
            </w:pPr>
            <w:r/>
            <w:r>
              <w:rPr>
                <w:rFonts w:ascii="Aptos" w:hAnsi="Aptos"/>
                <w:b w:val="0"/>
                <w:color w:val="404040"/>
                <w:sz w:val="16"/>
              </w:rPr>
              <w:t>2A</w:t>
            </w:r>
          </w:p>
        </w:tc>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3A–3F</w:t>
            </w:r>
          </w:p>
        </w:tc>
        <w:tc>
          <w:tcPr>
            <w:tcW w:type="dxa" w:w="2450"/>
            <w:vAlign w:val="center"/>
            <w:tcMar>
              <w:top w:w="90" w:type="dxa"/>
              <w:start w:w="100" w:type="dxa"/>
              <w:bottom w:w="90" w:type="dxa"/>
              <w:end w:w="100" w:type="dxa"/>
            </w:tcMar>
            <w:shd w:fill="FFFFFF"/>
          </w:tcPr>
          <w:p>
            <w:pPr>
              <w:spacing w:after="0"/>
            </w:pPr>
            <w:r/>
            <w:r>
              <w:rPr>
                <w:rFonts w:ascii="Aptos" w:hAnsi="Aptos"/>
                <w:b w:val="0"/>
                <w:color w:val="404040"/>
                <w:sz w:val="16"/>
              </w:rPr>
              <w:t>—</w:t>
            </w:r>
          </w:p>
        </w:tc>
        <w:tc>
          <w:tcPr>
            <w:tcW w:type="dxa" w:w="1710"/>
            <w:vAlign w:val="center"/>
            <w:tcMar>
              <w:top w:w="90" w:type="dxa"/>
              <w:start w:w="100" w:type="dxa"/>
              <w:bottom w:w="90" w:type="dxa"/>
              <w:end w:w="100" w:type="dxa"/>
            </w:tcMar>
            <w:shd w:fill="FFFFFF"/>
          </w:tcPr>
          <w:p>
            <w:pPr>
              <w:spacing w:after="0"/>
            </w:pPr>
            <w:r/>
            <w:r>
              <w:rPr>
                <w:rFonts w:ascii="Aptos" w:hAnsi="Aptos"/>
                <w:b w:val="0"/>
                <w:color w:val="404040"/>
                <w:sz w:val="16"/>
              </w:rPr>
              <w:t>—</w:t>
            </w:r>
          </w:p>
        </w:tc>
      </w:tr>
      <w:tr>
        <w:trPr>
          <w:cantSplit/>
        </w:trPr>
        <w:tc>
          <w:tcPr>
            <w:tcW w:type="dxa" w:w="850"/>
            <w:vAlign w:val="center"/>
            <w:tcMar>
              <w:top w:w="90" w:type="dxa"/>
              <w:start w:w="100" w:type="dxa"/>
              <w:bottom w:w="90" w:type="dxa"/>
              <w:end w:w="100" w:type="dxa"/>
            </w:tcMar>
            <w:shd w:fill="F2F2F2"/>
          </w:tcPr>
          <w:p>
            <w:pPr>
              <w:spacing w:after="0"/>
            </w:pPr>
            <w:r/>
            <w:r>
              <w:rPr>
                <w:rFonts w:ascii="Aptos" w:hAnsi="Aptos"/>
                <w:b w:val="0"/>
                <w:color w:val="404040"/>
                <w:sz w:val="16"/>
              </w:rPr>
              <w:t>2B</w:t>
            </w:r>
          </w:p>
        </w:tc>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Tous cas requis</w:t>
            </w:r>
          </w:p>
        </w:tc>
        <w:tc>
          <w:tcPr>
            <w:tcW w:type="dxa" w:w="1350"/>
            <w:vAlign w:val="center"/>
            <w:tcMar>
              <w:top w:w="90" w:type="dxa"/>
              <w:start w:w="100" w:type="dxa"/>
              <w:bottom w:w="90" w:type="dxa"/>
              <w:end w:w="100" w:type="dxa"/>
            </w:tcMar>
            <w:shd w:fill="F2F2F2"/>
          </w:tcPr>
          <w:p>
            <w:pPr>
              <w:spacing w:after="0"/>
            </w:pPr>
            <w:r/>
            <w:r>
              <w:rPr>
                <w:rFonts w:ascii="Aptos" w:hAnsi="Aptos"/>
                <w:b w:val="0"/>
                <w:color w:val="404040"/>
                <w:sz w:val="16"/>
              </w:rPr>
              <w:t>2A–2D</w:t>
            </w:r>
          </w:p>
        </w:tc>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3A–3L</w:t>
            </w:r>
          </w:p>
        </w:tc>
        <w:tc>
          <w:tcPr>
            <w:tcW w:type="dxa" w:w="2450"/>
            <w:vAlign w:val="center"/>
            <w:tcMar>
              <w:top w:w="90" w:type="dxa"/>
              <w:start w:w="100" w:type="dxa"/>
              <w:bottom w:w="90" w:type="dxa"/>
              <w:end w:w="100" w:type="dxa"/>
            </w:tcMar>
            <w:shd w:fill="F2F2F2"/>
          </w:tcPr>
          <w:p>
            <w:pPr>
              <w:spacing w:after="0"/>
            </w:pPr>
            <w:r/>
            <w:r>
              <w:rPr>
                <w:rFonts w:ascii="Aptos" w:hAnsi="Aptos"/>
                <w:b w:val="0"/>
                <w:color w:val="404040"/>
                <w:sz w:val="16"/>
              </w:rPr>
              <w:t>—</w:t>
            </w:r>
          </w:p>
        </w:tc>
        <w:tc>
          <w:tcPr>
            <w:tcW w:type="dxa" w:w="1710"/>
            <w:vAlign w:val="center"/>
            <w:tcMar>
              <w:top w:w="90" w:type="dxa"/>
              <w:start w:w="100" w:type="dxa"/>
              <w:bottom w:w="90" w:type="dxa"/>
              <w:end w:w="100" w:type="dxa"/>
            </w:tcMar>
            <w:shd w:fill="F2F2F2"/>
          </w:tcPr>
          <w:p>
            <w:pPr>
              <w:spacing w:after="0"/>
            </w:pPr>
            <w:r/>
            <w:r>
              <w:rPr>
                <w:rFonts w:ascii="Aptos" w:hAnsi="Aptos"/>
                <w:b w:val="0"/>
                <w:color w:val="404040"/>
                <w:sz w:val="16"/>
              </w:rPr>
              <w:t>—</w:t>
            </w:r>
          </w:p>
        </w:tc>
      </w:tr>
      <w:tr>
        <w:trPr>
          <w:cantSplit/>
        </w:trPr>
        <w:tc>
          <w:tcPr>
            <w:tcW w:type="dxa" w:w="850"/>
            <w:vAlign w:val="center"/>
            <w:tcMar>
              <w:top w:w="90" w:type="dxa"/>
              <w:start w:w="100" w:type="dxa"/>
              <w:bottom w:w="90" w:type="dxa"/>
              <w:end w:w="100" w:type="dxa"/>
            </w:tcMar>
            <w:shd w:fill="FFFFFF"/>
          </w:tcPr>
          <w:p>
            <w:pPr>
              <w:spacing w:after="0"/>
            </w:pPr>
            <w:r/>
            <w:r>
              <w:rPr>
                <w:rFonts w:ascii="Aptos" w:hAnsi="Aptos"/>
                <w:b w:val="0"/>
                <w:color w:val="404040"/>
                <w:sz w:val="16"/>
              </w:rPr>
              <w:t>3</w:t>
            </w:r>
          </w:p>
        </w:tc>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Tous cas requis</w:t>
            </w:r>
          </w:p>
        </w:tc>
        <w:tc>
          <w:tcPr>
            <w:tcW w:type="dxa" w:w="1350"/>
            <w:vAlign w:val="center"/>
            <w:tcMar>
              <w:top w:w="90" w:type="dxa"/>
              <w:start w:w="100" w:type="dxa"/>
              <w:bottom w:w="90" w:type="dxa"/>
              <w:end w:w="100" w:type="dxa"/>
            </w:tcMar>
            <w:shd w:fill="FFFFFF"/>
          </w:tcPr>
          <w:p>
            <w:pPr>
              <w:spacing w:after="0"/>
            </w:pPr>
            <w:r/>
            <w:r>
              <w:rPr>
                <w:rFonts w:ascii="Aptos" w:hAnsi="Aptos"/>
                <w:b w:val="0"/>
                <w:color w:val="404040"/>
                <w:sz w:val="16"/>
              </w:rPr>
              <w:t>—</w:t>
            </w:r>
          </w:p>
        </w:tc>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w:t>
            </w:r>
          </w:p>
        </w:tc>
        <w:tc>
          <w:tcPr>
            <w:tcW w:type="dxa" w:w="2450"/>
            <w:vAlign w:val="center"/>
            <w:tcMar>
              <w:top w:w="90" w:type="dxa"/>
              <w:start w:w="100" w:type="dxa"/>
              <w:bottom w:w="90" w:type="dxa"/>
              <w:end w:w="100" w:type="dxa"/>
            </w:tcMar>
            <w:shd w:fill="FFFFFF"/>
          </w:tcPr>
          <w:p>
            <w:pPr>
              <w:spacing w:after="0"/>
            </w:pPr>
            <w:r/>
            <w:r>
              <w:rPr>
                <w:rFonts w:ascii="Aptos" w:hAnsi="Aptos"/>
                <w:b w:val="0"/>
                <w:color w:val="404040"/>
                <w:sz w:val="16"/>
              </w:rPr>
              <w:t>4, 5A–5D, 6</w:t>
            </w:r>
          </w:p>
        </w:tc>
        <w:tc>
          <w:tcPr>
            <w:tcW w:type="dxa" w:w="1710"/>
            <w:vAlign w:val="center"/>
            <w:tcMar>
              <w:top w:w="90" w:type="dxa"/>
              <w:start w:w="100" w:type="dxa"/>
              <w:bottom w:w="90" w:type="dxa"/>
              <w:end w:w="100" w:type="dxa"/>
            </w:tcMar>
            <w:shd w:fill="FFFFFF"/>
          </w:tcPr>
          <w:p>
            <w:pPr>
              <w:spacing w:after="0"/>
            </w:pPr>
            <w:r/>
            <w:r>
              <w:rPr>
                <w:rFonts w:ascii="Aptos" w:hAnsi="Aptos"/>
                <w:b w:val="0"/>
                <w:color w:val="404040"/>
                <w:sz w:val="16"/>
              </w:rPr>
              <w:t>—</w:t>
            </w:r>
          </w:p>
        </w:tc>
      </w:tr>
      <w:tr>
        <w:trPr>
          <w:cantSplit/>
        </w:trPr>
        <w:tc>
          <w:tcPr>
            <w:tcW w:type="dxa" w:w="850"/>
            <w:vAlign w:val="center"/>
            <w:tcMar>
              <w:top w:w="90" w:type="dxa"/>
              <w:start w:w="100" w:type="dxa"/>
              <w:bottom w:w="90" w:type="dxa"/>
              <w:end w:w="100" w:type="dxa"/>
            </w:tcMar>
            <w:shd w:fill="F2F2F2"/>
          </w:tcPr>
          <w:p>
            <w:pPr>
              <w:spacing w:after="0"/>
            </w:pPr>
            <w:r/>
            <w:r>
              <w:rPr>
                <w:rFonts w:ascii="Aptos" w:hAnsi="Aptos"/>
                <w:b w:val="0"/>
                <w:color w:val="404040"/>
                <w:sz w:val="16"/>
              </w:rPr>
              <w:t>4A</w:t>
            </w:r>
          </w:p>
        </w:tc>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Tous cas requis</w:t>
            </w:r>
          </w:p>
        </w:tc>
        <w:tc>
          <w:tcPr>
            <w:tcW w:type="dxa" w:w="1350"/>
            <w:vAlign w:val="center"/>
            <w:tcMar>
              <w:top w:w="90" w:type="dxa"/>
              <w:start w:w="100" w:type="dxa"/>
              <w:bottom w:w="90" w:type="dxa"/>
              <w:end w:w="100" w:type="dxa"/>
            </w:tcMar>
            <w:shd w:fill="F2F2F2"/>
          </w:tcPr>
          <w:p>
            <w:pPr>
              <w:spacing w:after="0"/>
            </w:pPr>
            <w:r/>
            <w:r>
              <w:rPr>
                <w:rFonts w:ascii="Aptos" w:hAnsi="Aptos"/>
                <w:b w:val="0"/>
                <w:color w:val="404040"/>
                <w:sz w:val="16"/>
              </w:rPr>
              <w:t>2A</w:t>
            </w:r>
          </w:p>
        </w:tc>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3A–3F</w:t>
            </w:r>
          </w:p>
        </w:tc>
        <w:tc>
          <w:tcPr>
            <w:tcW w:type="dxa" w:w="2450"/>
            <w:vAlign w:val="center"/>
            <w:tcMar>
              <w:top w:w="90" w:type="dxa"/>
              <w:start w:w="100" w:type="dxa"/>
              <w:bottom w:w="90" w:type="dxa"/>
              <w:end w:w="100" w:type="dxa"/>
            </w:tcMar>
            <w:shd w:fill="F2F2F2"/>
          </w:tcPr>
          <w:p>
            <w:pPr>
              <w:spacing w:after="0"/>
            </w:pPr>
            <w:r/>
            <w:r>
              <w:rPr>
                <w:rFonts w:ascii="Aptos" w:hAnsi="Aptos"/>
                <w:b w:val="0"/>
                <w:color w:val="404040"/>
                <w:sz w:val="16"/>
              </w:rPr>
              <w:t>4, 5A–5D, 6</w:t>
            </w:r>
          </w:p>
        </w:tc>
        <w:tc>
          <w:tcPr>
            <w:tcW w:type="dxa" w:w="1710"/>
            <w:vAlign w:val="center"/>
            <w:tcMar>
              <w:top w:w="90" w:type="dxa"/>
              <w:start w:w="100" w:type="dxa"/>
              <w:bottom w:w="90" w:type="dxa"/>
              <w:end w:w="100" w:type="dxa"/>
            </w:tcMar>
            <w:shd w:fill="F2F2F2"/>
          </w:tcPr>
          <w:p>
            <w:pPr>
              <w:spacing w:after="0"/>
            </w:pPr>
            <w:r/>
            <w:r>
              <w:rPr>
                <w:rFonts w:ascii="Aptos" w:hAnsi="Aptos"/>
                <w:b w:val="0"/>
                <w:color w:val="404040"/>
                <w:sz w:val="16"/>
              </w:rPr>
              <w:t>7</w:t>
            </w:r>
          </w:p>
        </w:tc>
      </w:tr>
      <w:tr>
        <w:trPr>
          <w:cantSplit/>
        </w:trPr>
        <w:tc>
          <w:tcPr>
            <w:tcW w:type="dxa" w:w="850"/>
            <w:vAlign w:val="center"/>
            <w:tcMar>
              <w:top w:w="90" w:type="dxa"/>
              <w:start w:w="100" w:type="dxa"/>
              <w:bottom w:w="90" w:type="dxa"/>
              <w:end w:w="100" w:type="dxa"/>
            </w:tcMar>
            <w:shd w:fill="FFFFFF"/>
          </w:tcPr>
          <w:p>
            <w:pPr>
              <w:spacing w:after="0"/>
            </w:pPr>
            <w:r/>
            <w:r>
              <w:rPr>
                <w:rFonts w:ascii="Aptos" w:hAnsi="Aptos"/>
                <w:b w:val="0"/>
                <w:color w:val="404040"/>
                <w:sz w:val="16"/>
              </w:rPr>
              <w:t>4B</w:t>
            </w:r>
          </w:p>
        </w:tc>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Tous cas requis</w:t>
            </w:r>
          </w:p>
        </w:tc>
        <w:tc>
          <w:tcPr>
            <w:tcW w:type="dxa" w:w="1350"/>
            <w:vAlign w:val="center"/>
            <w:tcMar>
              <w:top w:w="90" w:type="dxa"/>
              <w:start w:w="100" w:type="dxa"/>
              <w:bottom w:w="90" w:type="dxa"/>
              <w:end w:w="100" w:type="dxa"/>
            </w:tcMar>
            <w:shd w:fill="FFFFFF"/>
          </w:tcPr>
          <w:p>
            <w:pPr>
              <w:spacing w:after="0"/>
            </w:pPr>
            <w:r/>
            <w:r>
              <w:rPr>
                <w:rFonts w:ascii="Aptos" w:hAnsi="Aptos"/>
                <w:b w:val="0"/>
                <w:color w:val="404040"/>
                <w:sz w:val="16"/>
              </w:rPr>
              <w:t>2A–2D</w:t>
            </w:r>
          </w:p>
        </w:tc>
        <w:tc>
          <w:tcPr>
            <w:tcW w:type="dxa" w:w="1500"/>
            <w:vAlign w:val="center"/>
            <w:tcMar>
              <w:top w:w="90" w:type="dxa"/>
              <w:start w:w="100" w:type="dxa"/>
              <w:bottom w:w="90" w:type="dxa"/>
              <w:end w:w="100" w:type="dxa"/>
            </w:tcMar>
            <w:shd w:fill="FFFFFF"/>
          </w:tcPr>
          <w:p>
            <w:pPr>
              <w:spacing w:after="0"/>
            </w:pPr>
            <w:r/>
            <w:r>
              <w:rPr>
                <w:rFonts w:ascii="Aptos" w:hAnsi="Aptos"/>
                <w:b w:val="0"/>
                <w:color w:val="404040"/>
                <w:sz w:val="16"/>
              </w:rPr>
              <w:t>3A–3L</w:t>
            </w:r>
          </w:p>
        </w:tc>
        <w:tc>
          <w:tcPr>
            <w:tcW w:type="dxa" w:w="2450"/>
            <w:vAlign w:val="center"/>
            <w:tcMar>
              <w:top w:w="90" w:type="dxa"/>
              <w:start w:w="100" w:type="dxa"/>
              <w:bottom w:w="90" w:type="dxa"/>
              <w:end w:w="100" w:type="dxa"/>
            </w:tcMar>
            <w:shd w:fill="FFFFFF"/>
          </w:tcPr>
          <w:p>
            <w:pPr>
              <w:spacing w:after="0"/>
            </w:pPr>
            <w:r/>
            <w:r>
              <w:rPr>
                <w:rFonts w:ascii="Aptos" w:hAnsi="Aptos"/>
                <w:b w:val="0"/>
                <w:color w:val="404040"/>
                <w:sz w:val="16"/>
              </w:rPr>
              <w:t>4, 5A–5D, 6</w:t>
            </w:r>
          </w:p>
        </w:tc>
        <w:tc>
          <w:tcPr>
            <w:tcW w:type="dxa" w:w="1710"/>
            <w:vAlign w:val="center"/>
            <w:tcMar>
              <w:top w:w="90" w:type="dxa"/>
              <w:start w:w="100" w:type="dxa"/>
              <w:bottom w:w="90" w:type="dxa"/>
              <w:end w:w="100" w:type="dxa"/>
            </w:tcMar>
            <w:shd w:fill="FFFFFF"/>
          </w:tcPr>
          <w:p>
            <w:pPr>
              <w:spacing w:after="0"/>
            </w:pPr>
            <w:r/>
            <w:r>
              <w:rPr>
                <w:rFonts w:ascii="Aptos" w:hAnsi="Aptos"/>
                <w:b w:val="0"/>
                <w:color w:val="404040"/>
                <w:sz w:val="16"/>
              </w:rPr>
              <w:t>7</w:t>
            </w:r>
          </w:p>
        </w:tc>
      </w:tr>
      <w:tr>
        <w:trPr>
          <w:cantSplit/>
        </w:trPr>
        <w:tc>
          <w:tcPr>
            <w:tcW w:type="dxa" w:w="850"/>
            <w:vAlign w:val="center"/>
            <w:tcMar>
              <w:top w:w="90" w:type="dxa"/>
              <w:start w:w="100" w:type="dxa"/>
              <w:bottom w:w="90" w:type="dxa"/>
              <w:end w:w="100" w:type="dxa"/>
            </w:tcMar>
            <w:shd w:fill="F2F2F2"/>
          </w:tcPr>
          <w:p>
            <w:pPr>
              <w:spacing w:after="0"/>
            </w:pPr>
            <w:r/>
            <w:r>
              <w:rPr>
                <w:rFonts w:ascii="Aptos" w:hAnsi="Aptos"/>
                <w:b w:val="0"/>
                <w:color w:val="404040"/>
                <w:sz w:val="16"/>
              </w:rPr>
              <w:t>5</w:t>
            </w:r>
          </w:p>
        </w:tc>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w:t>
            </w:r>
          </w:p>
        </w:tc>
        <w:tc>
          <w:tcPr>
            <w:tcW w:type="dxa" w:w="1350"/>
            <w:vAlign w:val="center"/>
            <w:tcMar>
              <w:top w:w="90" w:type="dxa"/>
              <w:start w:w="100" w:type="dxa"/>
              <w:bottom w:w="90" w:type="dxa"/>
              <w:end w:w="100" w:type="dxa"/>
            </w:tcMar>
            <w:shd w:fill="F2F2F2"/>
          </w:tcPr>
          <w:p>
            <w:pPr>
              <w:spacing w:after="0"/>
            </w:pPr>
            <w:r/>
            <w:r>
              <w:rPr>
                <w:rFonts w:ascii="Aptos" w:hAnsi="Aptos"/>
                <w:b w:val="0"/>
                <w:color w:val="404040"/>
                <w:sz w:val="16"/>
              </w:rPr>
              <w:t>—</w:t>
            </w:r>
          </w:p>
        </w:tc>
        <w:tc>
          <w:tcPr>
            <w:tcW w:type="dxa" w:w="1500"/>
            <w:vAlign w:val="center"/>
            <w:tcMar>
              <w:top w:w="90" w:type="dxa"/>
              <w:start w:w="100" w:type="dxa"/>
              <w:bottom w:w="90" w:type="dxa"/>
              <w:end w:w="100" w:type="dxa"/>
            </w:tcMar>
            <w:shd w:fill="F2F2F2"/>
          </w:tcPr>
          <w:p>
            <w:pPr>
              <w:spacing w:after="0"/>
            </w:pPr>
            <w:r/>
            <w:r>
              <w:rPr>
                <w:rFonts w:ascii="Aptos" w:hAnsi="Aptos"/>
                <w:b w:val="0"/>
                <w:color w:val="404040"/>
                <w:sz w:val="16"/>
              </w:rPr>
              <w:t>—</w:t>
            </w:r>
          </w:p>
        </w:tc>
        <w:tc>
          <w:tcPr>
            <w:tcW w:type="dxa" w:w="2450"/>
            <w:vAlign w:val="center"/>
            <w:tcMar>
              <w:top w:w="90" w:type="dxa"/>
              <w:start w:w="100" w:type="dxa"/>
              <w:bottom w:w="90" w:type="dxa"/>
              <w:end w:w="100" w:type="dxa"/>
            </w:tcMar>
            <w:shd w:fill="F2F2F2"/>
          </w:tcPr>
          <w:p>
            <w:pPr>
              <w:spacing w:after="0"/>
            </w:pPr>
            <w:r/>
            <w:r>
              <w:rPr>
                <w:rFonts w:ascii="Aptos" w:hAnsi="Aptos"/>
                <w:b w:val="0"/>
                <w:color w:val="404040"/>
                <w:sz w:val="16"/>
              </w:rPr>
              <w:t>—</w:t>
            </w:r>
          </w:p>
        </w:tc>
        <w:tc>
          <w:tcPr>
            <w:tcW w:type="dxa" w:w="1710"/>
            <w:vAlign w:val="center"/>
            <w:tcMar>
              <w:top w:w="90" w:type="dxa"/>
              <w:start w:w="100" w:type="dxa"/>
              <w:bottom w:w="90" w:type="dxa"/>
              <w:end w:w="100" w:type="dxa"/>
            </w:tcMar>
            <w:shd w:fill="F2F2F2"/>
          </w:tcPr>
          <w:p>
            <w:pPr>
              <w:spacing w:after="0"/>
            </w:pPr>
            <w:r/>
            <w:r>
              <w:rPr>
                <w:rFonts w:ascii="Aptos" w:hAnsi="Aptos"/>
                <w:b w:val="0"/>
                <w:color w:val="404040"/>
                <w:sz w:val="16"/>
              </w:rPr>
              <w:t>7</w:t>
            </w:r>
          </w:p>
        </w:tc>
      </w:tr>
    </w:tbl>
    <w:p>
      <w:pPr>
        <w:spacing w:after="0"/>
      </w:pPr>
    </w:p>
    <w:p>
      <w:r>
        <w:t>Le programme de développement suit 30 cas de preuve: 7 cas du test 1 dans l’implémentation du projet, 4 variantes du test 2, 12 variantes du test 3, 1 cas du test 4, 4 variantes du test 5, 1 cas du test 6 et 1 cas du test 7. La spécification ISO principale distingue six cas de référence au test 1; le septième est conservé comme diagnostic d’implémentation dans le projet.</w:t>
      </w:r>
    </w:p>
    <w:p>
      <w:r>
        <w:br w:type="page"/>
      </w:r>
    </w:p>
    <w:p>
      <w:pPr>
        <w:spacing w:after="80"/>
      </w:pPr>
      <w:r>
        <w:rPr>
          <w:rFonts w:ascii="Aptos Display" w:hAnsi="Aptos Display"/>
          <w:b/>
          <w:color w:val="1F4E78"/>
          <w:sz w:val="24"/>
        </w:rPr>
        <w:t>ANNEXE B</w:t>
      </w:r>
    </w:p>
    <w:p>
      <w:pPr>
        <w:pStyle w:val="Heading1"/>
        <w:spacing w:after="100"/>
      </w:pPr>
      <w:r>
        <w:t>Glossaire opérationnel</w:t>
      </w:r>
    </w:p>
    <w:p>
      <w:pPr>
        <w:pStyle w:val="Subtitle2"/>
      </w:pPr>
      <w:r>
        <w:t>Les termes à employer avec précision dans les rapports et interfaces.</w:t>
      </w:r>
    </w:p>
    <w:tbl>
      <w:tblPr>
        <w:tblW w:type="auto" w:w="0"/>
        <w:jc w:val="center"/>
        <w:tblLayout w:type="fixed"/>
        <w:tblLook w:firstColumn="1" w:firstRow="1" w:lastColumn="0" w:lastRow="0" w:noHBand="0" w:noVBand="1" w:val="04A0"/>
        <w:tblBorders>
          <w:top w:val="single" w:sz="4" w:space="0" w:color="B4C6E7"/>
          <w:start w:val="single" w:sz="4" w:space="0" w:color="B4C6E7"/>
          <w:bottom w:val="single" w:sz="4" w:space="0" w:color="B4C6E7"/>
          <w:end w:val="single" w:sz="4" w:space="0" w:color="B4C6E7"/>
          <w:insideH w:val="single" w:sz="4" w:space="0" w:color="B4C6E7"/>
          <w:insideV w:val="single" w:sz="4" w:space="0" w:color="B4C6E7"/>
        </w:tblBorders>
      </w:tblPr>
      <w:tblGrid>
        <w:gridCol w:w="4896"/>
        <w:gridCol w:w="4896"/>
      </w:tblGrid>
      <w:tr>
        <w:trPr>
          <w:tblHeader w:val="true"/>
          <w:cantSplit/>
        </w:trPr>
        <w:tc>
          <w:tcPr>
            <w:tcW w:type="dxa" w:w="2450"/>
            <w:vAlign w:val="center"/>
            <w:tcMar>
              <w:top w:w="90" w:type="dxa"/>
              <w:start w:w="100" w:type="dxa"/>
              <w:bottom w:w="90" w:type="dxa"/>
              <w:end w:w="100" w:type="dxa"/>
            </w:tcMar>
            <w:shd w:fill="1F4E78"/>
          </w:tcPr>
          <w:p>
            <w:pPr>
              <w:spacing w:after="0"/>
            </w:pPr>
            <w:r/>
            <w:r>
              <w:rPr>
                <w:rFonts w:ascii="Aptos" w:hAnsi="Aptos"/>
                <w:b/>
                <w:color w:val="FFFFFF"/>
                <w:sz w:val="16"/>
              </w:rPr>
              <w:t>Terme</w:t>
            </w:r>
          </w:p>
        </w:tc>
        <w:tc>
          <w:tcPr>
            <w:tcW w:type="dxa" w:w="6910"/>
            <w:vAlign w:val="center"/>
            <w:tcMar>
              <w:top w:w="90" w:type="dxa"/>
              <w:start w:w="100" w:type="dxa"/>
              <w:bottom w:w="90" w:type="dxa"/>
              <w:end w:w="100" w:type="dxa"/>
            </w:tcMar>
            <w:shd w:fill="1F4E78"/>
          </w:tcPr>
          <w:p>
            <w:pPr>
              <w:spacing w:after="0"/>
            </w:pPr>
            <w:r/>
            <w:r>
              <w:rPr>
                <w:rFonts w:ascii="Aptos" w:hAnsi="Aptos"/>
                <w:b/>
                <w:color w:val="FFFFFF"/>
                <w:sz w:val="16"/>
              </w:rPr>
              <w:t>Définition pratique</w:t>
            </w:r>
          </w:p>
        </w:tc>
      </w:tr>
      <w:tr>
        <w:trPr>
          <w:cantSplit/>
        </w:trPr>
        <w:tc>
          <w:tcPr>
            <w:tcW w:type="dxa" w:w="2450"/>
            <w:vAlign w:val="center"/>
            <w:tcMar>
              <w:top w:w="90" w:type="dxa"/>
              <w:start w:w="100" w:type="dxa"/>
              <w:bottom w:w="90" w:type="dxa"/>
              <w:end w:w="100" w:type="dxa"/>
            </w:tcMar>
            <w:shd w:fill="FFFFFF"/>
          </w:tcPr>
          <w:p>
            <w:pPr>
              <w:spacing w:after="0"/>
            </w:pPr>
            <w:r/>
            <w:r>
              <w:rPr>
                <w:rFonts w:ascii="Aptos" w:hAnsi="Aptos"/>
                <w:b w:val="0"/>
                <w:color w:val="404040"/>
                <w:sz w:val="16"/>
              </w:rPr>
              <w:t>Besoin utile</w:t>
            </w:r>
          </w:p>
        </w:tc>
        <w:tc>
          <w:tcPr>
            <w:tcW w:type="dxa" w:w="6910"/>
            <w:vAlign w:val="center"/>
            <w:tcMar>
              <w:top w:w="90" w:type="dxa"/>
              <w:start w:w="100" w:type="dxa"/>
              <w:bottom w:w="90" w:type="dxa"/>
              <w:end w:w="100" w:type="dxa"/>
            </w:tcMar>
            <w:shd w:fill="FFFFFF"/>
          </w:tcPr>
          <w:p>
            <w:pPr>
              <w:spacing w:after="0"/>
            </w:pPr>
            <w:r/>
            <w:r>
              <w:rPr>
                <w:rFonts w:ascii="Aptos" w:hAnsi="Aptos"/>
                <w:b w:val="0"/>
                <w:color w:val="404040"/>
                <w:sz w:val="16"/>
              </w:rPr>
              <w:t>Énergie nécessaire dans la zone avant pertes des systèmes.</w:t>
            </w:r>
          </w:p>
        </w:tc>
      </w:tr>
      <w:tr>
        <w:trPr>
          <w:cantSplit/>
        </w:trPr>
        <w:tc>
          <w:tcPr>
            <w:tcW w:type="dxa" w:w="2450"/>
            <w:vAlign w:val="center"/>
            <w:tcMar>
              <w:top w:w="90" w:type="dxa"/>
              <w:start w:w="100" w:type="dxa"/>
              <w:bottom w:w="90" w:type="dxa"/>
              <w:end w:w="100" w:type="dxa"/>
            </w:tcMar>
            <w:shd w:fill="F2F2F2"/>
          </w:tcPr>
          <w:p>
            <w:pPr>
              <w:spacing w:after="0"/>
            </w:pPr>
            <w:r/>
            <w:r>
              <w:rPr>
                <w:rFonts w:ascii="Aptos" w:hAnsi="Aptos"/>
                <w:b w:val="0"/>
                <w:color w:val="404040"/>
                <w:sz w:val="16"/>
              </w:rPr>
              <w:t>Besoin final</w:t>
            </w:r>
          </w:p>
        </w:tc>
        <w:tc>
          <w:tcPr>
            <w:tcW w:type="dxa" w:w="6910"/>
            <w:vAlign w:val="center"/>
            <w:tcMar>
              <w:top w:w="90" w:type="dxa"/>
              <w:start w:w="100" w:type="dxa"/>
              <w:bottom w:w="90" w:type="dxa"/>
              <w:end w:w="100" w:type="dxa"/>
            </w:tcMar>
            <w:shd w:fill="F2F2F2"/>
          </w:tcPr>
          <w:p>
            <w:pPr>
              <w:spacing w:after="0"/>
            </w:pPr>
            <w:r/>
            <w:r>
              <w:rPr>
                <w:rFonts w:ascii="Aptos" w:hAnsi="Aptos"/>
                <w:b w:val="0"/>
                <w:color w:val="404040"/>
                <w:sz w:val="16"/>
              </w:rPr>
              <w:t>Énergie reçue de l’extérieur après émission, distribution, stockage et production.</w:t>
            </w:r>
          </w:p>
        </w:tc>
      </w:tr>
      <w:tr>
        <w:trPr>
          <w:cantSplit/>
        </w:trPr>
        <w:tc>
          <w:tcPr>
            <w:tcW w:type="dxa" w:w="2450"/>
            <w:vAlign w:val="center"/>
            <w:tcMar>
              <w:top w:w="90" w:type="dxa"/>
              <w:start w:w="100" w:type="dxa"/>
              <w:bottom w:w="90" w:type="dxa"/>
              <w:end w:w="100" w:type="dxa"/>
            </w:tcMar>
            <w:shd w:fill="FFFFFF"/>
          </w:tcPr>
          <w:p>
            <w:pPr>
              <w:spacing w:after="0"/>
            </w:pPr>
            <w:r/>
            <w:r>
              <w:rPr>
                <w:rFonts w:ascii="Aptos" w:hAnsi="Aptos"/>
                <w:b w:val="0"/>
                <w:color w:val="404040"/>
                <w:sz w:val="16"/>
              </w:rPr>
              <w:t>Puissance de base</w:t>
            </w:r>
          </w:p>
        </w:tc>
        <w:tc>
          <w:tcPr>
            <w:tcW w:type="dxa" w:w="6910"/>
            <w:vAlign w:val="center"/>
            <w:tcMar>
              <w:top w:w="90" w:type="dxa"/>
              <w:start w:w="100" w:type="dxa"/>
              <w:bottom w:w="90" w:type="dxa"/>
              <w:end w:w="100" w:type="dxa"/>
            </w:tcMar>
            <w:shd w:fill="FFFFFF"/>
          </w:tcPr>
          <w:p>
            <w:pPr>
              <w:spacing w:after="0"/>
            </w:pPr>
            <w:r/>
            <w:r>
              <w:rPr>
                <w:rFonts w:ascii="Aptos" w:hAnsi="Aptos"/>
                <w:b w:val="0"/>
                <w:color w:val="404040"/>
                <w:sz w:val="16"/>
              </w:rPr>
              <w:t>Charge thermique du local sans représentation détaillée des systèmes.</w:t>
            </w:r>
          </w:p>
        </w:tc>
      </w:tr>
      <w:tr>
        <w:trPr>
          <w:cantSplit/>
        </w:trPr>
        <w:tc>
          <w:tcPr>
            <w:tcW w:type="dxa" w:w="2450"/>
            <w:vAlign w:val="center"/>
            <w:tcMar>
              <w:top w:w="90" w:type="dxa"/>
              <w:start w:w="100" w:type="dxa"/>
              <w:bottom w:w="90" w:type="dxa"/>
              <w:end w:w="100" w:type="dxa"/>
            </w:tcMar>
            <w:shd w:fill="F2F2F2"/>
          </w:tcPr>
          <w:p>
            <w:pPr>
              <w:spacing w:after="0"/>
            </w:pPr>
            <w:r/>
            <w:r>
              <w:rPr>
                <w:rFonts w:ascii="Aptos" w:hAnsi="Aptos"/>
                <w:b w:val="0"/>
                <w:color w:val="404040"/>
                <w:sz w:val="16"/>
              </w:rPr>
              <w:t>Puissance liée au système</w:t>
            </w:r>
          </w:p>
        </w:tc>
        <w:tc>
          <w:tcPr>
            <w:tcW w:type="dxa" w:w="6910"/>
            <w:vAlign w:val="center"/>
            <w:tcMar>
              <w:top w:w="90" w:type="dxa"/>
              <w:start w:w="100" w:type="dxa"/>
              <w:bottom w:w="90" w:type="dxa"/>
              <w:end w:w="100" w:type="dxa"/>
            </w:tcMar>
            <w:shd w:fill="F2F2F2"/>
          </w:tcPr>
          <w:p>
            <w:pPr>
              <w:spacing w:after="0"/>
            </w:pPr>
            <w:r/>
            <w:r>
              <w:rPr>
                <w:rFonts w:ascii="Aptos" w:hAnsi="Aptos"/>
                <w:b w:val="0"/>
                <w:color w:val="404040"/>
                <w:sz w:val="16"/>
              </w:rPr>
              <w:t>Puissance tenant compte des systèmes et de leurs interactions.</w:t>
            </w:r>
          </w:p>
        </w:tc>
      </w:tr>
      <w:tr>
        <w:trPr>
          <w:cantSplit/>
        </w:trPr>
        <w:tc>
          <w:tcPr>
            <w:tcW w:type="dxa" w:w="2450"/>
            <w:vAlign w:val="center"/>
            <w:tcMar>
              <w:top w:w="90" w:type="dxa"/>
              <w:start w:w="100" w:type="dxa"/>
              <w:bottom w:w="90" w:type="dxa"/>
              <w:end w:w="100" w:type="dxa"/>
            </w:tcMar>
            <w:shd w:fill="FFFFFF"/>
          </w:tcPr>
          <w:p>
            <w:pPr>
              <w:spacing w:after="0"/>
            </w:pPr>
            <w:r/>
            <w:r>
              <w:rPr>
                <w:rFonts w:ascii="Aptos" w:hAnsi="Aptos"/>
                <w:b w:val="0"/>
                <w:color w:val="404040"/>
                <w:sz w:val="16"/>
              </w:rPr>
              <w:t>Température opérative</w:t>
            </w:r>
          </w:p>
        </w:tc>
        <w:tc>
          <w:tcPr>
            <w:tcW w:type="dxa" w:w="6910"/>
            <w:vAlign w:val="center"/>
            <w:tcMar>
              <w:top w:w="90" w:type="dxa"/>
              <w:start w:w="100" w:type="dxa"/>
              <w:bottom w:w="90" w:type="dxa"/>
              <w:end w:w="100" w:type="dxa"/>
            </w:tcMar>
            <w:shd w:fill="FFFFFF"/>
          </w:tcPr>
          <w:p>
            <w:pPr>
              <w:spacing w:after="0"/>
            </w:pPr>
            <w:r/>
            <w:r>
              <w:rPr>
                <w:rFonts w:ascii="Aptos" w:hAnsi="Aptos"/>
                <w:b w:val="0"/>
                <w:color w:val="404040"/>
                <w:sz w:val="16"/>
              </w:rPr>
              <w:t>Combinaison de la température d’air et de la température radiante moyenne.</w:t>
            </w:r>
          </w:p>
        </w:tc>
      </w:tr>
      <w:tr>
        <w:trPr>
          <w:cantSplit/>
        </w:trPr>
        <w:tc>
          <w:tcPr>
            <w:tcW w:type="dxa" w:w="2450"/>
            <w:vAlign w:val="center"/>
            <w:tcMar>
              <w:top w:w="90" w:type="dxa"/>
              <w:start w:w="100" w:type="dxa"/>
              <w:bottom w:w="90" w:type="dxa"/>
              <w:end w:w="100" w:type="dxa"/>
            </w:tcMar>
            <w:shd w:fill="F2F2F2"/>
          </w:tcPr>
          <w:p>
            <w:pPr>
              <w:spacing w:after="0"/>
            </w:pPr>
            <w:r/>
            <w:r>
              <w:rPr>
                <w:rFonts w:ascii="Aptos" w:hAnsi="Aptos"/>
                <w:b w:val="0"/>
                <w:color w:val="404040"/>
                <w:sz w:val="16"/>
              </w:rPr>
              <w:t>Programme de référence</w:t>
            </w:r>
          </w:p>
        </w:tc>
        <w:tc>
          <w:tcPr>
            <w:tcW w:type="dxa" w:w="6910"/>
            <w:vAlign w:val="center"/>
            <w:tcMar>
              <w:top w:w="90" w:type="dxa"/>
              <w:start w:w="100" w:type="dxa"/>
              <w:bottom w:w="90" w:type="dxa"/>
              <w:end w:w="100" w:type="dxa"/>
            </w:tcMar>
            <w:shd w:fill="F2F2F2"/>
          </w:tcPr>
          <w:p>
            <w:pPr>
              <w:spacing w:after="0"/>
            </w:pPr>
            <w:r/>
            <w:r>
              <w:rPr>
                <w:rFonts w:ascii="Aptos" w:hAnsi="Aptos"/>
                <w:b w:val="0"/>
                <w:color w:val="404040"/>
                <w:sz w:val="16"/>
              </w:rPr>
              <w:t>Logiciel dont les résultats contribuent à la plage comparative officielle.</w:t>
            </w:r>
          </w:p>
        </w:tc>
      </w:tr>
      <w:tr>
        <w:trPr>
          <w:cantSplit/>
        </w:trPr>
        <w:tc>
          <w:tcPr>
            <w:tcW w:type="dxa" w:w="2450"/>
            <w:vAlign w:val="center"/>
            <w:tcMar>
              <w:top w:w="90" w:type="dxa"/>
              <w:start w:w="100" w:type="dxa"/>
              <w:bottom w:w="90" w:type="dxa"/>
              <w:end w:w="100" w:type="dxa"/>
            </w:tcMar>
            <w:shd w:fill="FFFFFF"/>
          </w:tcPr>
          <w:p>
            <w:pPr>
              <w:spacing w:after="0"/>
            </w:pPr>
            <w:r/>
            <w:r>
              <w:rPr>
                <w:rFonts w:ascii="Aptos" w:hAnsi="Aptos"/>
                <w:b w:val="0"/>
                <w:color w:val="404040"/>
                <w:sz w:val="16"/>
              </w:rPr>
              <w:t>Bande d’acceptation</w:t>
            </w:r>
          </w:p>
        </w:tc>
        <w:tc>
          <w:tcPr>
            <w:tcW w:type="dxa" w:w="6910"/>
            <w:vAlign w:val="center"/>
            <w:tcMar>
              <w:top w:w="90" w:type="dxa"/>
              <w:start w:w="100" w:type="dxa"/>
              <w:bottom w:w="90" w:type="dxa"/>
              <w:end w:w="100" w:type="dxa"/>
            </w:tcMar>
            <w:shd w:fill="FFFFFF"/>
          </w:tcPr>
          <w:p>
            <w:pPr>
              <w:spacing w:after="0"/>
            </w:pPr>
            <w:r/>
            <w:r>
              <w:rPr>
                <w:rFonts w:ascii="Aptos" w:hAnsi="Aptos"/>
                <w:b w:val="0"/>
                <w:color w:val="404040"/>
                <w:sz w:val="16"/>
              </w:rPr>
              <w:t>Intervalle officiel inférieur–supérieur appliqué à une valeur candidat.</w:t>
            </w:r>
          </w:p>
        </w:tc>
      </w:tr>
      <w:tr>
        <w:trPr>
          <w:cantSplit/>
        </w:trPr>
        <w:tc>
          <w:tcPr>
            <w:tcW w:type="dxa" w:w="2450"/>
            <w:vAlign w:val="center"/>
            <w:tcMar>
              <w:top w:w="90" w:type="dxa"/>
              <w:start w:w="100" w:type="dxa"/>
              <w:bottom w:w="90" w:type="dxa"/>
              <w:end w:w="100" w:type="dxa"/>
            </w:tcMar>
            <w:shd w:fill="F2F2F2"/>
          </w:tcPr>
          <w:p>
            <w:pPr>
              <w:spacing w:after="0"/>
            </w:pPr>
            <w:r/>
            <w:r>
              <w:rPr>
                <w:rFonts w:ascii="Aptos" w:hAnsi="Aptos"/>
                <w:b w:val="0"/>
                <w:color w:val="404040"/>
                <w:sz w:val="16"/>
              </w:rPr>
              <w:t>Streubereich</w:t>
            </w:r>
          </w:p>
        </w:tc>
        <w:tc>
          <w:tcPr>
            <w:tcW w:type="dxa" w:w="6910"/>
            <w:vAlign w:val="center"/>
            <w:tcMar>
              <w:top w:w="90" w:type="dxa"/>
              <w:start w:w="100" w:type="dxa"/>
              <w:bottom w:w="90" w:type="dxa"/>
              <w:end w:w="100" w:type="dxa"/>
            </w:tcMar>
            <w:shd w:fill="F2F2F2"/>
          </w:tcPr>
          <w:p>
            <w:pPr>
              <w:spacing w:after="0"/>
            </w:pPr>
            <w:r/>
            <w:r>
              <w:rPr>
                <w:rFonts w:ascii="Aptos" w:hAnsi="Aptos"/>
                <w:b w:val="0"/>
                <w:color w:val="404040"/>
                <w:sz w:val="16"/>
              </w:rPr>
              <w:t>Enveloppe de dispersion min–max des programmes de référence par classe de fréquence.</w:t>
            </w:r>
          </w:p>
        </w:tc>
      </w:tr>
      <w:tr>
        <w:trPr>
          <w:cantSplit/>
        </w:trPr>
        <w:tc>
          <w:tcPr>
            <w:tcW w:type="dxa" w:w="2450"/>
            <w:vAlign w:val="center"/>
            <w:tcMar>
              <w:top w:w="90" w:type="dxa"/>
              <w:start w:w="100" w:type="dxa"/>
              <w:bottom w:w="90" w:type="dxa"/>
              <w:end w:w="100" w:type="dxa"/>
            </w:tcMar>
            <w:shd w:fill="FFFFFF"/>
          </w:tcPr>
          <w:p>
            <w:pPr>
              <w:spacing w:after="0"/>
            </w:pPr>
            <w:r/>
            <w:r>
              <w:rPr>
                <w:rFonts w:ascii="Aptos" w:hAnsi="Aptos"/>
                <w:b w:val="0"/>
                <w:color w:val="404040"/>
                <w:sz w:val="16"/>
              </w:rPr>
              <w:t>APS</w:t>
            </w:r>
          </w:p>
        </w:tc>
        <w:tc>
          <w:tcPr>
            <w:tcW w:type="dxa" w:w="6910"/>
            <w:vAlign w:val="center"/>
            <w:tcMar>
              <w:top w:w="90" w:type="dxa"/>
              <w:start w:w="100" w:type="dxa"/>
              <w:bottom w:w="90" w:type="dxa"/>
              <w:end w:w="100" w:type="dxa"/>
            </w:tcMar>
            <w:shd w:fill="FFFFFF"/>
          </w:tcPr>
          <w:p>
            <w:pPr>
              <w:spacing w:after="0"/>
            </w:pPr>
            <w:r/>
            <w:r>
              <w:rPr>
                <w:rFonts w:ascii="Aptos" w:hAnsi="Aptos"/>
                <w:b w:val="0"/>
                <w:color w:val="404040"/>
                <w:sz w:val="16"/>
              </w:rPr>
              <w:t>Fichier de résultats ApacheSim exploité par Vista et les scripts d’extraction.</w:t>
            </w:r>
          </w:p>
        </w:tc>
      </w:tr>
      <w:tr>
        <w:trPr>
          <w:cantSplit/>
        </w:trPr>
        <w:tc>
          <w:tcPr>
            <w:tcW w:type="dxa" w:w="2450"/>
            <w:vAlign w:val="center"/>
            <w:tcMar>
              <w:top w:w="90" w:type="dxa"/>
              <w:start w:w="100" w:type="dxa"/>
              <w:bottom w:w="90" w:type="dxa"/>
              <w:end w:w="100" w:type="dxa"/>
            </w:tcMar>
            <w:shd w:fill="F2F2F2"/>
          </w:tcPr>
          <w:p>
            <w:pPr>
              <w:spacing w:after="0"/>
            </w:pPr>
            <w:r/>
            <w:r>
              <w:rPr>
                <w:rFonts w:ascii="Aptos" w:hAnsi="Aptos"/>
                <w:b w:val="0"/>
                <w:color w:val="404040"/>
                <w:sz w:val="16"/>
              </w:rPr>
              <w:t>Binding</w:t>
            </w:r>
          </w:p>
        </w:tc>
        <w:tc>
          <w:tcPr>
            <w:tcW w:type="dxa" w:w="6910"/>
            <w:vAlign w:val="center"/>
            <w:tcMar>
              <w:top w:w="90" w:type="dxa"/>
              <w:start w:w="100" w:type="dxa"/>
              <w:bottom w:w="90" w:type="dxa"/>
              <w:end w:w="100" w:type="dxa"/>
            </w:tcMar>
            <w:shd w:fill="F2F2F2"/>
          </w:tcPr>
          <w:p>
            <w:pPr>
              <w:spacing w:after="0"/>
            </w:pPr>
            <w:r/>
            <w:r>
              <w:rPr>
                <w:rFonts w:ascii="Aptos" w:hAnsi="Aptos"/>
                <w:b w:val="0"/>
                <w:color w:val="404040"/>
                <w:sz w:val="16"/>
              </w:rPr>
              <w:t>Lien qualifié entre grandeur normative et champ/variable du moteur.</w:t>
            </w:r>
          </w:p>
        </w:tc>
      </w:tr>
      <w:tr>
        <w:trPr>
          <w:cantSplit/>
        </w:trPr>
        <w:tc>
          <w:tcPr>
            <w:tcW w:type="dxa" w:w="2450"/>
            <w:vAlign w:val="center"/>
            <w:tcMar>
              <w:top w:w="90" w:type="dxa"/>
              <w:start w:w="100" w:type="dxa"/>
              <w:bottom w:w="90" w:type="dxa"/>
              <w:end w:w="100" w:type="dxa"/>
            </w:tcMar>
            <w:shd w:fill="FFFFFF"/>
          </w:tcPr>
          <w:p>
            <w:pPr>
              <w:spacing w:after="0"/>
            </w:pPr>
            <w:r/>
            <w:r>
              <w:rPr>
                <w:rFonts w:ascii="Aptos" w:hAnsi="Aptos"/>
                <w:b w:val="0"/>
                <w:color w:val="404040"/>
                <w:sz w:val="16"/>
              </w:rPr>
              <w:t>Preflight</w:t>
            </w:r>
          </w:p>
        </w:tc>
        <w:tc>
          <w:tcPr>
            <w:tcW w:type="dxa" w:w="6910"/>
            <w:vAlign w:val="center"/>
            <w:tcMar>
              <w:top w:w="90" w:type="dxa"/>
              <w:start w:w="100" w:type="dxa"/>
              <w:bottom w:w="90" w:type="dxa"/>
              <w:end w:w="100" w:type="dxa"/>
            </w:tcMar>
            <w:shd w:fill="FFFFFF"/>
          </w:tcPr>
          <w:p>
            <w:pPr>
              <w:spacing w:after="0"/>
            </w:pPr>
            <w:r/>
            <w:r>
              <w:rPr>
                <w:rFonts w:ascii="Aptos" w:hAnsi="Aptos"/>
                <w:b w:val="0"/>
                <w:color w:val="404040"/>
                <w:sz w:val="16"/>
              </w:rPr>
              <w:t>Contrôles avant toute modification ou simulation.</w:t>
            </w:r>
          </w:p>
        </w:tc>
      </w:tr>
      <w:tr>
        <w:trPr>
          <w:cantSplit/>
        </w:trPr>
        <w:tc>
          <w:tcPr>
            <w:tcW w:type="dxa" w:w="2450"/>
            <w:vAlign w:val="center"/>
            <w:tcMar>
              <w:top w:w="90" w:type="dxa"/>
              <w:start w:w="100" w:type="dxa"/>
              <w:bottom w:w="90" w:type="dxa"/>
              <w:end w:w="100" w:type="dxa"/>
            </w:tcMar>
            <w:shd w:fill="F2F2F2"/>
          </w:tcPr>
          <w:p>
            <w:pPr>
              <w:spacing w:after="0"/>
            </w:pPr>
            <w:r/>
            <w:r>
              <w:rPr>
                <w:rFonts w:ascii="Aptos" w:hAnsi="Aptos"/>
                <w:b w:val="0"/>
                <w:color w:val="404040"/>
                <w:sz w:val="16"/>
              </w:rPr>
              <w:t>Checksum</w:t>
            </w:r>
          </w:p>
        </w:tc>
        <w:tc>
          <w:tcPr>
            <w:tcW w:type="dxa" w:w="6910"/>
            <w:vAlign w:val="center"/>
            <w:tcMar>
              <w:top w:w="90" w:type="dxa"/>
              <w:start w:w="100" w:type="dxa"/>
              <w:bottom w:w="90" w:type="dxa"/>
              <w:end w:w="100" w:type="dxa"/>
            </w:tcMar>
            <w:shd w:fill="F2F2F2"/>
          </w:tcPr>
          <w:p>
            <w:pPr>
              <w:spacing w:after="0"/>
            </w:pPr>
            <w:r/>
            <w:r>
              <w:rPr>
                <w:rFonts w:ascii="Aptos" w:hAnsi="Aptos"/>
                <w:b w:val="0"/>
                <w:color w:val="404040"/>
                <w:sz w:val="16"/>
              </w:rPr>
              <w:t>Empreinte cryptographique attestant l’identité d’un fichier.</w:t>
            </w:r>
          </w:p>
        </w:tc>
      </w:tr>
      <w:tr>
        <w:trPr>
          <w:cantSplit/>
        </w:trPr>
        <w:tc>
          <w:tcPr>
            <w:tcW w:type="dxa" w:w="2450"/>
            <w:vAlign w:val="center"/>
            <w:tcMar>
              <w:top w:w="90" w:type="dxa"/>
              <w:start w:w="100" w:type="dxa"/>
              <w:bottom w:w="90" w:type="dxa"/>
              <w:end w:w="100" w:type="dxa"/>
            </w:tcMar>
            <w:shd w:fill="FFFFFF"/>
          </w:tcPr>
          <w:p>
            <w:pPr>
              <w:spacing w:after="0"/>
            </w:pPr>
            <w:r/>
            <w:r>
              <w:rPr>
                <w:rFonts w:ascii="Aptos" w:hAnsi="Aptos"/>
                <w:b w:val="0"/>
                <w:color w:val="404040"/>
                <w:sz w:val="16"/>
              </w:rPr>
              <w:t>Placeholder</w:t>
            </w:r>
          </w:p>
        </w:tc>
        <w:tc>
          <w:tcPr>
            <w:tcW w:type="dxa" w:w="6910"/>
            <w:vAlign w:val="center"/>
            <w:tcMar>
              <w:top w:w="90" w:type="dxa"/>
              <w:start w:w="100" w:type="dxa"/>
              <w:bottom w:w="90" w:type="dxa"/>
              <w:end w:w="100" w:type="dxa"/>
            </w:tcMar>
            <w:shd w:fill="FFFFFF"/>
          </w:tcPr>
          <w:p>
            <w:pPr>
              <w:spacing w:after="0"/>
            </w:pPr>
            <w:r/>
            <w:r>
              <w:rPr>
                <w:rFonts w:ascii="Aptos" w:hAnsi="Aptos"/>
                <w:b w:val="0"/>
                <w:color w:val="404040"/>
                <w:sz w:val="16"/>
              </w:rPr>
              <w:t>Paramètre volontairement non rempli, avec source attendue et avertissement.</w:t>
            </w:r>
          </w:p>
        </w:tc>
      </w:tr>
      <w:tr>
        <w:trPr>
          <w:cantSplit/>
        </w:trPr>
        <w:tc>
          <w:tcPr>
            <w:tcW w:type="dxa" w:w="2450"/>
            <w:vAlign w:val="center"/>
            <w:tcMar>
              <w:top w:w="90" w:type="dxa"/>
              <w:start w:w="100" w:type="dxa"/>
              <w:bottom w:w="90" w:type="dxa"/>
              <w:end w:w="100" w:type="dxa"/>
            </w:tcMar>
            <w:shd w:fill="F2F2F2"/>
          </w:tcPr>
          <w:p>
            <w:pPr>
              <w:spacing w:after="0"/>
            </w:pPr>
            <w:r/>
            <w:r>
              <w:rPr>
                <w:rFonts w:ascii="Aptos" w:hAnsi="Aptos"/>
                <w:b w:val="0"/>
                <w:color w:val="404040"/>
                <w:sz w:val="16"/>
              </w:rPr>
              <w:t>Prévalidation</w:t>
            </w:r>
          </w:p>
        </w:tc>
        <w:tc>
          <w:tcPr>
            <w:tcW w:type="dxa" w:w="6910"/>
            <w:vAlign w:val="center"/>
            <w:tcMar>
              <w:top w:w="90" w:type="dxa"/>
              <w:start w:w="100" w:type="dxa"/>
              <w:bottom w:w="90" w:type="dxa"/>
              <w:end w:w="100" w:type="dxa"/>
            </w:tcMar>
            <w:shd w:fill="F2F2F2"/>
          </w:tcPr>
          <w:p>
            <w:pPr>
              <w:spacing w:after="0"/>
            </w:pPr>
            <w:r/>
            <w:r>
              <w:rPr>
                <w:rFonts w:ascii="Aptos" w:hAnsi="Aptos"/>
                <w:b w:val="0"/>
                <w:color w:val="404040"/>
                <w:sz w:val="16"/>
              </w:rPr>
              <w:t>Comparaison automatisée avant la revue officielle SIA.</w:t>
            </w:r>
          </w:p>
        </w:tc>
      </w:tr>
    </w:tbl>
    <w:p>
      <w:pPr>
        <w:spacing w:after="0"/>
      </w:pPr>
    </w:p>
    <w:p>
      <w:r>
        <w:br w:type="page"/>
      </w:r>
    </w:p>
    <w:p>
      <w:pPr>
        <w:spacing w:after="80"/>
      </w:pPr>
      <w:r>
        <w:rPr>
          <w:rFonts w:ascii="Aptos Display" w:hAnsi="Aptos Display"/>
          <w:b/>
          <w:color w:val="1F4E78"/>
          <w:sz w:val="24"/>
        </w:rPr>
        <w:t>ANNEXE C</w:t>
      </w:r>
    </w:p>
    <w:p>
      <w:pPr>
        <w:pStyle w:val="Heading1"/>
        <w:spacing w:after="100"/>
      </w:pPr>
      <w:r>
        <w:t>Sources utilisées</w:t>
      </w:r>
    </w:p>
    <w:p>
      <w:pPr>
        <w:pStyle w:val="Subtitle2"/>
      </w:pPr>
      <w:r>
        <w:t>Documents officiels et éléments de mise en œuvre examinés pour ce guide.</w:t>
      </w:r>
    </w:p>
    <w:p>
      <w:pPr>
        <w:pStyle w:val="Heading2"/>
      </w:pPr>
      <w:r>
        <w:t>Normes</w:t>
      </w:r>
    </w:p>
    <w:p>
      <w:pPr>
        <w:pStyle w:val="ListBullet"/>
      </w:pPr>
      <w:r>
        <w:t>SIA 380/2:2022 — Calculs énergétiques des bâtiments — Méthode dynamique pour la détermination du besoin, puissance requise et besoins d’énergie.</w:t>
      </w:r>
    </w:p>
    <w:p>
      <w:pPr>
        <w:pStyle w:val="ListBullet"/>
      </w:pPr>
      <w:r>
        <w:t>SIA 4010:2023 — Lignes directrices relatives à la norme SIA 380/2.</w:t>
      </w:r>
    </w:p>
    <w:p>
      <w:pPr>
        <w:pStyle w:val="ListBullet"/>
      </w:pPr>
      <w:r>
        <w:t>SN EN ISO 52016-1:2017 — chapitre 7, cas de vérification horaires.</w:t>
      </w:r>
    </w:p>
    <w:p>
      <w:pPr>
        <w:pStyle w:val="Heading2"/>
      </w:pPr>
      <w:r>
        <w:t>Paquet de validation SIA 4010</w:t>
      </w:r>
    </w:p>
    <w:p>
      <w:pPr>
        <w:pStyle w:val="ListBullet"/>
      </w:pPr>
      <w:r>
        <w:t>Spezifikation_Test1.pdf à Spezifikation_Test7.pdf.</w:t>
      </w:r>
    </w:p>
    <w:p>
      <w:pPr>
        <w:pStyle w:val="ListBullet"/>
      </w:pPr>
      <w:r>
        <w:t>Resultaterfassung_Test1.xlsx à Resultaterfassung Test7.xlsx, version corrigée du test 7.</w:t>
      </w:r>
    </w:p>
    <w:p>
      <w:pPr>
        <w:pStyle w:val="ListBullet"/>
      </w:pPr>
      <w:r>
        <w:t>Dokumentation_Beispielgebäude_V5.pdf, modèles IFC et plans DWG.</w:t>
      </w:r>
    </w:p>
    <w:p>
      <w:pPr>
        <w:pStyle w:val="ListBullet"/>
      </w:pPr>
      <w:r>
        <w:t>Test 7: Lastverläufe_220607.xlsx, fiche ASM605, PV_Layout.pdf et Schema.pdf.</w:t>
      </w:r>
    </w:p>
    <w:p>
      <w:pPr>
        <w:pStyle w:val="Heading2"/>
      </w:pPr>
      <w:r>
        <w:t>Traçabilité locale</w:t>
      </w:r>
    </w:p>
    <w:p>
      <w:r>
        <w:t>Les documents ont été lus depuis les répertoires refs et SIA_4010_geteilter_Link du dépôt du projet. Les descriptions sont paraphrasées; pour une décision, utiliser toujours la version officielle et les rectificatifs SIA les plus récents.</w:t>
      </w:r>
    </w:p>
    <w:tbl>
      <w:tblPr>
        <w:tblW w:type="auto" w:w="0"/>
        <w:jc w:val="center"/>
        <w:tblLayout w:type="fixed"/>
        <w:tblLook w:firstColumn="1" w:firstRow="1" w:lastColumn="0" w:lastRow="0" w:noHBand="0" w:noVBand="1" w:val="04A0"/>
        <w:tblBorders>
          <w:top w:val="single" w:sz="0" w:space="0" w:color="FFF2CC"/>
          <w:start w:val="single" w:sz="0" w:space="0" w:color="FFF2CC"/>
          <w:bottom w:val="single" w:sz="0" w:space="0" w:color="FFF2CC"/>
          <w:end w:val="single" w:sz="0" w:space="0" w:color="FFF2CC"/>
          <w:insideH w:val="single" w:sz="0" w:space="0" w:color="FFF2CC"/>
          <w:insideV w:val="single" w:sz="0" w:space="0" w:color="FFF2CC"/>
        </w:tblBorders>
      </w:tblPr>
      <w:tblGrid>
        <w:gridCol w:w="4896"/>
        <w:gridCol w:w="4896"/>
      </w:tblGrid>
      <w:tr>
        <w:trPr>
          <w:cantSplit/>
        </w:trPr>
        <w:tc>
          <w:tcPr>
            <w:tcW w:type="dxa" w:w="160"/>
            <w:shd w:fill="BF9000"/>
          </w:tcPr>
          <w:p>
            <w:r/>
          </w:p>
        </w:tc>
        <w:tc>
          <w:tcPr>
            <w:tcW w:type="dxa" w:w="9200"/>
            <w:shd w:fill="FFF2CC"/>
            <w:tcMar>
              <w:top w:w="130" w:type="dxa"/>
              <w:start w:w="150" w:type="dxa"/>
              <w:bottom w:w="130" w:type="dxa"/>
              <w:end w:w="150" w:type="dxa"/>
            </w:tcMar>
          </w:tcPr>
          <w:p>
            <w:pPr>
              <w:spacing w:after="40"/>
            </w:pPr>
            <w:r>
              <w:rPr>
                <w:rFonts w:ascii="Aptos Display" w:hAnsi="Aptos Display"/>
                <w:b/>
                <w:color w:val="17365D"/>
                <w:sz w:val="20"/>
              </w:rPr>
              <w:t>Portée juridique et technique</w:t>
            </w:r>
          </w:p>
          <w:p>
            <w:pPr>
              <w:spacing w:after="0" w:line="252" w:lineRule="auto"/>
            </w:pPr>
            <w:r>
              <w:rPr>
                <w:rFonts w:ascii="Aptos" w:hAnsi="Aptos"/>
                <w:color w:val="404040"/>
                <w:sz w:val="18"/>
              </w:rPr>
              <w:t>Ce guide est un document explicatif de projet. Il ne remplace ni les normes achetées, ni les spécifications officielles, ni la revue de la sous-commission. Son objectif est de rendre l’exécution compréhensible, vérifiable et reproductible.</w:t>
            </w:r>
          </w:p>
        </w:tc>
      </w:tr>
    </w:tbl>
    <w:p>
      <w:pPr>
        <w:spacing w:after="0"/>
      </w:pPr>
    </w:p>
    <w:sectPr w:rsidR="00FC693F" w:rsidRPr="0006063C" w:rsidSect="00034616">
      <w:headerReference w:type="default" r:id="rId9"/>
      <w:footerReference w:type="default" r:id="rId10"/>
      <w:pgSz w:w="12240" w:h="15840"/>
      <w:pgMar w:top="1123" w:right="1224" w:bottom="1037"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77777"/>
        <w:sz w:val="15"/>
      </w:rPr>
      <w:t xml:space="preserve">Document de travail — août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GUIDE SIA 380/2 &amp; SIA 4010  |  IESVE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4040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0" w:lineRule="auto"/>
      <w:contextualSpacing/>
    </w:pPr>
    <w:rPr>
      <w:rFonts w:ascii="Aptos" w:hAnsi="Aptos"/>
      <w:color w:val="404040"/>
      <w:sz w:val="18"/>
    </w:rPr>
  </w:style>
  <w:style w:type="paragraph" w:styleId="ListBullet2">
    <w:name w:val="List Bullet 2"/>
    <w:basedOn w:val="Normal"/>
    <w:uiPriority w:val="99"/>
    <w:unhideWhenUsed/>
    <w:rsid w:val="00326F90"/>
    <w:pPr>
      <w:numPr>
        <w:numId w:val="2"/>
      </w:numPr>
      <w:spacing w:after="50" w:line="250" w:lineRule="auto"/>
      <w:contextualSpacing/>
    </w:pPr>
    <w:rPr>
      <w:rFonts w:ascii="Aptos" w:hAnsi="Aptos"/>
      <w:color w:val="404040"/>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0" w:lineRule="auto"/>
      <w:contextualSpacing/>
    </w:pPr>
    <w:rPr>
      <w:rFonts w:ascii="Aptos" w:hAnsi="Aptos"/>
      <w:color w:val="404040"/>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pPr>
      <w:spacing w:after="240"/>
    </w:pPr>
    <w:rPr>
      <w:rFonts w:ascii="Aptos" w:hAnsi="Aptos"/>
      <w:color w:val="5B6573"/>
      <w:sz w:val="22"/>
    </w:rPr>
  </w:style>
  <w:style w:type="paragraph" w:customStyle="1" w:styleId="Source">
    <w:name w:val="Source"/>
    <w:pPr>
      <w:spacing w:before="40" w:after="120"/>
    </w:pPr>
    <w:rPr>
      <w:rFonts w:ascii="Aptos" w:hAnsi="Aptos"/>
      <w:i/>
      <w:color w:val="66666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