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BFA66" w14:textId="77777777" w:rsidR="00AC68AF" w:rsidRPr="00AE731C" w:rsidRDefault="00693F9E" w:rsidP="00A03B5A">
      <w:pPr>
        <w:pStyle w:val="Header1"/>
      </w:pPr>
      <w:bookmarkStart w:id="0" w:name="_Toc178247801"/>
      <w:bookmarkStart w:id="1" w:name="_Toc178248219"/>
      <w:bookmarkStart w:id="2" w:name="_Toc178248301"/>
      <w:bookmarkStart w:id="3" w:name="_Toc178248502"/>
      <w:bookmarkStart w:id="4" w:name="_Toc178248536"/>
      <w:bookmarkStart w:id="5" w:name="_Toc178248608"/>
      <w:bookmarkStart w:id="6" w:name="_Toc178249180"/>
      <w:bookmarkStart w:id="7" w:name="_Toc233027520"/>
      <w:r w:rsidRPr="00AE731C">
        <w:rPr>
          <w:noProof/>
          <w:lang w:eastAsia="en-GB"/>
        </w:rPr>
        <w:drawing>
          <wp:anchor distT="0" distB="0" distL="114300" distR="114300" simplePos="0" relativeHeight="251668480" behindDoc="1" locked="0" layoutInCell="1" allowOverlap="1" wp14:anchorId="313365DD" wp14:editId="24C309B0">
            <wp:simplePos x="0" y="0"/>
            <wp:positionH relativeFrom="page">
              <wp:align>right</wp:align>
            </wp:positionH>
            <wp:positionV relativeFrom="paragraph">
              <wp:posOffset>-975360</wp:posOffset>
            </wp:positionV>
            <wp:extent cx="7576336" cy="10774680"/>
            <wp:effectExtent l="0" t="0" r="5715"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76336" cy="10774680"/>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bookmarkEnd w:id="7"/>
    </w:p>
    <w:p w14:paraId="05AACF33" w14:textId="41E4A837" w:rsidR="00DF67F6" w:rsidRPr="00AE731C" w:rsidRDefault="00DF67F6">
      <w:pPr>
        <w:rPr>
          <w:sz w:val="72"/>
        </w:rPr>
      </w:pPr>
    </w:p>
    <w:p w14:paraId="04DB97AB" w14:textId="64F3E1EC" w:rsidR="0035071F" w:rsidRPr="00AE731C" w:rsidRDefault="00852A41">
      <w:pPr>
        <w:rPr>
          <w:sz w:val="72"/>
        </w:rPr>
      </w:pPr>
      <w:r w:rsidRPr="00AE731C">
        <w:rPr>
          <w:noProof/>
          <w:sz w:val="72"/>
          <w:lang w:eastAsia="en-GB"/>
        </w:rPr>
        <mc:AlternateContent>
          <mc:Choice Requires="wps">
            <w:drawing>
              <wp:anchor distT="45720" distB="45720" distL="114300" distR="114300" simplePos="0" relativeHeight="251659264" behindDoc="0" locked="0" layoutInCell="1" allowOverlap="1" wp14:anchorId="1BD79918" wp14:editId="2459AEBE">
                <wp:simplePos x="0" y="0"/>
                <wp:positionH relativeFrom="column">
                  <wp:posOffset>-266700</wp:posOffset>
                </wp:positionH>
                <wp:positionV relativeFrom="paragraph">
                  <wp:posOffset>280670</wp:posOffset>
                </wp:positionV>
                <wp:extent cx="4986655" cy="1235710"/>
                <wp:effectExtent l="0" t="0" r="4445"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655" cy="1235710"/>
                        </a:xfrm>
                        <a:prstGeom prst="rect">
                          <a:avLst/>
                        </a:prstGeom>
                        <a:noFill/>
                        <a:ln w="9525">
                          <a:noFill/>
                          <a:miter lim="800000"/>
                          <a:headEnd/>
                          <a:tailEnd/>
                        </a:ln>
                      </wps:spPr>
                      <wps:txbx>
                        <w:txbxContent>
                          <w:sdt>
                            <w:sdtPr>
                              <w:rPr>
                                <w:rStyle w:val="titleofdocChar"/>
                                <w:color w:val="FFFFFF" w:themeColor="background1"/>
                                <w:sz w:val="64"/>
                                <w:szCs w:val="64"/>
                              </w:rPr>
                              <w:alias w:val="Title"/>
                              <w:tag w:val=""/>
                              <w:id w:val="846367132"/>
                              <w:placeholder>
                                <w:docPart w:val="5C96C62DDB0944EA9E4EFEEF5DFF70CF"/>
                              </w:placeholder>
                              <w:dataBinding w:prefixMappings="xmlns:ns0='http://purl.org/dc/elements/1.1/' xmlns:ns1='http://schemas.openxmlformats.org/package/2006/metadata/core-properties' " w:xpath="/ns1:coreProperties[1]/ns0:title[1]" w:storeItemID="{6C3C8BC8-F283-45AE-878A-BAB7291924A1}"/>
                              <w:text/>
                            </w:sdtPr>
                            <w:sdtContent>
                              <w:p w14:paraId="06403553" w14:textId="039B6571" w:rsidR="00CC5313" w:rsidRPr="0078020B" w:rsidRDefault="00CD240D" w:rsidP="00CB58B1">
                                <w:pPr>
                                  <w:pStyle w:val="DocumentTitle"/>
                                </w:pPr>
                                <w:r>
                                  <w:rPr>
                                    <w:rStyle w:val="titleofdocChar"/>
                                    <w:color w:val="FFFFFF" w:themeColor="background1"/>
                                    <w:sz w:val="64"/>
                                    <w:szCs w:val="64"/>
                                  </w:rPr>
                                  <w:t>HQE</w:t>
                                </w:r>
                                <w:r w:rsidR="00384405" w:rsidRPr="00384405">
                                  <w:rPr>
                                    <w:rStyle w:val="titleofdocChar"/>
                                    <w:color w:val="FFFFFF" w:themeColor="background1"/>
                                    <w:sz w:val="64"/>
                                    <w:szCs w:val="64"/>
                                  </w:rPr>
                                  <w:t xml:space="preserve"> Energy compliance report</w:t>
                                </w:r>
                              </w:p>
                            </w:sdtContent>
                          </w:sdt>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D79918" id="_x0000_t202" coordsize="21600,21600" o:spt="202" path="m,l,21600r21600,l21600,xe">
                <v:stroke joinstyle="miter"/>
                <v:path gradientshapeok="t" o:connecttype="rect"/>
              </v:shapetype>
              <v:shape id="Text Box 2" o:spid="_x0000_s1026" type="#_x0000_t202" style="position:absolute;margin-left:-21pt;margin-top:22.1pt;width:392.65pt;height:97.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" filled="f" stroked="f">
                <v:textbox inset="0,,0">
                  <w:txbxContent>
                    <w:sdt>
                      <w:sdtPr>
                        <w:rPr>
                          <w:rStyle w:val="titleofdocChar"/>
                          <w:color w:val="FFFFFF" w:themeColor="background1"/>
                          <w:sz w:val="64"/>
                          <w:szCs w:val="64"/>
                        </w:rPr>
                        <w:alias w:val="Title"/>
                        <w:tag w:val=""/>
                        <w:id w:val="846367132"/>
                        <w:placeholder>
                          <w:docPart w:val="5C96C62DDB0944EA9E4EFEEF5DFF70CF"/>
                        </w:placeholder>
                        <w:dataBinding w:prefixMappings="xmlns:ns0='http://purl.org/dc/elements/1.1/' xmlns:ns1='http://schemas.openxmlformats.org/package/2006/metadata/core-properties' " w:xpath="/ns1:coreProperties[1]/ns0:title[1]" w:storeItemID="{6C3C8BC8-F283-45AE-878A-BAB7291924A1}"/>
                        <w:text/>
                      </w:sdtPr>
                      <w:sdtContent>
                        <w:p w14:paraId="06403553" w14:textId="039B6571" w:rsidR="00CC5313" w:rsidRPr="0078020B" w:rsidRDefault="00CD240D" w:rsidP="00CB58B1">
                          <w:pPr>
                            <w:pStyle w:val="DocumentTitle"/>
                          </w:pPr>
                          <w:r>
                            <w:rPr>
                              <w:rStyle w:val="titleofdocChar"/>
                              <w:color w:val="FFFFFF" w:themeColor="background1"/>
                              <w:sz w:val="64"/>
                              <w:szCs w:val="64"/>
                            </w:rPr>
                            <w:t>HQE</w:t>
                          </w:r>
                          <w:r w:rsidR="00384405" w:rsidRPr="00384405">
                            <w:rPr>
                              <w:rStyle w:val="titleofdocChar"/>
                              <w:color w:val="FFFFFF" w:themeColor="background1"/>
                              <w:sz w:val="64"/>
                              <w:szCs w:val="64"/>
                            </w:rPr>
                            <w:t xml:space="preserve"> Energy compliance report</w:t>
                          </w:r>
                        </w:p>
                      </w:sdtContent>
                    </w:sdt>
                  </w:txbxContent>
                </v:textbox>
                <w10:wrap type="square"/>
              </v:shape>
            </w:pict>
          </mc:Fallback>
        </mc:AlternateContent>
      </w:r>
    </w:p>
    <w:p w14:paraId="7756412D" w14:textId="74ABFA34" w:rsidR="0035071F" w:rsidRPr="00AE731C" w:rsidRDefault="0035071F" w:rsidP="000E47A3">
      <w:pPr>
        <w:rPr>
          <w:sz w:val="72"/>
        </w:rPr>
      </w:pPr>
    </w:p>
    <w:p w14:paraId="430F552E" w14:textId="242CB038" w:rsidR="0035071F" w:rsidRPr="00AE731C" w:rsidRDefault="000F04B8">
      <w:pPr>
        <w:rPr>
          <w:rFonts w:asciiTheme="majorHAnsi" w:eastAsiaTheme="majorEastAsia" w:hAnsiTheme="majorHAnsi"/>
          <w:sz w:val="40"/>
        </w:rPr>
      </w:pPr>
      <w:r w:rsidRPr="00AE731C">
        <w:rPr>
          <w:noProof/>
          <w:sz w:val="72"/>
          <w:lang w:eastAsia="en-GB"/>
        </w:rPr>
        <mc:AlternateContent>
          <mc:Choice Requires="wps">
            <w:drawing>
              <wp:anchor distT="45720" distB="45720" distL="114300" distR="114300" simplePos="0" relativeHeight="251663360" behindDoc="0" locked="0" layoutInCell="1" allowOverlap="1" wp14:anchorId="3918DDF9" wp14:editId="28E4DBCD">
                <wp:simplePos x="0" y="0"/>
                <wp:positionH relativeFrom="column">
                  <wp:posOffset>-276225</wp:posOffset>
                </wp:positionH>
                <wp:positionV relativeFrom="paragraph">
                  <wp:posOffset>986790</wp:posOffset>
                </wp:positionV>
                <wp:extent cx="2360930" cy="657225"/>
                <wp:effectExtent l="0" t="0" r="1270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57225"/>
                        </a:xfrm>
                        <a:prstGeom prst="rect">
                          <a:avLst/>
                        </a:prstGeom>
                        <a:noFill/>
                        <a:ln w="9525">
                          <a:noFill/>
                          <a:miter lim="800000"/>
                          <a:headEnd/>
                          <a:tailEnd/>
                        </a:ln>
                      </wps:spPr>
                      <wps:txbx>
                        <w:txbxContent>
                          <w:sdt>
                            <w:sdtPr>
                              <w:alias w:val="Author"/>
                              <w:tag w:val=""/>
                              <w:id w:val="694047442"/>
                              <w:dataBinding w:prefixMappings="xmlns:ns0='http://purl.org/dc/elements/1.1/' xmlns:ns1='http://schemas.openxmlformats.org/package/2006/metadata/core-properties' " w:xpath="/ns1:coreProperties[1]/ns0:creator[1]" w:storeItemID="{6C3C8BC8-F283-45AE-878A-BAB7291924A1}"/>
                              <w:text/>
                            </w:sdtPr>
                            <w:sdtContent>
                              <w:p w14:paraId="72A29D76" w14:textId="0DEE7495" w:rsidR="000F04B8" w:rsidRDefault="003002B6" w:rsidP="000F04B8">
                                <w:pPr>
                                  <w:pStyle w:val="Author-Cover"/>
                                </w:pPr>
                                <w:r>
                                  <w:t>Richard Quincey</w:t>
                                </w:r>
                              </w:p>
                            </w:sdtContent>
                          </w:sdt>
                          <w:p w14:paraId="59EEE5BF" w14:textId="453C2B70" w:rsidR="000F04B8" w:rsidRDefault="000F04B8" w:rsidP="000F04B8">
                            <w:pPr>
                              <w:pStyle w:val="Author-Cover"/>
                            </w:pPr>
                            <w:r>
                              <w:t xml:space="preserve">Rev </w:t>
                            </w:r>
                            <w:r w:rsidR="00CD240D">
                              <w:t>-</w:t>
                            </w:r>
                          </w:p>
                          <w:p w14:paraId="3902E7BA" w14:textId="77777777" w:rsidR="000F04B8" w:rsidRPr="005955EB" w:rsidRDefault="000F04B8" w:rsidP="000F04B8">
                            <w:pPr>
                              <w:pStyle w:val="Author-Cover"/>
                            </w:pPr>
                          </w:p>
                        </w:txbxContent>
                      </wps:txbx>
                      <wps:bodyPr rot="0" vert="horz" wrap="square" lIns="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18DDF9" id="_x0000_s1027" type="#_x0000_t202" style="position:absolute;margin-left:-21.75pt;margin-top:77.7pt;width:185.9pt;height:51.7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" filled="f" stroked="f">
                <v:textbox inset="0,,0">
                  <w:txbxContent>
                    <w:sdt>
                      <w:sdtPr>
                        <w:alias w:val="Author"/>
                        <w:tag w:val=""/>
                        <w:id w:val="694047442"/>
                        <w:dataBinding w:prefixMappings="xmlns:ns0='http://purl.org/dc/elements/1.1/' xmlns:ns1='http://schemas.openxmlformats.org/package/2006/metadata/core-properties' " w:xpath="/ns1:coreProperties[1]/ns0:creator[1]" w:storeItemID="{6C3C8BC8-F283-45AE-878A-BAB7291924A1}"/>
                        <w:text/>
                      </w:sdtPr>
                      <w:sdtContent>
                        <w:p w14:paraId="72A29D76" w14:textId="0DEE7495" w:rsidR="000F04B8" w:rsidRDefault="003002B6" w:rsidP="000F04B8">
                          <w:pPr>
                            <w:pStyle w:val="Author-Cover"/>
                          </w:pPr>
                          <w:r>
                            <w:t>Richard Quincey</w:t>
                          </w:r>
                        </w:p>
                      </w:sdtContent>
                    </w:sdt>
                    <w:p w14:paraId="59EEE5BF" w14:textId="453C2B70" w:rsidR="000F04B8" w:rsidRDefault="000F04B8" w:rsidP="000F04B8">
                      <w:pPr>
                        <w:pStyle w:val="Author-Cover"/>
                      </w:pPr>
                      <w:r>
                        <w:t xml:space="preserve">Rev </w:t>
                      </w:r>
                      <w:r w:rsidR="00CD240D">
                        <w:t>-</w:t>
                      </w:r>
                    </w:p>
                    <w:p w14:paraId="3902E7BA" w14:textId="77777777" w:rsidR="000F04B8" w:rsidRPr="005955EB" w:rsidRDefault="000F04B8" w:rsidP="000F04B8">
                      <w:pPr>
                        <w:pStyle w:val="Author-Cover"/>
                      </w:pPr>
                    </w:p>
                  </w:txbxContent>
                </v:textbox>
                <w10:wrap type="square"/>
              </v:shape>
            </w:pict>
          </mc:Fallback>
        </mc:AlternateContent>
      </w:r>
      <w:r w:rsidRPr="00AE731C">
        <w:rPr>
          <w:noProof/>
          <w:sz w:val="72"/>
          <w:lang w:eastAsia="en-GB"/>
        </w:rPr>
        <mc:AlternateContent>
          <mc:Choice Requires="wps">
            <w:drawing>
              <wp:anchor distT="45720" distB="45720" distL="114300" distR="114300" simplePos="0" relativeHeight="251661312" behindDoc="0" locked="0" layoutInCell="1" allowOverlap="1" wp14:anchorId="0A087267" wp14:editId="3336B731">
                <wp:simplePos x="0" y="0"/>
                <wp:positionH relativeFrom="column">
                  <wp:posOffset>-280035</wp:posOffset>
                </wp:positionH>
                <wp:positionV relativeFrom="paragraph">
                  <wp:posOffset>1697355</wp:posOffset>
                </wp:positionV>
                <wp:extent cx="2360930" cy="1404620"/>
                <wp:effectExtent l="0" t="0" r="635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sdt>
                            <w:sdtPr>
                              <w:alias w:val="Publish Date"/>
                              <w:tag w:val=""/>
                              <w:id w:val="-1907835383"/>
                              <w:dataBinding w:prefixMappings="xmlns:ns0='http://schemas.microsoft.com/office/2006/coverPageProps' " w:xpath="/ns0:CoverPageProperties[1]/ns0:PublishDate[1]" w:storeItemID="{55AF091B-3C7A-41E3-B477-F2FDAA23CFDA}"/>
                              <w:date w:fullDate="2026-06-22T00:00:00Z">
                                <w:dateFormat w:val="dd/MM/yyyy"/>
                                <w:lid w:val="en-GB"/>
                                <w:storeMappedDataAs w:val="dateTime"/>
                                <w:calendar w:val="gregorian"/>
                              </w:date>
                            </w:sdtPr>
                            <w:sdtContent>
                              <w:p w14:paraId="00BF2A95" w14:textId="67D76BC3" w:rsidR="00CC5313" w:rsidRPr="005955EB" w:rsidRDefault="006A3B4F" w:rsidP="00CB58B1">
                                <w:pPr>
                                  <w:pStyle w:val="Date-Cover"/>
                                </w:pPr>
                                <w:r>
                                  <w:t>22/06/2026</w:t>
                                </w:r>
                              </w:p>
                            </w:sdtContent>
                          </w:sdt>
                        </w:txbxContent>
                      </wps:txbx>
                      <wps:bodyPr rot="0" vert="horz" wrap="square" lIns="0" tIns="45720" rIns="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A087267" id="_x0000_s1028" type="#_x0000_t202" style="position:absolute;margin-left:-22.05pt;margin-top:133.6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" filled="f" stroked="f">
                <v:textbox style="mso-fit-shape-to-text:t" inset="0,,0">
                  <w:txbxContent>
                    <w:sdt>
                      <w:sdtPr>
                        <w:alias w:val="Publish Date"/>
                        <w:tag w:val=""/>
                        <w:id w:val="-1907835383"/>
                        <w:dataBinding w:prefixMappings="xmlns:ns0='http://schemas.microsoft.com/office/2006/coverPageProps' " w:xpath="/ns0:CoverPageProperties[1]/ns0:PublishDate[1]" w:storeItemID="{55AF091B-3C7A-41E3-B477-F2FDAA23CFDA}"/>
                        <w:date w:fullDate="2026-06-22T00:00:00Z">
                          <w:dateFormat w:val="dd/MM/yyyy"/>
                          <w:lid w:val="en-GB"/>
                          <w:storeMappedDataAs w:val="dateTime"/>
                          <w:calendar w:val="gregorian"/>
                        </w:date>
                      </w:sdtPr>
                      <w:sdtContent>
                        <w:p w14:paraId="00BF2A95" w14:textId="67D76BC3" w:rsidR="00CC5313" w:rsidRPr="005955EB" w:rsidRDefault="006A3B4F" w:rsidP="00CB58B1">
                          <w:pPr>
                            <w:pStyle w:val="Date-Cover"/>
                          </w:pPr>
                          <w:r>
                            <w:t>22/06/2026</w:t>
                          </w:r>
                        </w:p>
                      </w:sdtContent>
                    </w:sdt>
                  </w:txbxContent>
                </v:textbox>
                <w10:wrap type="square"/>
              </v:shape>
            </w:pict>
          </mc:Fallback>
        </mc:AlternateContent>
      </w:r>
      <w:r w:rsidR="005955EB" w:rsidRPr="00AE731C">
        <w:rPr>
          <w:noProof/>
        </w:rPr>
        <mc:AlternateContent>
          <mc:Choice Requires="wps">
            <w:drawing>
              <wp:anchor distT="0" distB="0" distL="114300" distR="114300" simplePos="0" relativeHeight="251671552" behindDoc="0" locked="0" layoutInCell="1" allowOverlap="1" wp14:anchorId="3CBEC76E" wp14:editId="10144D42">
                <wp:simplePos x="0" y="0"/>
                <wp:positionH relativeFrom="column">
                  <wp:posOffset>-268605</wp:posOffset>
                </wp:positionH>
                <wp:positionV relativeFrom="paragraph">
                  <wp:posOffset>141817</wp:posOffset>
                </wp:positionV>
                <wp:extent cx="539750" cy="17780"/>
                <wp:effectExtent l="0" t="0" r="0" b="0"/>
                <wp:wrapNone/>
                <wp:docPr id="319012358"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428D4" id="Rectangle 3" o:spid="_x0000_s1026" style="position:absolute;margin-left:-21.15pt;margin-top:11.15pt;width:42.5pt;height:1.4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" fillcolor="#237cb3" stroked="f" strokeweight="1pt"/>
            </w:pict>
          </mc:Fallback>
        </mc:AlternateContent>
      </w:r>
      <w:r w:rsidR="0035071F" w:rsidRPr="00AE731C">
        <w:br w:type="page"/>
      </w:r>
    </w:p>
    <w:p w14:paraId="4562C55F" w14:textId="15F41E42" w:rsidR="00B65A22" w:rsidRPr="005955EB" w:rsidRDefault="00B65A22" w:rsidP="00B65A22">
      <w:pPr>
        <w:pStyle w:val="Header1"/>
      </w:pPr>
      <w:bookmarkStart w:id="8" w:name="_Toc518298350"/>
      <w:r>
        <w:lastRenderedPageBreak/>
        <w:br/>
      </w:r>
      <w:bookmarkStart w:id="9" w:name="_Toc178249182"/>
      <w:bookmarkStart w:id="10" w:name="_Toc233027521"/>
      <w:r w:rsidRPr="005955EB">
        <w:t>Contents</w:t>
      </w:r>
      <w:bookmarkEnd w:id="10"/>
      <w:r>
        <w:t xml:space="preserve"> </w:t>
      </w:r>
      <w:bookmarkEnd w:id="9"/>
    </w:p>
    <w:p w14:paraId="793AA759" w14:textId="77777777" w:rsidR="00B65A22" w:rsidRPr="005955EB" w:rsidRDefault="00B65A22" w:rsidP="00B65A22">
      <w:pPr>
        <w:rPr>
          <w:rFonts w:eastAsiaTheme="majorEastAsia"/>
        </w:rPr>
      </w:pPr>
      <w:r w:rsidRPr="005955EB">
        <w:rPr>
          <w:b/>
          <w:bCs/>
          <w:noProof/>
          <w:sz w:val="28"/>
          <w:szCs w:val="28"/>
        </w:rPr>
        <mc:AlternateContent>
          <mc:Choice Requires="wps">
            <w:drawing>
              <wp:anchor distT="0" distB="0" distL="114300" distR="114300" simplePos="0" relativeHeight="251688960" behindDoc="0" locked="0" layoutInCell="1" allowOverlap="1" wp14:anchorId="5A32F95E" wp14:editId="709564AF">
                <wp:simplePos x="0" y="0"/>
                <wp:positionH relativeFrom="column">
                  <wp:posOffset>0</wp:posOffset>
                </wp:positionH>
                <wp:positionV relativeFrom="paragraph">
                  <wp:posOffset>131607</wp:posOffset>
                </wp:positionV>
                <wp:extent cx="539750" cy="17780"/>
                <wp:effectExtent l="0" t="0" r="6350" b="0"/>
                <wp:wrapNone/>
                <wp:docPr id="1314105983"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4504D80E">
              <v:rect id="Rectangle 3" style="position:absolute;margin-left:0;margin-top:10.35pt;width:42.5pt;height:1.4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37cb3" stroked="f" strokeweight="1pt" w14:anchorId="14A46E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"/>
            </w:pict>
          </mc:Fallback>
        </mc:AlternateContent>
      </w:r>
    </w:p>
    <w:p w14:paraId="182922D5" w14:textId="5105B4B4" w:rsidR="006A3B4F" w:rsidRDefault="004F7772">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r>
        <w:rPr>
          <w:rFonts w:asciiTheme="majorHAnsi" w:hAnsiTheme="majorHAnsi"/>
          <w:sz w:val="40"/>
        </w:rPr>
        <w:fldChar w:fldCharType="begin"/>
      </w:r>
      <w:r>
        <w:rPr>
          <w:rFonts w:asciiTheme="majorHAnsi" w:hAnsiTheme="majorHAnsi"/>
          <w:sz w:val="40"/>
        </w:rPr>
        <w:instrText xml:space="preserve"> TOC \h \z \t "Header 1,1,Header 2,2,Header 3,3" </w:instrText>
      </w:r>
      <w:r>
        <w:rPr>
          <w:rFonts w:asciiTheme="majorHAnsi" w:hAnsiTheme="majorHAnsi"/>
          <w:sz w:val="40"/>
        </w:rPr>
        <w:fldChar w:fldCharType="separate"/>
      </w:r>
      <w:hyperlink w:anchor="_Toc233027520" w:history="1">
        <w:r w:rsidR="006A3B4F">
          <w:rPr>
            <w:noProof/>
            <w:webHidden/>
          </w:rPr>
          <w:tab/>
        </w:r>
        <w:r w:rsidR="006A3B4F">
          <w:rPr>
            <w:noProof/>
            <w:webHidden/>
          </w:rPr>
          <w:fldChar w:fldCharType="begin"/>
        </w:r>
        <w:r w:rsidR="006A3B4F">
          <w:rPr>
            <w:noProof/>
            <w:webHidden/>
          </w:rPr>
          <w:instrText xml:space="preserve"> PAGEREF _Toc233027520 \h </w:instrText>
        </w:r>
        <w:r w:rsidR="006A3B4F">
          <w:rPr>
            <w:noProof/>
            <w:webHidden/>
          </w:rPr>
        </w:r>
        <w:r w:rsidR="006A3B4F">
          <w:rPr>
            <w:noProof/>
            <w:webHidden/>
          </w:rPr>
          <w:fldChar w:fldCharType="separate"/>
        </w:r>
        <w:r w:rsidR="006A3B4F">
          <w:rPr>
            <w:noProof/>
            <w:webHidden/>
          </w:rPr>
          <w:t>1</w:t>
        </w:r>
        <w:r w:rsidR="006A3B4F">
          <w:rPr>
            <w:noProof/>
            <w:webHidden/>
          </w:rPr>
          <w:fldChar w:fldCharType="end"/>
        </w:r>
      </w:hyperlink>
    </w:p>
    <w:p w14:paraId="7D2A0178" w14:textId="03E40597" w:rsidR="006A3B4F" w:rsidRDefault="006A3B4F">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027521" w:history="1">
        <w:r w:rsidRPr="0009528D">
          <w:rPr>
            <w:rStyle w:val="Hyperlink"/>
            <w:noProof/>
          </w:rPr>
          <w:t>Contents</w:t>
        </w:r>
        <w:r>
          <w:rPr>
            <w:noProof/>
            <w:webHidden/>
          </w:rPr>
          <w:tab/>
        </w:r>
        <w:r>
          <w:rPr>
            <w:noProof/>
            <w:webHidden/>
          </w:rPr>
          <w:fldChar w:fldCharType="begin"/>
        </w:r>
        <w:r>
          <w:rPr>
            <w:noProof/>
            <w:webHidden/>
          </w:rPr>
          <w:instrText xml:space="preserve"> PAGEREF _Toc233027521 \h </w:instrText>
        </w:r>
        <w:r>
          <w:rPr>
            <w:noProof/>
            <w:webHidden/>
          </w:rPr>
        </w:r>
        <w:r>
          <w:rPr>
            <w:noProof/>
            <w:webHidden/>
          </w:rPr>
          <w:fldChar w:fldCharType="separate"/>
        </w:r>
        <w:r>
          <w:rPr>
            <w:noProof/>
            <w:webHidden/>
          </w:rPr>
          <w:t>2</w:t>
        </w:r>
        <w:r>
          <w:rPr>
            <w:noProof/>
            <w:webHidden/>
          </w:rPr>
          <w:fldChar w:fldCharType="end"/>
        </w:r>
      </w:hyperlink>
    </w:p>
    <w:p w14:paraId="4F874C5B" w14:textId="5409579B" w:rsidR="006A3B4F" w:rsidRDefault="006A3B4F">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027522" w:history="1">
        <w:r w:rsidRPr="0009528D">
          <w:rPr>
            <w:rStyle w:val="Hyperlink"/>
            <w:noProof/>
          </w:rPr>
          <w:t>Summary</w:t>
        </w:r>
        <w:r>
          <w:rPr>
            <w:noProof/>
            <w:webHidden/>
          </w:rPr>
          <w:tab/>
        </w:r>
        <w:r>
          <w:rPr>
            <w:noProof/>
            <w:webHidden/>
          </w:rPr>
          <w:fldChar w:fldCharType="begin"/>
        </w:r>
        <w:r>
          <w:rPr>
            <w:noProof/>
            <w:webHidden/>
          </w:rPr>
          <w:instrText xml:space="preserve"> PAGEREF _Toc233027522 \h </w:instrText>
        </w:r>
        <w:r>
          <w:rPr>
            <w:noProof/>
            <w:webHidden/>
          </w:rPr>
        </w:r>
        <w:r>
          <w:rPr>
            <w:noProof/>
            <w:webHidden/>
          </w:rPr>
          <w:fldChar w:fldCharType="separate"/>
        </w:r>
        <w:r>
          <w:rPr>
            <w:noProof/>
            <w:webHidden/>
          </w:rPr>
          <w:t>3</w:t>
        </w:r>
        <w:r>
          <w:rPr>
            <w:noProof/>
            <w:webHidden/>
          </w:rPr>
          <w:fldChar w:fldCharType="end"/>
        </w:r>
      </w:hyperlink>
    </w:p>
    <w:p w14:paraId="14893154" w14:textId="1B88188C" w:rsidR="006A3B4F" w:rsidRDefault="006A3B4F">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027523" w:history="1">
        <w:r w:rsidRPr="0009528D">
          <w:rPr>
            <w:rStyle w:val="Hyperlink"/>
            <w:noProof/>
          </w:rPr>
          <w:t>RE2020 – All</w:t>
        </w:r>
        <w:r>
          <w:rPr>
            <w:noProof/>
            <w:webHidden/>
          </w:rPr>
          <w:tab/>
        </w:r>
        <w:r>
          <w:rPr>
            <w:noProof/>
            <w:webHidden/>
          </w:rPr>
          <w:fldChar w:fldCharType="begin"/>
        </w:r>
        <w:r>
          <w:rPr>
            <w:noProof/>
            <w:webHidden/>
          </w:rPr>
          <w:instrText xml:space="preserve"> PAGEREF _Toc233027523 \h </w:instrText>
        </w:r>
        <w:r>
          <w:rPr>
            <w:noProof/>
            <w:webHidden/>
          </w:rPr>
        </w:r>
        <w:r>
          <w:rPr>
            <w:noProof/>
            <w:webHidden/>
          </w:rPr>
          <w:fldChar w:fldCharType="separate"/>
        </w:r>
        <w:r>
          <w:rPr>
            <w:noProof/>
            <w:webHidden/>
          </w:rPr>
          <w:t>4</w:t>
        </w:r>
        <w:r>
          <w:rPr>
            <w:noProof/>
            <w:webHidden/>
          </w:rPr>
          <w:fldChar w:fldCharType="end"/>
        </w:r>
      </w:hyperlink>
    </w:p>
    <w:p w14:paraId="6E361710" w14:textId="79CD5418"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24" w:history="1">
        <w:r w:rsidRPr="0009528D">
          <w:rPr>
            <w:rStyle w:val="Hyperlink"/>
            <w:noProof/>
          </w:rPr>
          <w:t>The 3 Core Pillars of RE2020</w:t>
        </w:r>
        <w:r>
          <w:rPr>
            <w:noProof/>
            <w:webHidden/>
          </w:rPr>
          <w:tab/>
        </w:r>
        <w:r>
          <w:rPr>
            <w:noProof/>
            <w:webHidden/>
          </w:rPr>
          <w:fldChar w:fldCharType="begin"/>
        </w:r>
        <w:r>
          <w:rPr>
            <w:noProof/>
            <w:webHidden/>
          </w:rPr>
          <w:instrText xml:space="preserve"> PAGEREF _Toc233027524 \h </w:instrText>
        </w:r>
        <w:r>
          <w:rPr>
            <w:noProof/>
            <w:webHidden/>
          </w:rPr>
        </w:r>
        <w:r>
          <w:rPr>
            <w:noProof/>
            <w:webHidden/>
          </w:rPr>
          <w:fldChar w:fldCharType="separate"/>
        </w:r>
        <w:r>
          <w:rPr>
            <w:noProof/>
            <w:webHidden/>
          </w:rPr>
          <w:t>4</w:t>
        </w:r>
        <w:r>
          <w:rPr>
            <w:noProof/>
            <w:webHidden/>
          </w:rPr>
          <w:fldChar w:fldCharType="end"/>
        </w:r>
      </w:hyperlink>
    </w:p>
    <w:p w14:paraId="2C1FBFD1" w14:textId="4C97D4C1" w:rsidR="006A3B4F" w:rsidRDefault="006A3B4F">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027525" w:history="1">
        <w:r w:rsidRPr="0009528D">
          <w:rPr>
            <w:rStyle w:val="Hyperlink"/>
            <w:noProof/>
          </w:rPr>
          <w:t>RE2020 – Energy</w:t>
        </w:r>
        <w:r>
          <w:rPr>
            <w:noProof/>
            <w:webHidden/>
          </w:rPr>
          <w:tab/>
        </w:r>
        <w:r>
          <w:rPr>
            <w:noProof/>
            <w:webHidden/>
          </w:rPr>
          <w:fldChar w:fldCharType="begin"/>
        </w:r>
        <w:r>
          <w:rPr>
            <w:noProof/>
            <w:webHidden/>
          </w:rPr>
          <w:instrText xml:space="preserve"> PAGEREF _Toc233027525 \h </w:instrText>
        </w:r>
        <w:r>
          <w:rPr>
            <w:noProof/>
            <w:webHidden/>
          </w:rPr>
        </w:r>
        <w:r>
          <w:rPr>
            <w:noProof/>
            <w:webHidden/>
          </w:rPr>
          <w:fldChar w:fldCharType="separate"/>
        </w:r>
        <w:r>
          <w:rPr>
            <w:noProof/>
            <w:webHidden/>
          </w:rPr>
          <w:t>4</w:t>
        </w:r>
        <w:r>
          <w:rPr>
            <w:noProof/>
            <w:webHidden/>
          </w:rPr>
          <w:fldChar w:fldCharType="end"/>
        </w:r>
      </w:hyperlink>
    </w:p>
    <w:p w14:paraId="590E8A45" w14:textId="16B0E0A6"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26" w:history="1">
        <w:r w:rsidRPr="0009528D">
          <w:rPr>
            <w:rStyle w:val="Hyperlink"/>
            <w:noProof/>
          </w:rPr>
          <w:t>Energy performance</w:t>
        </w:r>
        <w:r>
          <w:rPr>
            <w:noProof/>
            <w:webHidden/>
          </w:rPr>
          <w:tab/>
        </w:r>
        <w:r>
          <w:rPr>
            <w:noProof/>
            <w:webHidden/>
          </w:rPr>
          <w:fldChar w:fldCharType="begin"/>
        </w:r>
        <w:r>
          <w:rPr>
            <w:noProof/>
            <w:webHidden/>
          </w:rPr>
          <w:instrText xml:space="preserve"> PAGEREF _Toc233027526 \h </w:instrText>
        </w:r>
        <w:r>
          <w:rPr>
            <w:noProof/>
            <w:webHidden/>
          </w:rPr>
        </w:r>
        <w:r>
          <w:rPr>
            <w:noProof/>
            <w:webHidden/>
          </w:rPr>
          <w:fldChar w:fldCharType="separate"/>
        </w:r>
        <w:r>
          <w:rPr>
            <w:noProof/>
            <w:webHidden/>
          </w:rPr>
          <w:t>4</w:t>
        </w:r>
        <w:r>
          <w:rPr>
            <w:noProof/>
            <w:webHidden/>
          </w:rPr>
          <w:fldChar w:fldCharType="end"/>
        </w:r>
      </w:hyperlink>
    </w:p>
    <w:p w14:paraId="1DDB4EA3" w14:textId="112559DE"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27" w:history="1">
        <w:r w:rsidRPr="0009528D">
          <w:rPr>
            <w:rStyle w:val="Hyperlink"/>
            <w:noProof/>
          </w:rPr>
          <w:t>Certification</w:t>
        </w:r>
        <w:r>
          <w:rPr>
            <w:noProof/>
            <w:webHidden/>
          </w:rPr>
          <w:tab/>
        </w:r>
        <w:r>
          <w:rPr>
            <w:noProof/>
            <w:webHidden/>
          </w:rPr>
          <w:fldChar w:fldCharType="begin"/>
        </w:r>
        <w:r>
          <w:rPr>
            <w:noProof/>
            <w:webHidden/>
          </w:rPr>
          <w:instrText xml:space="preserve"> PAGEREF _Toc233027527 \h </w:instrText>
        </w:r>
        <w:r>
          <w:rPr>
            <w:noProof/>
            <w:webHidden/>
          </w:rPr>
        </w:r>
        <w:r>
          <w:rPr>
            <w:noProof/>
            <w:webHidden/>
          </w:rPr>
          <w:fldChar w:fldCharType="separate"/>
        </w:r>
        <w:r>
          <w:rPr>
            <w:noProof/>
            <w:webHidden/>
          </w:rPr>
          <w:t>5</w:t>
        </w:r>
        <w:r>
          <w:rPr>
            <w:noProof/>
            <w:webHidden/>
          </w:rPr>
          <w:fldChar w:fldCharType="end"/>
        </w:r>
      </w:hyperlink>
    </w:p>
    <w:p w14:paraId="01648754" w14:textId="3E0F9120"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28" w:history="1">
        <w:r w:rsidRPr="0009528D">
          <w:rPr>
            <w:rStyle w:val="Hyperlink"/>
            <w:noProof/>
          </w:rPr>
          <w:t>Title V process</w:t>
        </w:r>
        <w:r>
          <w:rPr>
            <w:noProof/>
            <w:webHidden/>
          </w:rPr>
          <w:tab/>
        </w:r>
        <w:r>
          <w:rPr>
            <w:noProof/>
            <w:webHidden/>
          </w:rPr>
          <w:fldChar w:fldCharType="begin"/>
        </w:r>
        <w:r>
          <w:rPr>
            <w:noProof/>
            <w:webHidden/>
          </w:rPr>
          <w:instrText xml:space="preserve"> PAGEREF _Toc233027528 \h </w:instrText>
        </w:r>
        <w:r>
          <w:rPr>
            <w:noProof/>
            <w:webHidden/>
          </w:rPr>
        </w:r>
        <w:r>
          <w:rPr>
            <w:noProof/>
            <w:webHidden/>
          </w:rPr>
          <w:fldChar w:fldCharType="separate"/>
        </w:r>
        <w:r>
          <w:rPr>
            <w:noProof/>
            <w:webHidden/>
          </w:rPr>
          <w:t>6</w:t>
        </w:r>
        <w:r>
          <w:rPr>
            <w:noProof/>
            <w:webHidden/>
          </w:rPr>
          <w:fldChar w:fldCharType="end"/>
        </w:r>
      </w:hyperlink>
    </w:p>
    <w:p w14:paraId="08A85944" w14:textId="74854555"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29" w:history="1">
        <w:r w:rsidRPr="0009528D">
          <w:rPr>
            <w:rStyle w:val="Hyperlink"/>
            <w:noProof/>
          </w:rPr>
          <w:t>Standards</w:t>
        </w:r>
        <w:r>
          <w:rPr>
            <w:noProof/>
            <w:webHidden/>
          </w:rPr>
          <w:tab/>
        </w:r>
        <w:r>
          <w:rPr>
            <w:noProof/>
            <w:webHidden/>
          </w:rPr>
          <w:fldChar w:fldCharType="begin"/>
        </w:r>
        <w:r>
          <w:rPr>
            <w:noProof/>
            <w:webHidden/>
          </w:rPr>
          <w:instrText xml:space="preserve"> PAGEREF _Toc233027529 \h </w:instrText>
        </w:r>
        <w:r>
          <w:rPr>
            <w:noProof/>
            <w:webHidden/>
          </w:rPr>
        </w:r>
        <w:r>
          <w:rPr>
            <w:noProof/>
            <w:webHidden/>
          </w:rPr>
          <w:fldChar w:fldCharType="separate"/>
        </w:r>
        <w:r>
          <w:rPr>
            <w:noProof/>
            <w:webHidden/>
          </w:rPr>
          <w:t>6</w:t>
        </w:r>
        <w:r>
          <w:rPr>
            <w:noProof/>
            <w:webHidden/>
          </w:rPr>
          <w:fldChar w:fldCharType="end"/>
        </w:r>
      </w:hyperlink>
    </w:p>
    <w:p w14:paraId="3D753E93" w14:textId="20D24FF7"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30" w:history="1">
        <w:r w:rsidRPr="0009528D">
          <w:rPr>
            <w:rStyle w:val="Hyperlink"/>
            <w:noProof/>
          </w:rPr>
          <w:t>Use of alternative engines</w:t>
        </w:r>
        <w:r>
          <w:rPr>
            <w:noProof/>
            <w:webHidden/>
          </w:rPr>
          <w:tab/>
        </w:r>
        <w:r>
          <w:rPr>
            <w:noProof/>
            <w:webHidden/>
          </w:rPr>
          <w:fldChar w:fldCharType="begin"/>
        </w:r>
        <w:r>
          <w:rPr>
            <w:noProof/>
            <w:webHidden/>
          </w:rPr>
          <w:instrText xml:space="preserve"> PAGEREF _Toc233027530 \h </w:instrText>
        </w:r>
        <w:r>
          <w:rPr>
            <w:noProof/>
            <w:webHidden/>
          </w:rPr>
        </w:r>
        <w:r>
          <w:rPr>
            <w:noProof/>
            <w:webHidden/>
          </w:rPr>
          <w:fldChar w:fldCharType="separate"/>
        </w:r>
        <w:r>
          <w:rPr>
            <w:noProof/>
            <w:webHidden/>
          </w:rPr>
          <w:t>7</w:t>
        </w:r>
        <w:r>
          <w:rPr>
            <w:noProof/>
            <w:webHidden/>
          </w:rPr>
          <w:fldChar w:fldCharType="end"/>
        </w:r>
      </w:hyperlink>
    </w:p>
    <w:p w14:paraId="55EE6D92" w14:textId="5995CFD8"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31" w:history="1">
        <w:r w:rsidRPr="0009528D">
          <w:rPr>
            <w:rStyle w:val="Hyperlink"/>
            <w:noProof/>
          </w:rPr>
          <w:t>VE product</w:t>
        </w:r>
        <w:r>
          <w:rPr>
            <w:noProof/>
            <w:webHidden/>
          </w:rPr>
          <w:tab/>
        </w:r>
        <w:r>
          <w:rPr>
            <w:noProof/>
            <w:webHidden/>
          </w:rPr>
          <w:fldChar w:fldCharType="begin"/>
        </w:r>
        <w:r>
          <w:rPr>
            <w:noProof/>
            <w:webHidden/>
          </w:rPr>
          <w:instrText xml:space="preserve"> PAGEREF _Toc233027531 \h </w:instrText>
        </w:r>
        <w:r>
          <w:rPr>
            <w:noProof/>
            <w:webHidden/>
          </w:rPr>
        </w:r>
        <w:r>
          <w:rPr>
            <w:noProof/>
            <w:webHidden/>
          </w:rPr>
          <w:fldChar w:fldCharType="separate"/>
        </w:r>
        <w:r>
          <w:rPr>
            <w:noProof/>
            <w:webHidden/>
          </w:rPr>
          <w:t>7</w:t>
        </w:r>
        <w:r>
          <w:rPr>
            <w:noProof/>
            <w:webHidden/>
          </w:rPr>
          <w:fldChar w:fldCharType="end"/>
        </w:r>
      </w:hyperlink>
    </w:p>
    <w:p w14:paraId="36EE6C3B" w14:textId="1508C7B0" w:rsidR="006A3B4F" w:rsidRDefault="006A3B4F">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027532" w:history="1">
        <w:r w:rsidRPr="0009528D">
          <w:rPr>
            <w:rStyle w:val="Hyperlink"/>
            <w:noProof/>
          </w:rPr>
          <w:t>RE2020 Comfort</w:t>
        </w:r>
        <w:r>
          <w:rPr>
            <w:noProof/>
            <w:webHidden/>
          </w:rPr>
          <w:tab/>
        </w:r>
        <w:r>
          <w:rPr>
            <w:noProof/>
            <w:webHidden/>
          </w:rPr>
          <w:fldChar w:fldCharType="begin"/>
        </w:r>
        <w:r>
          <w:rPr>
            <w:noProof/>
            <w:webHidden/>
          </w:rPr>
          <w:instrText xml:space="preserve"> PAGEREF _Toc233027532 \h </w:instrText>
        </w:r>
        <w:r>
          <w:rPr>
            <w:noProof/>
            <w:webHidden/>
          </w:rPr>
        </w:r>
        <w:r>
          <w:rPr>
            <w:noProof/>
            <w:webHidden/>
          </w:rPr>
          <w:fldChar w:fldCharType="separate"/>
        </w:r>
        <w:r>
          <w:rPr>
            <w:noProof/>
            <w:webHidden/>
          </w:rPr>
          <w:t>8</w:t>
        </w:r>
        <w:r>
          <w:rPr>
            <w:noProof/>
            <w:webHidden/>
          </w:rPr>
          <w:fldChar w:fldCharType="end"/>
        </w:r>
      </w:hyperlink>
    </w:p>
    <w:p w14:paraId="73BAE660" w14:textId="40C9CDD2"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33" w:history="1">
        <w:r w:rsidRPr="0009528D">
          <w:rPr>
            <w:rStyle w:val="Hyperlink"/>
            <w:noProof/>
          </w:rPr>
          <w:t>Method</w:t>
        </w:r>
        <w:r>
          <w:rPr>
            <w:noProof/>
            <w:webHidden/>
          </w:rPr>
          <w:tab/>
        </w:r>
        <w:r>
          <w:rPr>
            <w:noProof/>
            <w:webHidden/>
          </w:rPr>
          <w:fldChar w:fldCharType="begin"/>
        </w:r>
        <w:r>
          <w:rPr>
            <w:noProof/>
            <w:webHidden/>
          </w:rPr>
          <w:instrText xml:space="preserve"> PAGEREF _Toc233027533 \h </w:instrText>
        </w:r>
        <w:r>
          <w:rPr>
            <w:noProof/>
            <w:webHidden/>
          </w:rPr>
        </w:r>
        <w:r>
          <w:rPr>
            <w:noProof/>
            <w:webHidden/>
          </w:rPr>
          <w:fldChar w:fldCharType="separate"/>
        </w:r>
        <w:r>
          <w:rPr>
            <w:noProof/>
            <w:webHidden/>
          </w:rPr>
          <w:t>8</w:t>
        </w:r>
        <w:r>
          <w:rPr>
            <w:noProof/>
            <w:webHidden/>
          </w:rPr>
          <w:fldChar w:fldCharType="end"/>
        </w:r>
      </w:hyperlink>
    </w:p>
    <w:p w14:paraId="6424F3FF" w14:textId="5CF45938"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34" w:history="1">
        <w:r w:rsidRPr="0009528D">
          <w:rPr>
            <w:rStyle w:val="Hyperlink"/>
            <w:noProof/>
          </w:rPr>
          <w:t>VE Product</w:t>
        </w:r>
        <w:r>
          <w:rPr>
            <w:noProof/>
            <w:webHidden/>
          </w:rPr>
          <w:tab/>
        </w:r>
        <w:r>
          <w:rPr>
            <w:noProof/>
            <w:webHidden/>
          </w:rPr>
          <w:fldChar w:fldCharType="begin"/>
        </w:r>
        <w:r>
          <w:rPr>
            <w:noProof/>
            <w:webHidden/>
          </w:rPr>
          <w:instrText xml:space="preserve"> PAGEREF _Toc233027534 \h </w:instrText>
        </w:r>
        <w:r>
          <w:rPr>
            <w:noProof/>
            <w:webHidden/>
          </w:rPr>
        </w:r>
        <w:r>
          <w:rPr>
            <w:noProof/>
            <w:webHidden/>
          </w:rPr>
          <w:fldChar w:fldCharType="separate"/>
        </w:r>
        <w:r>
          <w:rPr>
            <w:noProof/>
            <w:webHidden/>
          </w:rPr>
          <w:t>9</w:t>
        </w:r>
        <w:r>
          <w:rPr>
            <w:noProof/>
            <w:webHidden/>
          </w:rPr>
          <w:fldChar w:fldCharType="end"/>
        </w:r>
      </w:hyperlink>
    </w:p>
    <w:p w14:paraId="78B1790A" w14:textId="6265DA0B" w:rsidR="006A3B4F" w:rsidRDefault="006A3B4F">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027535" w:history="1">
        <w:r w:rsidRPr="0009528D">
          <w:rPr>
            <w:rStyle w:val="Hyperlink"/>
            <w:noProof/>
          </w:rPr>
          <w:t>RE2020 Daylight</w:t>
        </w:r>
        <w:r>
          <w:rPr>
            <w:noProof/>
            <w:webHidden/>
          </w:rPr>
          <w:tab/>
        </w:r>
        <w:r>
          <w:rPr>
            <w:noProof/>
            <w:webHidden/>
          </w:rPr>
          <w:fldChar w:fldCharType="begin"/>
        </w:r>
        <w:r>
          <w:rPr>
            <w:noProof/>
            <w:webHidden/>
          </w:rPr>
          <w:instrText xml:space="preserve"> PAGEREF _Toc233027535 \h </w:instrText>
        </w:r>
        <w:r>
          <w:rPr>
            <w:noProof/>
            <w:webHidden/>
          </w:rPr>
        </w:r>
        <w:r>
          <w:rPr>
            <w:noProof/>
            <w:webHidden/>
          </w:rPr>
          <w:fldChar w:fldCharType="separate"/>
        </w:r>
        <w:r>
          <w:rPr>
            <w:noProof/>
            <w:webHidden/>
          </w:rPr>
          <w:t>10</w:t>
        </w:r>
        <w:r>
          <w:rPr>
            <w:noProof/>
            <w:webHidden/>
          </w:rPr>
          <w:fldChar w:fldCharType="end"/>
        </w:r>
      </w:hyperlink>
    </w:p>
    <w:p w14:paraId="4B7D7B0E" w14:textId="359052BA"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36" w:history="1">
        <w:r w:rsidRPr="0009528D">
          <w:rPr>
            <w:rStyle w:val="Hyperlink"/>
            <w:noProof/>
          </w:rPr>
          <w:t>Method</w:t>
        </w:r>
        <w:r>
          <w:rPr>
            <w:noProof/>
            <w:webHidden/>
          </w:rPr>
          <w:tab/>
        </w:r>
        <w:r>
          <w:rPr>
            <w:noProof/>
            <w:webHidden/>
          </w:rPr>
          <w:fldChar w:fldCharType="begin"/>
        </w:r>
        <w:r>
          <w:rPr>
            <w:noProof/>
            <w:webHidden/>
          </w:rPr>
          <w:instrText xml:space="preserve"> PAGEREF _Toc233027536 \h </w:instrText>
        </w:r>
        <w:r>
          <w:rPr>
            <w:noProof/>
            <w:webHidden/>
          </w:rPr>
        </w:r>
        <w:r>
          <w:rPr>
            <w:noProof/>
            <w:webHidden/>
          </w:rPr>
          <w:fldChar w:fldCharType="separate"/>
        </w:r>
        <w:r>
          <w:rPr>
            <w:noProof/>
            <w:webHidden/>
          </w:rPr>
          <w:t>10</w:t>
        </w:r>
        <w:r>
          <w:rPr>
            <w:noProof/>
            <w:webHidden/>
          </w:rPr>
          <w:fldChar w:fldCharType="end"/>
        </w:r>
      </w:hyperlink>
    </w:p>
    <w:p w14:paraId="27E69CD5" w14:textId="4BC8355F"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37" w:history="1">
        <w:r w:rsidRPr="0009528D">
          <w:rPr>
            <w:rStyle w:val="Hyperlink"/>
            <w:noProof/>
          </w:rPr>
          <w:t>Simulated approach</w:t>
        </w:r>
        <w:r>
          <w:rPr>
            <w:noProof/>
            <w:webHidden/>
          </w:rPr>
          <w:tab/>
        </w:r>
        <w:r>
          <w:rPr>
            <w:noProof/>
            <w:webHidden/>
          </w:rPr>
          <w:fldChar w:fldCharType="begin"/>
        </w:r>
        <w:r>
          <w:rPr>
            <w:noProof/>
            <w:webHidden/>
          </w:rPr>
          <w:instrText xml:space="preserve"> PAGEREF _Toc233027537 \h </w:instrText>
        </w:r>
        <w:r>
          <w:rPr>
            <w:noProof/>
            <w:webHidden/>
          </w:rPr>
        </w:r>
        <w:r>
          <w:rPr>
            <w:noProof/>
            <w:webHidden/>
          </w:rPr>
          <w:fldChar w:fldCharType="separate"/>
        </w:r>
        <w:r>
          <w:rPr>
            <w:noProof/>
            <w:webHidden/>
          </w:rPr>
          <w:t>10</w:t>
        </w:r>
        <w:r>
          <w:rPr>
            <w:noProof/>
            <w:webHidden/>
          </w:rPr>
          <w:fldChar w:fldCharType="end"/>
        </w:r>
      </w:hyperlink>
    </w:p>
    <w:p w14:paraId="551B5B90" w14:textId="520C7A70"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38" w:history="1">
        <w:r w:rsidRPr="0009528D">
          <w:rPr>
            <w:rStyle w:val="Hyperlink"/>
            <w:noProof/>
          </w:rPr>
          <w:t>VE Product</w:t>
        </w:r>
        <w:r>
          <w:rPr>
            <w:noProof/>
            <w:webHidden/>
          </w:rPr>
          <w:tab/>
        </w:r>
        <w:r>
          <w:rPr>
            <w:noProof/>
            <w:webHidden/>
          </w:rPr>
          <w:fldChar w:fldCharType="begin"/>
        </w:r>
        <w:r>
          <w:rPr>
            <w:noProof/>
            <w:webHidden/>
          </w:rPr>
          <w:instrText xml:space="preserve"> PAGEREF _Toc233027538 \h </w:instrText>
        </w:r>
        <w:r>
          <w:rPr>
            <w:noProof/>
            <w:webHidden/>
          </w:rPr>
        </w:r>
        <w:r>
          <w:rPr>
            <w:noProof/>
            <w:webHidden/>
          </w:rPr>
          <w:fldChar w:fldCharType="separate"/>
        </w:r>
        <w:r>
          <w:rPr>
            <w:noProof/>
            <w:webHidden/>
          </w:rPr>
          <w:t>10</w:t>
        </w:r>
        <w:r>
          <w:rPr>
            <w:noProof/>
            <w:webHidden/>
          </w:rPr>
          <w:fldChar w:fldCharType="end"/>
        </w:r>
      </w:hyperlink>
    </w:p>
    <w:p w14:paraId="15948865" w14:textId="03C5E599" w:rsidR="006A3B4F" w:rsidRDefault="006A3B4F">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027539" w:history="1">
        <w:r w:rsidRPr="0009528D">
          <w:rPr>
            <w:rStyle w:val="Hyperlink"/>
            <w:noProof/>
          </w:rPr>
          <w:t>RE2020 Clear view</w:t>
        </w:r>
        <w:r>
          <w:rPr>
            <w:noProof/>
            <w:webHidden/>
          </w:rPr>
          <w:tab/>
        </w:r>
        <w:r>
          <w:rPr>
            <w:noProof/>
            <w:webHidden/>
          </w:rPr>
          <w:fldChar w:fldCharType="begin"/>
        </w:r>
        <w:r>
          <w:rPr>
            <w:noProof/>
            <w:webHidden/>
          </w:rPr>
          <w:instrText xml:space="preserve"> PAGEREF _Toc233027539 \h </w:instrText>
        </w:r>
        <w:r>
          <w:rPr>
            <w:noProof/>
            <w:webHidden/>
          </w:rPr>
        </w:r>
        <w:r>
          <w:rPr>
            <w:noProof/>
            <w:webHidden/>
          </w:rPr>
          <w:fldChar w:fldCharType="separate"/>
        </w:r>
        <w:r>
          <w:rPr>
            <w:noProof/>
            <w:webHidden/>
          </w:rPr>
          <w:t>11</w:t>
        </w:r>
        <w:r>
          <w:rPr>
            <w:noProof/>
            <w:webHidden/>
          </w:rPr>
          <w:fldChar w:fldCharType="end"/>
        </w:r>
      </w:hyperlink>
    </w:p>
    <w:p w14:paraId="7E413F70" w14:textId="2AE86BAD"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40" w:history="1">
        <w:r w:rsidRPr="0009528D">
          <w:rPr>
            <w:rStyle w:val="Hyperlink"/>
            <w:noProof/>
          </w:rPr>
          <w:t>Method mandatory minimum</w:t>
        </w:r>
        <w:r>
          <w:rPr>
            <w:noProof/>
            <w:webHidden/>
          </w:rPr>
          <w:tab/>
        </w:r>
        <w:r>
          <w:rPr>
            <w:noProof/>
            <w:webHidden/>
          </w:rPr>
          <w:fldChar w:fldCharType="begin"/>
        </w:r>
        <w:r>
          <w:rPr>
            <w:noProof/>
            <w:webHidden/>
          </w:rPr>
          <w:instrText xml:space="preserve"> PAGEREF _Toc233027540 \h </w:instrText>
        </w:r>
        <w:r>
          <w:rPr>
            <w:noProof/>
            <w:webHidden/>
          </w:rPr>
        </w:r>
        <w:r>
          <w:rPr>
            <w:noProof/>
            <w:webHidden/>
          </w:rPr>
          <w:fldChar w:fldCharType="separate"/>
        </w:r>
        <w:r>
          <w:rPr>
            <w:noProof/>
            <w:webHidden/>
          </w:rPr>
          <w:t>11</w:t>
        </w:r>
        <w:r>
          <w:rPr>
            <w:noProof/>
            <w:webHidden/>
          </w:rPr>
          <w:fldChar w:fldCharType="end"/>
        </w:r>
      </w:hyperlink>
    </w:p>
    <w:p w14:paraId="282BA719" w14:textId="549AF3F0"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41" w:history="1">
        <w:r w:rsidRPr="0009528D">
          <w:rPr>
            <w:rStyle w:val="Hyperlink"/>
            <w:noProof/>
          </w:rPr>
          <w:t>Method advanced</w:t>
        </w:r>
        <w:r>
          <w:rPr>
            <w:noProof/>
            <w:webHidden/>
          </w:rPr>
          <w:tab/>
        </w:r>
        <w:r>
          <w:rPr>
            <w:noProof/>
            <w:webHidden/>
          </w:rPr>
          <w:fldChar w:fldCharType="begin"/>
        </w:r>
        <w:r>
          <w:rPr>
            <w:noProof/>
            <w:webHidden/>
          </w:rPr>
          <w:instrText xml:space="preserve"> PAGEREF _Toc233027541 \h </w:instrText>
        </w:r>
        <w:r>
          <w:rPr>
            <w:noProof/>
            <w:webHidden/>
          </w:rPr>
        </w:r>
        <w:r>
          <w:rPr>
            <w:noProof/>
            <w:webHidden/>
          </w:rPr>
          <w:fldChar w:fldCharType="separate"/>
        </w:r>
        <w:r>
          <w:rPr>
            <w:noProof/>
            <w:webHidden/>
          </w:rPr>
          <w:t>11</w:t>
        </w:r>
        <w:r>
          <w:rPr>
            <w:noProof/>
            <w:webHidden/>
          </w:rPr>
          <w:fldChar w:fldCharType="end"/>
        </w:r>
      </w:hyperlink>
    </w:p>
    <w:p w14:paraId="2DB623DA" w14:textId="5D12FCDE" w:rsidR="006A3B4F" w:rsidRDefault="006A3B4F">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027542" w:history="1">
        <w:r w:rsidRPr="0009528D">
          <w:rPr>
            <w:rStyle w:val="Hyperlink"/>
            <w:noProof/>
          </w:rPr>
          <w:t>VE product</w:t>
        </w:r>
        <w:r>
          <w:rPr>
            <w:noProof/>
            <w:webHidden/>
          </w:rPr>
          <w:tab/>
        </w:r>
        <w:r>
          <w:rPr>
            <w:noProof/>
            <w:webHidden/>
          </w:rPr>
          <w:fldChar w:fldCharType="begin"/>
        </w:r>
        <w:r>
          <w:rPr>
            <w:noProof/>
            <w:webHidden/>
          </w:rPr>
          <w:instrText xml:space="preserve"> PAGEREF _Toc233027542 \h </w:instrText>
        </w:r>
        <w:r>
          <w:rPr>
            <w:noProof/>
            <w:webHidden/>
          </w:rPr>
        </w:r>
        <w:r>
          <w:rPr>
            <w:noProof/>
            <w:webHidden/>
          </w:rPr>
          <w:fldChar w:fldCharType="separate"/>
        </w:r>
        <w:r>
          <w:rPr>
            <w:noProof/>
            <w:webHidden/>
          </w:rPr>
          <w:t>12</w:t>
        </w:r>
        <w:r>
          <w:rPr>
            <w:noProof/>
            <w:webHidden/>
          </w:rPr>
          <w:fldChar w:fldCharType="end"/>
        </w:r>
      </w:hyperlink>
    </w:p>
    <w:p w14:paraId="60EC7EC4" w14:textId="3F8A3DC2" w:rsidR="00BE4FD7" w:rsidRDefault="004F7772">
      <w:pPr>
        <w:rPr>
          <w:rFonts w:asciiTheme="majorHAnsi" w:eastAsiaTheme="majorEastAsia" w:hAnsiTheme="majorHAnsi"/>
          <w:sz w:val="40"/>
        </w:rPr>
      </w:pPr>
      <w:r>
        <w:rPr>
          <w:rFonts w:asciiTheme="majorHAnsi" w:eastAsiaTheme="majorEastAsia" w:hAnsiTheme="majorHAnsi"/>
          <w:color w:val="1D2E37"/>
          <w:sz w:val="40"/>
          <w:szCs w:val="40"/>
        </w:rPr>
        <w:fldChar w:fldCharType="end"/>
      </w:r>
      <w:r w:rsidR="00BE4FD7">
        <w:rPr>
          <w:rFonts w:asciiTheme="majorHAnsi" w:eastAsiaTheme="majorEastAsia" w:hAnsiTheme="majorHAnsi"/>
          <w:sz w:val="40"/>
        </w:rPr>
        <w:br w:type="page"/>
      </w:r>
    </w:p>
    <w:p w14:paraId="59EC2836" w14:textId="0A7EC3AD" w:rsidR="00CC5313" w:rsidRPr="005955EB" w:rsidRDefault="00E45622" w:rsidP="00D11ADD">
      <w:pPr>
        <w:pStyle w:val="Header1"/>
      </w:pPr>
      <w:r>
        <w:lastRenderedPageBreak/>
        <w:br/>
      </w:r>
      <w:bookmarkStart w:id="11" w:name="_Toc233027522"/>
      <w:bookmarkEnd w:id="8"/>
      <w:r w:rsidR="003002B6">
        <w:t>Summary</w:t>
      </w:r>
      <w:bookmarkEnd w:id="11"/>
    </w:p>
    <w:p w14:paraId="366018C9" w14:textId="3C256F3B" w:rsidR="00397213" w:rsidRPr="005955EB" w:rsidRDefault="00AE731C" w:rsidP="00397213">
      <w:pPr>
        <w:spacing w:line="288" w:lineRule="auto"/>
        <w:rPr>
          <w:sz w:val="21"/>
          <w:szCs w:val="21"/>
        </w:rPr>
      </w:pPr>
      <w:r w:rsidRPr="005955EB">
        <w:rPr>
          <w:noProof/>
          <w:sz w:val="21"/>
          <w:szCs w:val="21"/>
        </w:rPr>
        <mc:AlternateContent>
          <mc:Choice Requires="wps">
            <w:drawing>
              <wp:anchor distT="0" distB="0" distL="114300" distR="114300" simplePos="0" relativeHeight="251677696" behindDoc="0" locked="0" layoutInCell="1" allowOverlap="1" wp14:anchorId="16C60F18" wp14:editId="325EB5CD">
                <wp:simplePos x="0" y="0"/>
                <wp:positionH relativeFrom="column">
                  <wp:posOffset>0</wp:posOffset>
                </wp:positionH>
                <wp:positionV relativeFrom="paragraph">
                  <wp:posOffset>152238</wp:posOffset>
                </wp:positionV>
                <wp:extent cx="539750" cy="17780"/>
                <wp:effectExtent l="0" t="0" r="6350" b="0"/>
                <wp:wrapNone/>
                <wp:docPr id="443835019"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6079C1D6">
              <v:rect id="Rectangle 3" style="position:absolute;margin-left:0;margin-top:12pt;width:42.5pt;height:1.4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37cb3" stroked="f" strokeweight="1pt" w14:anchorId="650A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"/>
            </w:pict>
          </mc:Fallback>
        </mc:AlternateContent>
      </w:r>
    </w:p>
    <w:p w14:paraId="7D744064" w14:textId="318FD947" w:rsidR="00384405" w:rsidRDefault="008230E0" w:rsidP="00384405">
      <w:pPr>
        <w:pStyle w:val="EmphasisedText"/>
        <w:rPr>
          <w:b w:val="0"/>
          <w:bCs w:val="0"/>
          <w:sz w:val="22"/>
          <w:szCs w:val="32"/>
        </w:rPr>
      </w:pPr>
      <w:r>
        <w:rPr>
          <w:b w:val="0"/>
          <w:bCs w:val="0"/>
          <w:sz w:val="22"/>
          <w:szCs w:val="32"/>
        </w:rPr>
        <w:t>This is a</w:t>
      </w:r>
      <w:r w:rsidR="008F4BAC">
        <w:rPr>
          <w:b w:val="0"/>
          <w:bCs w:val="0"/>
          <w:sz w:val="22"/>
          <w:szCs w:val="32"/>
        </w:rPr>
        <w:t xml:space="preserve"> </w:t>
      </w:r>
      <w:r w:rsidR="00384405">
        <w:rPr>
          <w:b w:val="0"/>
          <w:bCs w:val="0"/>
          <w:sz w:val="22"/>
          <w:szCs w:val="32"/>
        </w:rPr>
        <w:t xml:space="preserve">review of </w:t>
      </w:r>
      <w:r w:rsidR="00AD39D6">
        <w:rPr>
          <w:b w:val="0"/>
          <w:bCs w:val="0"/>
          <w:sz w:val="22"/>
          <w:szCs w:val="32"/>
        </w:rPr>
        <w:t xml:space="preserve">the </w:t>
      </w:r>
      <w:r w:rsidR="00384405">
        <w:rPr>
          <w:b w:val="0"/>
          <w:bCs w:val="0"/>
          <w:sz w:val="22"/>
          <w:szCs w:val="32"/>
        </w:rPr>
        <w:t xml:space="preserve">potential </w:t>
      </w:r>
      <w:r w:rsidR="00AD39D6">
        <w:rPr>
          <w:b w:val="0"/>
          <w:bCs w:val="0"/>
          <w:sz w:val="22"/>
          <w:szCs w:val="32"/>
        </w:rPr>
        <w:t xml:space="preserve">of </w:t>
      </w:r>
      <w:r w:rsidR="00384405">
        <w:rPr>
          <w:b w:val="0"/>
          <w:bCs w:val="0"/>
          <w:sz w:val="22"/>
          <w:szCs w:val="32"/>
        </w:rPr>
        <w:t xml:space="preserve">using the VE for </w:t>
      </w:r>
      <w:r w:rsidR="00CD240D">
        <w:rPr>
          <w:b w:val="0"/>
          <w:bCs w:val="0"/>
          <w:sz w:val="22"/>
          <w:szCs w:val="32"/>
        </w:rPr>
        <w:t>French HQE</w:t>
      </w:r>
      <w:r w:rsidR="00384405">
        <w:rPr>
          <w:b w:val="0"/>
          <w:bCs w:val="0"/>
          <w:sz w:val="22"/>
          <w:szCs w:val="32"/>
        </w:rPr>
        <w:t xml:space="preserve"> (202</w:t>
      </w:r>
      <w:r w:rsidR="00CD240D">
        <w:rPr>
          <w:b w:val="0"/>
          <w:bCs w:val="0"/>
          <w:sz w:val="22"/>
          <w:szCs w:val="32"/>
        </w:rPr>
        <w:t>0</w:t>
      </w:r>
      <w:r w:rsidR="00384405">
        <w:rPr>
          <w:b w:val="0"/>
          <w:bCs w:val="0"/>
          <w:sz w:val="22"/>
          <w:szCs w:val="32"/>
        </w:rPr>
        <w:t>) compliance p</w:t>
      </w:r>
      <w:r w:rsidR="006463A1">
        <w:rPr>
          <w:b w:val="0"/>
          <w:bCs w:val="0"/>
          <w:sz w:val="22"/>
          <w:szCs w:val="32"/>
        </w:rPr>
        <w:t>ur</w:t>
      </w:r>
      <w:r w:rsidR="00384405">
        <w:rPr>
          <w:b w:val="0"/>
          <w:bCs w:val="0"/>
          <w:sz w:val="22"/>
          <w:szCs w:val="32"/>
        </w:rPr>
        <w:t>poses.</w:t>
      </w:r>
      <w:r w:rsidR="00CD240D">
        <w:rPr>
          <w:b w:val="0"/>
          <w:bCs w:val="0"/>
          <w:sz w:val="22"/>
          <w:szCs w:val="32"/>
        </w:rPr>
        <w:t xml:space="preserve"> </w:t>
      </w:r>
      <w:r w:rsidR="00384405">
        <w:rPr>
          <w:b w:val="0"/>
          <w:bCs w:val="0"/>
          <w:sz w:val="22"/>
          <w:szCs w:val="32"/>
        </w:rPr>
        <w:t xml:space="preserve">The VE </w:t>
      </w:r>
      <w:r w:rsidR="006062E1">
        <w:rPr>
          <w:b w:val="0"/>
          <w:bCs w:val="0"/>
          <w:sz w:val="22"/>
          <w:szCs w:val="32"/>
        </w:rPr>
        <w:t>c</w:t>
      </w:r>
      <w:r w:rsidR="00384405">
        <w:rPr>
          <w:b w:val="0"/>
          <w:bCs w:val="0"/>
          <w:sz w:val="22"/>
          <w:szCs w:val="32"/>
        </w:rPr>
        <w:t>ould potentially address</w:t>
      </w:r>
      <w:r w:rsidR="00AD39D6">
        <w:rPr>
          <w:b w:val="0"/>
          <w:bCs w:val="0"/>
          <w:sz w:val="22"/>
          <w:szCs w:val="32"/>
        </w:rPr>
        <w:t xml:space="preserve"> </w:t>
      </w:r>
      <w:r w:rsidR="00CD240D">
        <w:rPr>
          <w:b w:val="0"/>
          <w:bCs w:val="0"/>
          <w:sz w:val="22"/>
          <w:szCs w:val="32"/>
        </w:rPr>
        <w:t>HQE</w:t>
      </w:r>
      <w:r w:rsidR="00AD39D6">
        <w:rPr>
          <w:b w:val="0"/>
          <w:bCs w:val="0"/>
          <w:sz w:val="22"/>
          <w:szCs w:val="32"/>
        </w:rPr>
        <w:t xml:space="preserve"> credits</w:t>
      </w:r>
      <w:r w:rsidR="00384405">
        <w:rPr>
          <w:b w:val="0"/>
          <w:bCs w:val="0"/>
          <w:sz w:val="22"/>
          <w:szCs w:val="32"/>
        </w:rPr>
        <w:t>:</w:t>
      </w:r>
    </w:p>
    <w:p w14:paraId="53039123" w14:textId="325054A1" w:rsidR="00384405" w:rsidRDefault="00384405" w:rsidP="00CB096D">
      <w:pPr>
        <w:pStyle w:val="EmphasisedText"/>
        <w:numPr>
          <w:ilvl w:val="0"/>
          <w:numId w:val="12"/>
        </w:numPr>
        <w:ind w:left="714" w:hanging="357"/>
        <w:contextualSpacing/>
        <w:rPr>
          <w:b w:val="0"/>
          <w:bCs w:val="0"/>
          <w:sz w:val="22"/>
          <w:szCs w:val="32"/>
        </w:rPr>
      </w:pPr>
      <w:r w:rsidRPr="006463A1">
        <w:rPr>
          <w:sz w:val="22"/>
          <w:szCs w:val="32"/>
        </w:rPr>
        <w:t>Energy</w:t>
      </w:r>
      <w:r>
        <w:rPr>
          <w:b w:val="0"/>
          <w:bCs w:val="0"/>
          <w:sz w:val="22"/>
          <w:szCs w:val="32"/>
        </w:rPr>
        <w:t xml:space="preserve"> – </w:t>
      </w:r>
      <w:r w:rsidR="00F52BEA">
        <w:rPr>
          <w:b w:val="0"/>
          <w:bCs w:val="0"/>
          <w:sz w:val="22"/>
          <w:szCs w:val="32"/>
        </w:rPr>
        <w:t xml:space="preserve">significant </w:t>
      </w:r>
      <w:r w:rsidR="000B2AD6">
        <w:rPr>
          <w:b w:val="0"/>
          <w:bCs w:val="0"/>
          <w:sz w:val="22"/>
          <w:szCs w:val="32"/>
        </w:rPr>
        <w:t>consumption increment on RT 2012, fabric first &amp; local renewables.</w:t>
      </w:r>
    </w:p>
    <w:p w14:paraId="7C793FBE" w14:textId="08398397" w:rsidR="00384405" w:rsidRDefault="001718D4" w:rsidP="00CB096D">
      <w:pPr>
        <w:pStyle w:val="EmphasisedText"/>
        <w:numPr>
          <w:ilvl w:val="0"/>
          <w:numId w:val="12"/>
        </w:numPr>
        <w:ind w:left="714" w:hanging="357"/>
        <w:contextualSpacing/>
        <w:rPr>
          <w:b w:val="0"/>
          <w:bCs w:val="0"/>
          <w:sz w:val="22"/>
          <w:szCs w:val="32"/>
        </w:rPr>
      </w:pPr>
      <w:r>
        <w:rPr>
          <w:sz w:val="22"/>
          <w:szCs w:val="32"/>
        </w:rPr>
        <w:t>Summer</w:t>
      </w:r>
      <w:r w:rsidR="00384405" w:rsidRPr="006463A1">
        <w:rPr>
          <w:sz w:val="22"/>
          <w:szCs w:val="32"/>
        </w:rPr>
        <w:t xml:space="preserve"> comfort</w:t>
      </w:r>
      <w:r w:rsidR="00384405">
        <w:rPr>
          <w:b w:val="0"/>
          <w:bCs w:val="0"/>
          <w:sz w:val="22"/>
          <w:szCs w:val="32"/>
        </w:rPr>
        <w:t xml:space="preserve"> – </w:t>
      </w:r>
      <w:r w:rsidR="000B2AD6">
        <w:rPr>
          <w:b w:val="0"/>
          <w:bCs w:val="0"/>
          <w:sz w:val="22"/>
          <w:szCs w:val="32"/>
        </w:rPr>
        <w:t>comfort without excessive</w:t>
      </w:r>
      <w:r w:rsidR="00EF6898">
        <w:rPr>
          <w:b w:val="0"/>
          <w:bCs w:val="0"/>
          <w:sz w:val="22"/>
          <w:szCs w:val="32"/>
        </w:rPr>
        <w:t xml:space="preserve"> air-conditioning</w:t>
      </w:r>
      <w:r w:rsidR="00415E51">
        <w:rPr>
          <w:b w:val="0"/>
          <w:bCs w:val="0"/>
          <w:sz w:val="22"/>
          <w:szCs w:val="32"/>
        </w:rPr>
        <w:t>.</w:t>
      </w:r>
    </w:p>
    <w:p w14:paraId="34E65D3F" w14:textId="3DEFEC87" w:rsidR="006062E1" w:rsidRPr="005C4920" w:rsidRDefault="005C4920" w:rsidP="00CB096D">
      <w:pPr>
        <w:pStyle w:val="EmphasisedText"/>
        <w:numPr>
          <w:ilvl w:val="0"/>
          <w:numId w:val="12"/>
        </w:numPr>
        <w:ind w:left="714" w:hanging="357"/>
        <w:contextualSpacing/>
        <w:rPr>
          <w:sz w:val="22"/>
          <w:szCs w:val="32"/>
        </w:rPr>
      </w:pPr>
      <w:r w:rsidRPr="005C4920">
        <w:rPr>
          <w:sz w:val="22"/>
          <w:szCs w:val="32"/>
        </w:rPr>
        <w:t>D</w:t>
      </w:r>
      <w:r w:rsidR="006062E1" w:rsidRPr="005C4920">
        <w:rPr>
          <w:sz w:val="22"/>
          <w:szCs w:val="32"/>
        </w:rPr>
        <w:t>aylighting</w:t>
      </w:r>
      <w:r w:rsidRPr="005C4920">
        <w:rPr>
          <w:sz w:val="22"/>
          <w:szCs w:val="32"/>
        </w:rPr>
        <w:t xml:space="preserve"> </w:t>
      </w:r>
      <w:r w:rsidR="000B2AD6">
        <w:rPr>
          <w:sz w:val="22"/>
          <w:szCs w:val="32"/>
        </w:rPr>
        <w:t>–</w:t>
      </w:r>
      <w:r w:rsidRPr="005C4920">
        <w:rPr>
          <w:sz w:val="22"/>
          <w:szCs w:val="32"/>
        </w:rPr>
        <w:t xml:space="preserve"> </w:t>
      </w:r>
      <w:r w:rsidR="000B2AD6" w:rsidRPr="000B2AD6">
        <w:rPr>
          <w:b w:val="0"/>
          <w:bCs w:val="0"/>
          <w:sz w:val="22"/>
          <w:szCs w:val="32"/>
        </w:rPr>
        <w:t>sDA.</w:t>
      </w:r>
    </w:p>
    <w:p w14:paraId="5ADA734C" w14:textId="601082EF" w:rsidR="001718D4" w:rsidRPr="005C4920" w:rsidRDefault="001718D4" w:rsidP="00CB096D">
      <w:pPr>
        <w:pStyle w:val="EmphasisedText"/>
        <w:numPr>
          <w:ilvl w:val="0"/>
          <w:numId w:val="12"/>
        </w:numPr>
        <w:ind w:left="714" w:hanging="357"/>
        <w:contextualSpacing/>
        <w:rPr>
          <w:sz w:val="22"/>
          <w:szCs w:val="32"/>
        </w:rPr>
      </w:pPr>
      <w:r w:rsidRPr="005C4920">
        <w:rPr>
          <w:sz w:val="22"/>
          <w:szCs w:val="32"/>
        </w:rPr>
        <w:t>View outside</w:t>
      </w:r>
      <w:r w:rsidR="005C4920" w:rsidRPr="005C4920">
        <w:rPr>
          <w:sz w:val="22"/>
          <w:szCs w:val="32"/>
        </w:rPr>
        <w:t xml:space="preserve"> </w:t>
      </w:r>
      <w:r w:rsidR="00F52BEA" w:rsidRPr="00F52BEA">
        <w:rPr>
          <w:b w:val="0"/>
          <w:bCs w:val="0"/>
          <w:sz w:val="22"/>
          <w:szCs w:val="32"/>
        </w:rPr>
        <w:t xml:space="preserve">– </w:t>
      </w:r>
      <w:r w:rsidR="00EF6898">
        <w:rPr>
          <w:b w:val="0"/>
          <w:bCs w:val="0"/>
          <w:sz w:val="22"/>
          <w:szCs w:val="32"/>
        </w:rPr>
        <w:t xml:space="preserve">ray-traced </w:t>
      </w:r>
      <w:r w:rsidR="00F52BEA" w:rsidRPr="00F52BEA">
        <w:rPr>
          <w:b w:val="0"/>
          <w:bCs w:val="0"/>
          <w:sz w:val="22"/>
          <w:szCs w:val="32"/>
        </w:rPr>
        <w:t>line of sight.</w:t>
      </w:r>
    </w:p>
    <w:p w14:paraId="56FD9B0B" w14:textId="233B8E93" w:rsidR="003C1ABF" w:rsidRDefault="003C1ABF" w:rsidP="003C1ABF">
      <w:r w:rsidRPr="003C1ABF">
        <w:t xml:space="preserve">RE 2020 </w:t>
      </w:r>
      <w:r w:rsidR="00EF6898">
        <w:t>mandates</w:t>
      </w:r>
      <w:r w:rsidRPr="003C1ABF">
        <w:t xml:space="preserve"> the use of </w:t>
      </w:r>
      <w:r w:rsidR="000755AA">
        <w:t>“</w:t>
      </w:r>
      <w:r w:rsidRPr="003C1ABF">
        <w:t>Th-BCE 2020"</w:t>
      </w:r>
      <w:r w:rsidRPr="00646FDF">
        <w:t xml:space="preserve"> algorithm </w:t>
      </w:r>
      <w:r w:rsidR="008B15E4">
        <w:t xml:space="preserve">(engine) </w:t>
      </w:r>
      <w:r w:rsidRPr="00646FDF">
        <w:t xml:space="preserve">developed by the CSTB </w:t>
      </w:r>
      <w:r w:rsidR="00EF6898">
        <w:t>for energy &amp; comfort compliance. Thus,</w:t>
      </w:r>
      <w:r w:rsidR="00CB096D">
        <w:t xml:space="preserve"> this report looks at all of the above credits as part of strengthening </w:t>
      </w:r>
      <w:r w:rsidR="00EF6898">
        <w:t>a</w:t>
      </w:r>
      <w:r w:rsidR="00CB096D">
        <w:t xml:space="preserve"> user proposition</w:t>
      </w:r>
      <w:r w:rsidR="00A93B3A">
        <w:t xml:space="preserve"> for </w:t>
      </w:r>
      <w:r w:rsidR="00215908">
        <w:t>selling</w:t>
      </w:r>
      <w:r w:rsidR="00A93B3A">
        <w:t xml:space="preserve"> the VE</w:t>
      </w:r>
      <w:r w:rsidR="00215908">
        <w:t xml:space="preserve"> in this market</w:t>
      </w:r>
      <w:r w:rsidR="00CB096D">
        <w:t>.</w:t>
      </w:r>
    </w:p>
    <w:p w14:paraId="33F43E28" w14:textId="5E64E137" w:rsidR="008B15E4" w:rsidRDefault="008B15E4" w:rsidP="003C1ABF">
      <w:r w:rsidRPr="00552F2A">
        <w:t xml:space="preserve">Only certified commercial interfaces that natively run the Th-BCE engine (such as </w:t>
      </w:r>
      <w:r w:rsidRPr="00552F2A">
        <w:rPr>
          <w:i/>
          <w:iCs/>
        </w:rPr>
        <w:t>ClimaWin</w:t>
      </w:r>
      <w:r w:rsidRPr="00552F2A">
        <w:t xml:space="preserve">, </w:t>
      </w:r>
      <w:r w:rsidRPr="00552F2A">
        <w:rPr>
          <w:i/>
          <w:iCs/>
        </w:rPr>
        <w:t>Pleiades</w:t>
      </w:r>
      <w:r w:rsidRPr="00552F2A">
        <w:t xml:space="preserve">, </w:t>
      </w:r>
      <w:r w:rsidRPr="00552F2A">
        <w:rPr>
          <w:i/>
          <w:iCs/>
        </w:rPr>
        <w:t>Perrenoud</w:t>
      </w:r>
      <w:r w:rsidRPr="00552F2A">
        <w:t xml:space="preserve">, or </w:t>
      </w:r>
      <w:r w:rsidRPr="00552F2A">
        <w:rPr>
          <w:i/>
          <w:iCs/>
        </w:rPr>
        <w:t>Visual TTH</w:t>
      </w:r>
      <w:r w:rsidRPr="00552F2A">
        <w:t>) can generate the legal compliance certificate (</w:t>
      </w:r>
      <w:r w:rsidRPr="00552F2A">
        <w:rPr>
          <w:i/>
          <w:iCs/>
        </w:rPr>
        <w:t>attestation RE2020</w:t>
      </w:r>
      <w:r w:rsidRPr="00552F2A">
        <w:t>) needed for planning permission</w:t>
      </w:r>
      <w:r w:rsidR="002F7492">
        <w:t>.</w:t>
      </w:r>
    </w:p>
    <w:p w14:paraId="0DF25B87" w14:textId="47D5F2D4" w:rsidR="002F7492" w:rsidRDefault="0092782D" w:rsidP="003C1ABF">
      <w:r>
        <w:t>IESVE could be supplied with the datasets (occupancy, weather etc) for users to faciliate design th</w:t>
      </w:r>
      <w:r w:rsidR="00F52BEA">
        <w:t>e</w:t>
      </w:r>
      <w:r>
        <w:t>n export to a RE2020 tool for regulatory compliance.</w:t>
      </w:r>
    </w:p>
    <w:p w14:paraId="1F6DA2C8" w14:textId="5E69DC5E" w:rsidR="002F7492" w:rsidRPr="00646FDF" w:rsidRDefault="0092782D" w:rsidP="003C1ABF">
      <w:r w:rsidRPr="000B555D">
        <w:t>The</w:t>
      </w:r>
      <w:r w:rsidR="00EF6898">
        <w:t>re is a process</w:t>
      </w:r>
      <w:r w:rsidRPr="000B555D">
        <w:t xml:space="preserve"> </w:t>
      </w:r>
      <w:r w:rsidR="00EF6898">
        <w:t>(</w:t>
      </w:r>
      <w:r w:rsidRPr="009C58E4">
        <w:rPr>
          <w:i/>
          <w:iCs/>
        </w:rPr>
        <w:t>Title V</w:t>
      </w:r>
      <w:r w:rsidR="00EF6898">
        <w:rPr>
          <w:i/>
          <w:iCs/>
        </w:rPr>
        <w:t>)</w:t>
      </w:r>
      <w:r w:rsidRPr="009C58E4">
        <w:rPr>
          <w:i/>
          <w:iCs/>
        </w:rPr>
        <w:t xml:space="preserve"> </w:t>
      </w:r>
      <w:r w:rsidRPr="000B555D">
        <w:t xml:space="preserve">used to bypass the rigid constraints of the national </w:t>
      </w:r>
      <w:r w:rsidRPr="000B555D">
        <w:rPr>
          <w:i/>
          <w:iCs/>
        </w:rPr>
        <w:t>Th-BCE 2020</w:t>
      </w:r>
      <w:r w:rsidRPr="000B555D">
        <w:t xml:space="preserve"> engine</w:t>
      </w:r>
      <w:r>
        <w:t xml:space="preserve">, however this does not look practical on a </w:t>
      </w:r>
      <w:r w:rsidR="00EF6898">
        <w:t xml:space="preserve">typical </w:t>
      </w:r>
      <w:r>
        <w:t>project basis.</w:t>
      </w:r>
    </w:p>
    <w:p w14:paraId="1054B253" w14:textId="1BD44DAE" w:rsidR="001718D4" w:rsidRDefault="004444CE" w:rsidP="00384405">
      <w:pPr>
        <w:pStyle w:val="EmphasisedText"/>
        <w:rPr>
          <w:b w:val="0"/>
          <w:bCs w:val="0"/>
          <w:sz w:val="22"/>
          <w:szCs w:val="32"/>
        </w:rPr>
      </w:pPr>
      <w:r w:rsidRPr="004444CE">
        <w:rPr>
          <w:b w:val="0"/>
          <w:bCs w:val="0"/>
          <w:sz w:val="22"/>
          <w:szCs w:val="32"/>
        </w:rPr>
        <w:t>RE2020 evaluates comfort by calculating cumulative heat discomfort over an entire year, forcing designers to optimize building envelopes against worsening heatwaves without defaulting to mechanical air conditioning.</w:t>
      </w:r>
      <w:r>
        <w:rPr>
          <w:b w:val="0"/>
          <w:bCs w:val="0"/>
          <w:sz w:val="22"/>
          <w:szCs w:val="32"/>
        </w:rPr>
        <w:t xml:space="preserve"> The assessment </w:t>
      </w:r>
      <w:r w:rsidR="00EF6898">
        <w:rPr>
          <w:b w:val="0"/>
          <w:bCs w:val="0"/>
          <w:sz w:val="22"/>
          <w:szCs w:val="32"/>
        </w:rPr>
        <w:t>mandates</w:t>
      </w:r>
      <w:r>
        <w:rPr>
          <w:b w:val="0"/>
          <w:bCs w:val="0"/>
          <w:sz w:val="22"/>
          <w:szCs w:val="32"/>
        </w:rPr>
        <w:t xml:space="preserve"> the </w:t>
      </w:r>
      <w:r w:rsidRPr="004444CE">
        <w:rPr>
          <w:b w:val="0"/>
          <w:bCs w:val="0"/>
          <w:sz w:val="22"/>
          <w:szCs w:val="32"/>
        </w:rPr>
        <w:t>"Th-BCE 2020" algorithm</w:t>
      </w:r>
      <w:r w:rsidR="00EF6898">
        <w:rPr>
          <w:b w:val="0"/>
          <w:bCs w:val="0"/>
          <w:sz w:val="22"/>
          <w:szCs w:val="32"/>
        </w:rPr>
        <w:t xml:space="preserve"> (engine)</w:t>
      </w:r>
      <w:r w:rsidRPr="004444CE">
        <w:rPr>
          <w:b w:val="0"/>
          <w:bCs w:val="0"/>
          <w:sz w:val="22"/>
          <w:szCs w:val="32"/>
        </w:rPr>
        <w:t>.</w:t>
      </w:r>
    </w:p>
    <w:p w14:paraId="62F4269C" w14:textId="562CFB3C" w:rsidR="003C1ABF" w:rsidRDefault="005F0B36" w:rsidP="00384405">
      <w:pPr>
        <w:pStyle w:val="EmphasisedText"/>
        <w:rPr>
          <w:b w:val="0"/>
          <w:bCs w:val="0"/>
          <w:sz w:val="22"/>
          <w:szCs w:val="32"/>
        </w:rPr>
      </w:pPr>
      <w:r w:rsidRPr="005F0B36">
        <w:rPr>
          <w:b w:val="0"/>
          <w:bCs w:val="0"/>
          <w:sz w:val="22"/>
          <w:szCs w:val="32"/>
        </w:rPr>
        <w:t xml:space="preserve">If a design cannot meet the rigid 1/6th </w:t>
      </w:r>
      <w:r w:rsidR="008C1220">
        <w:rPr>
          <w:b w:val="0"/>
          <w:bCs w:val="0"/>
          <w:sz w:val="22"/>
          <w:szCs w:val="32"/>
        </w:rPr>
        <w:t>glazing requirement</w:t>
      </w:r>
      <w:r w:rsidRPr="005F0B36">
        <w:rPr>
          <w:b w:val="0"/>
          <w:bCs w:val="0"/>
          <w:sz w:val="22"/>
          <w:szCs w:val="32"/>
        </w:rPr>
        <w:t>, RE2020 permits a dynamic daylight simulation (Autonomie Lumineuse) as a regulatory alternative</w:t>
      </w:r>
      <w:r w:rsidR="00EF6898">
        <w:rPr>
          <w:b w:val="0"/>
          <w:bCs w:val="0"/>
          <w:sz w:val="22"/>
          <w:szCs w:val="32"/>
        </w:rPr>
        <w:t>, so there is potential</w:t>
      </w:r>
      <w:r w:rsidR="008C1220">
        <w:rPr>
          <w:b w:val="0"/>
          <w:bCs w:val="0"/>
          <w:sz w:val="22"/>
          <w:szCs w:val="32"/>
        </w:rPr>
        <w:t xml:space="preserve"> here.</w:t>
      </w:r>
    </w:p>
    <w:p w14:paraId="39D76C69" w14:textId="6EC9F600" w:rsidR="005F0B36" w:rsidRDefault="005F0B36" w:rsidP="00384405">
      <w:pPr>
        <w:pStyle w:val="EmphasisedText"/>
        <w:rPr>
          <w:b w:val="0"/>
          <w:bCs w:val="0"/>
          <w:sz w:val="22"/>
          <w:szCs w:val="32"/>
        </w:rPr>
      </w:pPr>
      <w:r w:rsidRPr="005F0B36">
        <w:rPr>
          <w:b w:val="0"/>
          <w:bCs w:val="0"/>
          <w:sz w:val="22"/>
          <w:szCs w:val="32"/>
        </w:rPr>
        <w:t>RE2020 introduces a qualitative daylight check alongside numerical lux targets. For residential buildings, an occupant standing at least 1 metre away from the interior facade in at least one primary living space must have a completely uninhibited, direct visual line of sight to the outdoor environment</w:t>
      </w:r>
      <w:r w:rsidR="00EF6898">
        <w:rPr>
          <w:b w:val="0"/>
          <w:bCs w:val="0"/>
          <w:sz w:val="22"/>
          <w:szCs w:val="32"/>
        </w:rPr>
        <w:t>, so there is potential</w:t>
      </w:r>
      <w:r w:rsidR="008C1220">
        <w:rPr>
          <w:b w:val="0"/>
          <w:bCs w:val="0"/>
          <w:sz w:val="22"/>
          <w:szCs w:val="32"/>
        </w:rPr>
        <w:t xml:space="preserve"> here.</w:t>
      </w:r>
    </w:p>
    <w:p w14:paraId="5C292B1E" w14:textId="19F3000C" w:rsidR="00BB54F2" w:rsidRDefault="00BB54F2" w:rsidP="00384405">
      <w:pPr>
        <w:pStyle w:val="EmphasisedText"/>
        <w:rPr>
          <w:b w:val="0"/>
          <w:bCs w:val="0"/>
          <w:sz w:val="22"/>
          <w:szCs w:val="32"/>
        </w:rPr>
      </w:pPr>
      <w:r>
        <w:rPr>
          <w:b w:val="0"/>
          <w:bCs w:val="0"/>
          <w:sz w:val="22"/>
          <w:szCs w:val="32"/>
        </w:rPr>
        <w:t xml:space="preserve">To deliver a </w:t>
      </w:r>
      <w:r w:rsidR="000B0036">
        <w:rPr>
          <w:b w:val="0"/>
          <w:bCs w:val="0"/>
          <w:sz w:val="22"/>
          <w:szCs w:val="32"/>
        </w:rPr>
        <w:t xml:space="preserve">viable </w:t>
      </w:r>
      <w:r>
        <w:rPr>
          <w:b w:val="0"/>
          <w:bCs w:val="0"/>
          <w:sz w:val="22"/>
          <w:szCs w:val="32"/>
        </w:rPr>
        <w:t xml:space="preserve">product we would </w:t>
      </w:r>
      <w:r w:rsidR="000B0036">
        <w:rPr>
          <w:b w:val="0"/>
          <w:bCs w:val="0"/>
          <w:sz w:val="22"/>
          <w:szCs w:val="32"/>
        </w:rPr>
        <w:t>need to consider</w:t>
      </w:r>
      <w:r w:rsidR="00BD2487">
        <w:rPr>
          <w:b w:val="0"/>
          <w:bCs w:val="0"/>
          <w:sz w:val="22"/>
          <w:szCs w:val="32"/>
        </w:rPr>
        <w:t>:</w:t>
      </w:r>
    </w:p>
    <w:p w14:paraId="2D6A3FA6" w14:textId="5B408D71" w:rsidR="005F0B36" w:rsidRDefault="000B0036" w:rsidP="00CB096D">
      <w:pPr>
        <w:pStyle w:val="EmphasisedText"/>
        <w:numPr>
          <w:ilvl w:val="0"/>
          <w:numId w:val="12"/>
        </w:numPr>
        <w:ind w:left="714" w:hanging="357"/>
        <w:contextualSpacing/>
        <w:rPr>
          <w:b w:val="0"/>
          <w:bCs w:val="0"/>
          <w:sz w:val="22"/>
          <w:szCs w:val="32"/>
        </w:rPr>
      </w:pPr>
      <w:r>
        <w:rPr>
          <w:b w:val="0"/>
          <w:bCs w:val="0"/>
          <w:sz w:val="22"/>
          <w:szCs w:val="32"/>
        </w:rPr>
        <w:t>If integrating RE2020</w:t>
      </w:r>
      <w:r w:rsidR="00EF6898">
        <w:rPr>
          <w:b w:val="0"/>
          <w:bCs w:val="0"/>
          <w:sz w:val="22"/>
          <w:szCs w:val="32"/>
        </w:rPr>
        <w:t xml:space="preserve"> model</w:t>
      </w:r>
      <w:r>
        <w:rPr>
          <w:b w:val="0"/>
          <w:bCs w:val="0"/>
          <w:sz w:val="22"/>
          <w:szCs w:val="32"/>
        </w:rPr>
        <w:t xml:space="preserve"> data in the VE offers an attractive proposition</w:t>
      </w:r>
      <w:r w:rsidR="00EF6898">
        <w:rPr>
          <w:b w:val="0"/>
          <w:bCs w:val="0"/>
          <w:sz w:val="22"/>
          <w:szCs w:val="32"/>
        </w:rPr>
        <w:t xml:space="preserve"> for </w:t>
      </w:r>
      <w:r w:rsidR="00EF6898">
        <w:rPr>
          <w:b w:val="0"/>
          <w:bCs w:val="0"/>
          <w:sz w:val="22"/>
          <w:szCs w:val="32"/>
        </w:rPr>
        <w:t xml:space="preserve">parallel </w:t>
      </w:r>
      <w:r w:rsidR="00EF6898">
        <w:rPr>
          <w:b w:val="0"/>
          <w:bCs w:val="0"/>
          <w:sz w:val="22"/>
          <w:szCs w:val="32"/>
        </w:rPr>
        <w:t>design energy iteration</w:t>
      </w:r>
      <w:r>
        <w:rPr>
          <w:b w:val="0"/>
          <w:bCs w:val="0"/>
          <w:sz w:val="22"/>
          <w:szCs w:val="32"/>
        </w:rPr>
        <w:t>.</w:t>
      </w:r>
    </w:p>
    <w:p w14:paraId="66CD1780" w14:textId="79C488C8" w:rsidR="00EF6898" w:rsidRDefault="008C1220" w:rsidP="00CB096D">
      <w:pPr>
        <w:pStyle w:val="EmphasisedText"/>
        <w:numPr>
          <w:ilvl w:val="0"/>
          <w:numId w:val="12"/>
        </w:numPr>
        <w:ind w:left="714" w:hanging="357"/>
        <w:contextualSpacing/>
        <w:rPr>
          <w:b w:val="0"/>
          <w:bCs w:val="0"/>
          <w:sz w:val="22"/>
          <w:szCs w:val="32"/>
        </w:rPr>
      </w:pPr>
      <w:r>
        <w:rPr>
          <w:b w:val="0"/>
          <w:bCs w:val="0"/>
          <w:sz w:val="22"/>
          <w:szCs w:val="32"/>
        </w:rPr>
        <w:t>W</w:t>
      </w:r>
      <w:r w:rsidR="00EF6898">
        <w:rPr>
          <w:b w:val="0"/>
          <w:bCs w:val="0"/>
          <w:sz w:val="22"/>
          <w:szCs w:val="32"/>
        </w:rPr>
        <w:t xml:space="preserve">hether a design RE2020 comfort tool </w:t>
      </w:r>
      <w:r w:rsidR="00EF6898">
        <w:rPr>
          <w:b w:val="0"/>
          <w:bCs w:val="0"/>
          <w:sz w:val="22"/>
          <w:szCs w:val="32"/>
        </w:rPr>
        <w:t>in the VE offers an attractive proposition</w:t>
      </w:r>
    </w:p>
    <w:p w14:paraId="3778303D" w14:textId="781468E8" w:rsidR="00EF6898" w:rsidRDefault="00EF6898" w:rsidP="00CB096D">
      <w:pPr>
        <w:pStyle w:val="EmphasisedText"/>
        <w:numPr>
          <w:ilvl w:val="0"/>
          <w:numId w:val="12"/>
        </w:numPr>
        <w:ind w:left="714" w:hanging="357"/>
        <w:contextualSpacing/>
        <w:rPr>
          <w:b w:val="0"/>
          <w:bCs w:val="0"/>
          <w:sz w:val="22"/>
          <w:szCs w:val="32"/>
        </w:rPr>
      </w:pPr>
      <w:r>
        <w:rPr>
          <w:b w:val="0"/>
          <w:bCs w:val="0"/>
          <w:sz w:val="22"/>
          <w:szCs w:val="32"/>
        </w:rPr>
        <w:t>Users accept / use the current DA &amp; sDA tools.</w:t>
      </w:r>
    </w:p>
    <w:p w14:paraId="099B8531" w14:textId="5EB0F33E" w:rsidR="00EF6898" w:rsidRDefault="00EF6898" w:rsidP="00CB096D">
      <w:pPr>
        <w:pStyle w:val="EmphasisedText"/>
        <w:numPr>
          <w:ilvl w:val="0"/>
          <w:numId w:val="12"/>
        </w:numPr>
        <w:ind w:left="714" w:hanging="357"/>
        <w:contextualSpacing/>
        <w:rPr>
          <w:b w:val="0"/>
          <w:bCs w:val="0"/>
          <w:sz w:val="22"/>
          <w:szCs w:val="32"/>
        </w:rPr>
      </w:pPr>
      <w:r>
        <w:rPr>
          <w:b w:val="0"/>
          <w:bCs w:val="0"/>
          <w:sz w:val="22"/>
          <w:szCs w:val="32"/>
        </w:rPr>
        <w:t xml:space="preserve">If a </w:t>
      </w:r>
      <w:r w:rsidR="008C1220">
        <w:rPr>
          <w:b w:val="0"/>
          <w:bCs w:val="0"/>
          <w:sz w:val="22"/>
          <w:szCs w:val="32"/>
        </w:rPr>
        <w:t xml:space="preserve">new </w:t>
      </w:r>
      <w:r>
        <w:rPr>
          <w:b w:val="0"/>
          <w:bCs w:val="0"/>
          <w:sz w:val="22"/>
          <w:szCs w:val="32"/>
        </w:rPr>
        <w:t xml:space="preserve">clear view tool (also </w:t>
      </w:r>
      <w:r w:rsidR="008C1220">
        <w:rPr>
          <w:b w:val="0"/>
          <w:bCs w:val="0"/>
          <w:sz w:val="22"/>
          <w:szCs w:val="32"/>
        </w:rPr>
        <w:t xml:space="preserve">UK </w:t>
      </w:r>
      <w:r>
        <w:rPr>
          <w:b w:val="0"/>
          <w:bCs w:val="0"/>
          <w:sz w:val="22"/>
          <w:szCs w:val="32"/>
        </w:rPr>
        <w:t>BR209) has value.</w:t>
      </w:r>
    </w:p>
    <w:p w14:paraId="04903DD9" w14:textId="77777777" w:rsidR="008C1220" w:rsidRDefault="008C1220" w:rsidP="008C1220">
      <w:pPr>
        <w:pStyle w:val="EmphasisedText"/>
        <w:ind w:left="714"/>
        <w:contextualSpacing/>
        <w:rPr>
          <w:b w:val="0"/>
          <w:bCs w:val="0"/>
          <w:sz w:val="22"/>
          <w:szCs w:val="32"/>
        </w:rPr>
      </w:pPr>
    </w:p>
    <w:p w14:paraId="561A8A24" w14:textId="77777777" w:rsidR="00EF6898" w:rsidRDefault="00EF6898" w:rsidP="00EF6898">
      <w:pPr>
        <w:pStyle w:val="EmphasisedText"/>
        <w:ind w:left="714"/>
        <w:contextualSpacing/>
        <w:rPr>
          <w:b w:val="0"/>
          <w:bCs w:val="0"/>
          <w:sz w:val="22"/>
          <w:szCs w:val="32"/>
        </w:rPr>
      </w:pPr>
    </w:p>
    <w:p w14:paraId="2E44721B" w14:textId="131CE314" w:rsidR="00CB096D" w:rsidRDefault="00BC7045" w:rsidP="00F52BEA">
      <w:pPr>
        <w:pStyle w:val="EmphasisedText"/>
        <w:numPr>
          <w:ilvl w:val="0"/>
          <w:numId w:val="12"/>
        </w:numPr>
        <w:ind w:left="714" w:hanging="357"/>
        <w:contextualSpacing/>
        <w:rPr>
          <w:b w:val="0"/>
          <w:bCs w:val="0"/>
          <w:sz w:val="22"/>
          <w:szCs w:val="32"/>
        </w:rPr>
      </w:pPr>
      <w:r>
        <w:rPr>
          <w:b w:val="0"/>
          <w:bCs w:val="0"/>
          <w:sz w:val="22"/>
          <w:szCs w:val="32"/>
        </w:rPr>
        <w:t>Tool &amp; reportage language.</w:t>
      </w:r>
    </w:p>
    <w:p w14:paraId="78E9D489" w14:textId="77777777" w:rsidR="00EF6898" w:rsidRPr="00EF6898" w:rsidRDefault="00EF6898" w:rsidP="00EF6898">
      <w:pPr>
        <w:pStyle w:val="EmphasisedText"/>
        <w:ind w:left="714"/>
        <w:contextualSpacing/>
        <w:rPr>
          <w:b w:val="0"/>
          <w:bCs w:val="0"/>
          <w:sz w:val="22"/>
          <w:szCs w:val="32"/>
        </w:rPr>
      </w:pPr>
    </w:p>
    <w:p w14:paraId="32E59ED0" w14:textId="5332706D" w:rsidR="007D7505" w:rsidRDefault="001C75BB" w:rsidP="00F52BEA">
      <w:pPr>
        <w:pStyle w:val="EmphasisedText"/>
        <w:rPr>
          <w:b w:val="0"/>
          <w:bCs w:val="0"/>
          <w:sz w:val="22"/>
          <w:szCs w:val="32"/>
        </w:rPr>
      </w:pPr>
      <w:r>
        <w:rPr>
          <w:b w:val="0"/>
          <w:bCs w:val="0"/>
          <w:sz w:val="22"/>
          <w:szCs w:val="32"/>
        </w:rPr>
        <w:t xml:space="preserve">The following sections </w:t>
      </w:r>
      <w:r w:rsidR="00AD39D6">
        <w:rPr>
          <w:b w:val="0"/>
          <w:bCs w:val="0"/>
          <w:sz w:val="22"/>
          <w:szCs w:val="32"/>
        </w:rPr>
        <w:t>are</w:t>
      </w:r>
      <w:r>
        <w:rPr>
          <w:b w:val="0"/>
          <w:bCs w:val="0"/>
          <w:sz w:val="22"/>
          <w:szCs w:val="32"/>
        </w:rPr>
        <w:t xml:space="preserve"> technical investigations using </w:t>
      </w:r>
      <w:r w:rsidR="005F0B36">
        <w:rPr>
          <w:b w:val="0"/>
          <w:bCs w:val="0"/>
          <w:sz w:val="22"/>
          <w:szCs w:val="32"/>
        </w:rPr>
        <w:t>Gemini</w:t>
      </w:r>
      <w:r>
        <w:rPr>
          <w:b w:val="0"/>
          <w:bCs w:val="0"/>
          <w:sz w:val="22"/>
          <w:szCs w:val="32"/>
        </w:rPr>
        <w:t xml:space="preserve"> </w:t>
      </w:r>
      <w:r w:rsidR="005F0B36">
        <w:rPr>
          <w:b w:val="0"/>
          <w:bCs w:val="0"/>
          <w:sz w:val="22"/>
          <w:szCs w:val="32"/>
        </w:rPr>
        <w:t>(public) without context uploads.</w:t>
      </w:r>
    </w:p>
    <w:p w14:paraId="0C55C3E6" w14:textId="3625CBA8" w:rsidR="007D7505" w:rsidRPr="005955EB" w:rsidRDefault="007D7505" w:rsidP="007D7505">
      <w:pPr>
        <w:pStyle w:val="Header1"/>
      </w:pPr>
      <w:bookmarkStart w:id="12" w:name="_Toc233027523"/>
      <w:r>
        <w:t xml:space="preserve">RE2020 – </w:t>
      </w:r>
      <w:r>
        <w:t>All</w:t>
      </w:r>
      <w:bookmarkEnd w:id="12"/>
    </w:p>
    <w:p w14:paraId="5148F60B" w14:textId="77777777" w:rsidR="007D7505" w:rsidRPr="005955EB" w:rsidRDefault="007D7505" w:rsidP="007D7505">
      <w:pPr>
        <w:spacing w:line="288" w:lineRule="auto"/>
        <w:rPr>
          <w:sz w:val="21"/>
          <w:szCs w:val="21"/>
        </w:rPr>
      </w:pPr>
      <w:r w:rsidRPr="005955EB">
        <w:rPr>
          <w:noProof/>
          <w:sz w:val="21"/>
          <w:szCs w:val="21"/>
        </w:rPr>
        <mc:AlternateContent>
          <mc:Choice Requires="wps">
            <w:drawing>
              <wp:anchor distT="0" distB="0" distL="114300" distR="114300" simplePos="0" relativeHeight="251697152" behindDoc="0" locked="0" layoutInCell="1" allowOverlap="1" wp14:anchorId="61CA6EC8" wp14:editId="2E08E69E">
                <wp:simplePos x="0" y="0"/>
                <wp:positionH relativeFrom="column">
                  <wp:posOffset>0</wp:posOffset>
                </wp:positionH>
                <wp:positionV relativeFrom="paragraph">
                  <wp:posOffset>152238</wp:posOffset>
                </wp:positionV>
                <wp:extent cx="539750" cy="17780"/>
                <wp:effectExtent l="0" t="0" r="6350" b="0"/>
                <wp:wrapNone/>
                <wp:docPr id="1480860276"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F7624" id="Rectangle 3" o:spid="_x0000_s1026" style="position:absolute;margin-left:0;margin-top:12pt;width:42.5pt;height:1.4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" fillcolor="#237cb3" stroked="f" strokeweight="1pt"/>
            </w:pict>
          </mc:Fallback>
        </mc:AlternateContent>
      </w:r>
    </w:p>
    <w:p w14:paraId="7713D344" w14:textId="77777777" w:rsidR="007D7505" w:rsidRPr="00E709C1" w:rsidRDefault="007D7505" w:rsidP="007D7505">
      <w:pPr>
        <w:spacing w:line="288" w:lineRule="auto"/>
        <w:rPr>
          <w:i/>
          <w:iCs/>
        </w:rPr>
      </w:pPr>
      <w:r w:rsidRPr="00E709C1">
        <w:rPr>
          <w:i/>
          <w:iCs/>
        </w:rPr>
        <w:t xml:space="preserve">RE2020 is France's stringent environmental code for new construction. It </w:t>
      </w:r>
      <w:r w:rsidRPr="00FD550D">
        <w:rPr>
          <w:b/>
          <w:bCs/>
          <w:i/>
          <w:iCs/>
          <w:u w:val="single"/>
        </w:rPr>
        <w:t>mandates</w:t>
      </w:r>
      <w:r w:rsidRPr="00E709C1">
        <w:rPr>
          <w:i/>
          <w:iCs/>
        </w:rPr>
        <w:t xml:space="preserve"> that new buildings lower energy consumption, reduce their carbon footprint across their entire life cycle, and withstand extreme summer heatwaves without air conditioning. </w:t>
      </w:r>
    </w:p>
    <w:p w14:paraId="4E9CDEA6" w14:textId="77777777" w:rsidR="007D7505" w:rsidRPr="001C75BB" w:rsidRDefault="007D7505" w:rsidP="007D7505">
      <w:pPr>
        <w:spacing w:line="288" w:lineRule="auto"/>
      </w:pPr>
      <w:r>
        <w:pict w14:anchorId="48F84C97">
          <v:rect id="_x0000_i1078" style="width:0;height:1.5pt" o:hrstd="t" o:hr="t" fillcolor="#a0a0a0" stroked="f"/>
        </w:pict>
      </w:r>
    </w:p>
    <w:p w14:paraId="73166563" w14:textId="77777777" w:rsidR="007D7505" w:rsidRPr="00E709C1" w:rsidRDefault="007D7505" w:rsidP="007D7505">
      <w:pPr>
        <w:pStyle w:val="Header3"/>
      </w:pPr>
      <w:bookmarkStart w:id="13" w:name="_Toc233027524"/>
      <w:r>
        <w:t xml:space="preserve">The </w:t>
      </w:r>
      <w:r w:rsidRPr="00646FDF">
        <w:t>3 Core Pillars of RE2020</w:t>
      </w:r>
      <w:bookmarkEnd w:id="13"/>
    </w:p>
    <w:p w14:paraId="3D3C7410" w14:textId="77777777" w:rsidR="007D7505" w:rsidRPr="00646FDF" w:rsidRDefault="007D7505" w:rsidP="007D7505">
      <w:pPr>
        <w:numPr>
          <w:ilvl w:val="0"/>
          <w:numId w:val="17"/>
        </w:numPr>
      </w:pPr>
      <w:r w:rsidRPr="00646FDF">
        <w:rPr>
          <w:b/>
          <w:bCs/>
        </w:rPr>
        <w:t>Energy Performance:</w:t>
      </w:r>
      <w:r w:rsidRPr="00646FDF">
        <w:t xml:space="preserve"> Drastically reduces consumption limits compared to older standards (e.g., maximum primary energy consumption generally under 100 kWh/m² per year).</w:t>
      </w:r>
    </w:p>
    <w:p w14:paraId="533D4F45" w14:textId="77777777" w:rsidR="007D7505" w:rsidRPr="00646FDF" w:rsidRDefault="007D7505" w:rsidP="007D7505">
      <w:pPr>
        <w:numPr>
          <w:ilvl w:val="0"/>
          <w:numId w:val="17"/>
        </w:numPr>
      </w:pPr>
      <w:r w:rsidRPr="00646FDF">
        <w:rPr>
          <w:b/>
          <w:bCs/>
        </w:rPr>
        <w:t>Life Cycle Carbon Impact:</w:t>
      </w:r>
      <w:r w:rsidRPr="00646FDF">
        <w:t xml:space="preserve"> Enforces Dynamic Life Cycle Analysis (LCA) to cap greenhouse gas emissions from both construction materials and the demolition phase.</w:t>
      </w:r>
    </w:p>
    <w:p w14:paraId="7216F284" w14:textId="77777777" w:rsidR="007D7505" w:rsidRDefault="007D7505" w:rsidP="00B97006">
      <w:pPr>
        <w:pStyle w:val="ListParagraph"/>
        <w:numPr>
          <w:ilvl w:val="0"/>
          <w:numId w:val="17"/>
        </w:numPr>
      </w:pPr>
      <w:r w:rsidRPr="00E709C1">
        <w:rPr>
          <w:b/>
          <w:bCs/>
        </w:rPr>
        <w:t>Summer Comfort:</w:t>
      </w:r>
      <w:r w:rsidRPr="00E709C1">
        <w:t xml:space="preserve"> Requires buildings to maintain comfortable indoor temperatures during heatwaves, measured using degree-hours (DH) without relying on excessive air conditioning.</w:t>
      </w:r>
    </w:p>
    <w:p w14:paraId="5FE12A6F" w14:textId="0DF33315" w:rsidR="007D7505" w:rsidRPr="007D7505" w:rsidRDefault="007D7505" w:rsidP="006A3B4F">
      <w:pPr>
        <w:spacing w:line="288" w:lineRule="auto"/>
        <w:rPr>
          <w:b/>
          <w:bCs/>
          <w:sz w:val="26"/>
          <w:szCs w:val="26"/>
        </w:rPr>
      </w:pPr>
      <w:bookmarkStart w:id="14" w:name="_Toc233027415"/>
      <w:r>
        <w:pict w14:anchorId="789F24DA">
          <v:rect id="_x0000_i1199" style="width:0;height:1.5pt" o:hrstd="t" o:hr="t" fillcolor="#a0a0a0" stroked="f"/>
        </w:pict>
      </w:r>
      <w:bookmarkEnd w:id="14"/>
    </w:p>
    <w:p w14:paraId="23B5BD70" w14:textId="4599F18E" w:rsidR="00E945C9" w:rsidRPr="005955EB" w:rsidRDefault="00F52BEA" w:rsidP="00E945C9">
      <w:pPr>
        <w:pStyle w:val="Header1"/>
      </w:pPr>
      <w:bookmarkStart w:id="15" w:name="_Toc233027525"/>
      <w:r>
        <w:t>RE2020</w:t>
      </w:r>
      <w:r w:rsidR="001C75BB">
        <w:t xml:space="preserve"> – </w:t>
      </w:r>
      <w:r w:rsidR="007D7505">
        <w:t>Energy</w:t>
      </w:r>
      <w:bookmarkEnd w:id="15"/>
    </w:p>
    <w:p w14:paraId="0F2DC9C6" w14:textId="79E14B0A" w:rsidR="007D7505" w:rsidRPr="007D7505" w:rsidRDefault="00E945C9" w:rsidP="007D7505">
      <w:pPr>
        <w:spacing w:line="288" w:lineRule="auto"/>
        <w:rPr>
          <w:sz w:val="21"/>
          <w:szCs w:val="21"/>
        </w:rPr>
      </w:pPr>
      <w:r w:rsidRPr="005955EB">
        <w:rPr>
          <w:noProof/>
          <w:sz w:val="21"/>
          <w:szCs w:val="21"/>
        </w:rPr>
        <mc:AlternateContent>
          <mc:Choice Requires="wps">
            <w:drawing>
              <wp:anchor distT="0" distB="0" distL="114300" distR="114300" simplePos="0" relativeHeight="251691008" behindDoc="0" locked="0" layoutInCell="1" allowOverlap="1" wp14:anchorId="1316EA33" wp14:editId="71236ADC">
                <wp:simplePos x="0" y="0"/>
                <wp:positionH relativeFrom="column">
                  <wp:posOffset>0</wp:posOffset>
                </wp:positionH>
                <wp:positionV relativeFrom="paragraph">
                  <wp:posOffset>152238</wp:posOffset>
                </wp:positionV>
                <wp:extent cx="539750" cy="17780"/>
                <wp:effectExtent l="0" t="0" r="6350" b="0"/>
                <wp:wrapNone/>
                <wp:docPr id="477072231"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1A6BF" id="Rectangle 3" o:spid="_x0000_s1026" style="position:absolute;margin-left:0;margin-top:12pt;width:42.5pt;height:1.4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" fillcolor="#237cb3" stroked="f" strokeweight="1pt"/>
            </w:pict>
          </mc:Fallback>
        </mc:AlternateContent>
      </w:r>
    </w:p>
    <w:p w14:paraId="796A3CA2" w14:textId="497B02F8" w:rsidR="001C75BB" w:rsidRPr="001C75BB" w:rsidRDefault="00263AAF" w:rsidP="001C75BB">
      <w:pPr>
        <w:pStyle w:val="Header3"/>
      </w:pPr>
      <w:bookmarkStart w:id="16" w:name="_Toc233027526"/>
      <w:r>
        <w:t>Energy performance</w:t>
      </w:r>
      <w:bookmarkEnd w:id="16"/>
    </w:p>
    <w:p w14:paraId="38807298" w14:textId="689F7CBE" w:rsidR="00263AAF" w:rsidRPr="00646FDF" w:rsidRDefault="00263AAF" w:rsidP="00263AAF">
      <w:r w:rsidRPr="00646FDF">
        <w:t xml:space="preserve">The </w:t>
      </w:r>
      <w:r w:rsidRPr="00FD550D">
        <w:t>Energy Performance</w:t>
      </w:r>
      <w:r w:rsidRPr="00646FDF">
        <w:t xml:space="preserve"> element of France's RE2020 regulatory framework is structured entirely around driving building envelopes to a "fabric-first" standard and shifting energy systems toward local renewables.</w:t>
      </w:r>
    </w:p>
    <w:p w14:paraId="3F7CED78" w14:textId="77777777" w:rsidR="00263AAF" w:rsidRDefault="00263AAF" w:rsidP="00263AAF">
      <w:pPr>
        <w:spacing w:line="288" w:lineRule="auto"/>
      </w:pPr>
      <w:r w:rsidRPr="00646FDF">
        <w:t xml:space="preserve">Rather than prescribing specific equipment or insulation values, it sets strict, outcome-based performance targets evaluated via national calculation standards. </w:t>
      </w:r>
    </w:p>
    <w:p w14:paraId="1A4D7CD7" w14:textId="29BB0BD0" w:rsidR="00263AAF" w:rsidRDefault="00263AAF" w:rsidP="00263AAF">
      <w:pPr>
        <w:spacing w:line="288" w:lineRule="auto"/>
      </w:pPr>
      <w:r w:rsidRPr="00646FDF">
        <w:t xml:space="preserve">To achieve energy compliance, a building must simultaneously pass three primary regulatory ceilings (known as </w:t>
      </w:r>
      <w:r w:rsidRPr="00646FDF">
        <w:rPr>
          <w:i/>
          <w:iCs/>
        </w:rPr>
        <w:t>coefficients max</w:t>
      </w:r>
      <w:r w:rsidRPr="00646FDF">
        <w:t>).</w:t>
      </w:r>
    </w:p>
    <w:p w14:paraId="7C5F1FEA" w14:textId="70DED99A" w:rsidR="00263AAF" w:rsidRPr="007D7505" w:rsidRDefault="00263AAF" w:rsidP="00B97006">
      <w:pPr>
        <w:pStyle w:val="ListParagraph"/>
        <w:numPr>
          <w:ilvl w:val="0"/>
          <w:numId w:val="18"/>
        </w:numPr>
      </w:pPr>
      <w:r w:rsidRPr="007D7505">
        <w:t xml:space="preserve">Bbio (Fabric Demand)  ≤ Bbio_max (Points)     </w:t>
      </w:r>
    </w:p>
    <w:p w14:paraId="7DF9BD44" w14:textId="60734827" w:rsidR="00263AAF" w:rsidRDefault="00263AAF" w:rsidP="00965985">
      <w:pPr>
        <w:ind w:left="720"/>
      </w:pPr>
      <w:r w:rsidRPr="00263AAF">
        <w:t>The intrinsic heating, cooling, and artificial lighting demand of the building envelope, completely independent of the actual HVAC equipment chosen.</w:t>
      </w:r>
    </w:p>
    <w:p w14:paraId="4725C26E" w14:textId="22B667EB" w:rsidR="00C77338" w:rsidRPr="00C77338" w:rsidRDefault="00C77338" w:rsidP="00965985">
      <w:pPr>
        <w:ind w:left="720"/>
      </w:pPr>
      <w:r w:rsidRPr="00C77338">
        <w:lastRenderedPageBreak/>
        <w:t>Must be less than Bbio_max. RE2020 drops this ceiling by roughly 30% compared to the older RT2012 code</w:t>
      </w:r>
      <w:r w:rsidRPr="00C77338">
        <w:t>.</w:t>
      </w:r>
    </w:p>
    <w:p w14:paraId="3189F8F4" w14:textId="5308A6C8" w:rsidR="00C77338" w:rsidRPr="00263AAF" w:rsidRDefault="00C77338" w:rsidP="007D7505">
      <w:pPr>
        <w:ind w:left="720"/>
      </w:pPr>
      <w:r w:rsidRPr="00C77338">
        <w:t>Typically</w:t>
      </w:r>
      <w:r>
        <w:t>,</w:t>
      </w:r>
      <w:r w:rsidRPr="00C77338">
        <w:t xml:space="preserve"> around 63 points for a single-family home in central France (Zone H1), though it adjusts dynamically</w:t>
      </w:r>
      <w:r>
        <w:t>.</w:t>
      </w:r>
    </w:p>
    <w:p w14:paraId="68585A6D" w14:textId="6AC27116" w:rsidR="00263AAF" w:rsidRPr="007D7505" w:rsidRDefault="00263AAF" w:rsidP="00B97006">
      <w:pPr>
        <w:pStyle w:val="ListParagraph"/>
        <w:numPr>
          <w:ilvl w:val="0"/>
          <w:numId w:val="18"/>
        </w:numPr>
      </w:pPr>
      <w:r w:rsidRPr="007D7505">
        <w:t xml:space="preserve">Cep (Total Primary)  ≤ Cep_max (kWh_ep/m²/yr)  </w:t>
      </w:r>
    </w:p>
    <w:p w14:paraId="2A950DC5" w14:textId="77777777" w:rsidR="00263AAF" w:rsidRPr="00263AAF" w:rsidRDefault="00263AAF" w:rsidP="00263AAF">
      <w:pPr>
        <w:ind w:left="720"/>
      </w:pPr>
      <w:r w:rsidRPr="00263AAF">
        <w:t xml:space="preserve">The total primary energy consumed by the building annually. RE2020 expands this to cover </w:t>
      </w:r>
      <w:r w:rsidRPr="00263AAF">
        <w:rPr>
          <w:b/>
          <w:bCs/>
        </w:rPr>
        <w:t>5 standard items</w:t>
      </w:r>
      <w:r w:rsidRPr="00263AAF">
        <w:t xml:space="preserve"> (heating, cooling, domestic hot water, lighting, ventilation) </w:t>
      </w:r>
      <w:r w:rsidRPr="00263AAF">
        <w:rPr>
          <w:i/>
          <w:iCs/>
        </w:rPr>
        <w:t>plus</w:t>
      </w:r>
      <w:r w:rsidRPr="00263AAF">
        <w:t xml:space="preserve"> auxiliary loads (e.g., parking lot lighting, escalators).</w:t>
      </w:r>
    </w:p>
    <w:p w14:paraId="141AFF57" w14:textId="53C60F26" w:rsidR="00263AAF" w:rsidRPr="00263AAF" w:rsidRDefault="00263AAF" w:rsidP="00965985">
      <w:pPr>
        <w:ind w:left="720"/>
      </w:pPr>
      <w:r w:rsidRPr="00263AAF">
        <w:t xml:space="preserve">Must be less than </w:t>
      </w:r>
      <w:r w:rsidRPr="00965985">
        <w:rPr>
          <w:b/>
          <w:bCs/>
        </w:rPr>
        <w:t>Cep_max</w:t>
      </w:r>
      <w:r w:rsidRPr="00263AAF">
        <w:t>. Generally targeted to sit under 100 kWh_ep/m²/year.</w:t>
      </w:r>
    </w:p>
    <w:p w14:paraId="209202B5" w14:textId="4B23E840" w:rsidR="00263AAF" w:rsidRPr="00263AAF" w:rsidRDefault="00263AAF" w:rsidP="00FD550D">
      <w:pPr>
        <w:ind w:left="284"/>
      </w:pPr>
      <w:r w:rsidRPr="00263AAF">
        <w:t>3. Cep,nr (Non-Ren.)    ≤ Cep,nr_max (kWh_ep/m²/yr</w:t>
      </w:r>
      <w:r w:rsidRPr="00263AAF">
        <w:t>)</w:t>
      </w:r>
    </w:p>
    <w:p w14:paraId="3A4C2F50" w14:textId="77777777" w:rsidR="00263AAF" w:rsidRPr="00263AAF" w:rsidRDefault="00263AAF" w:rsidP="00263AAF">
      <w:pPr>
        <w:ind w:left="720"/>
      </w:pPr>
      <w:r w:rsidRPr="00263AAF">
        <w:t>The fraction of the total energy consumption (</w:t>
      </w:r>
      <w:r w:rsidRPr="00263AAF">
        <w:rPr>
          <w:i/>
          <w:iCs/>
        </w:rPr>
        <w:t>Cep</w:t>
      </w:r>
      <w:r w:rsidRPr="00263AAF">
        <w:t>) derived purely from non-renewable or fossil fuel sources.</w:t>
      </w:r>
    </w:p>
    <w:p w14:paraId="6BA2B5FC" w14:textId="30A67C89" w:rsidR="00263AAF" w:rsidRPr="00263AAF" w:rsidRDefault="00263AAF" w:rsidP="00263AAF">
      <w:pPr>
        <w:spacing w:line="288" w:lineRule="auto"/>
        <w:ind w:left="709"/>
      </w:pPr>
      <w:r w:rsidRPr="00263AAF">
        <w:t xml:space="preserve">Must be less than </w:t>
      </w:r>
      <w:r w:rsidRPr="00263AAF">
        <w:rPr>
          <w:b/>
          <w:bCs/>
        </w:rPr>
        <w:t>Cep,nr_max</w:t>
      </w:r>
      <w:r w:rsidRPr="00263AAF">
        <w:t xml:space="preserve">. This targets a steep reduction (e.g., max </w:t>
      </w:r>
      <w:r w:rsidRPr="00263AAF">
        <w:rPr>
          <w:b/>
          <w:bCs/>
        </w:rPr>
        <w:t>55 kWh_ep/m²/year</w:t>
      </w:r>
      <w:r w:rsidRPr="00263AAF">
        <w:t xml:space="preserve"> in Zone H1), effectively banning standard natural gas boilers from new residential projects.</w:t>
      </w:r>
    </w:p>
    <w:p w14:paraId="38CB7A49" w14:textId="6DEB3E21" w:rsidR="004A6493" w:rsidRPr="004A6493" w:rsidRDefault="004A6493" w:rsidP="004A6493">
      <w:r w:rsidRPr="004A6493">
        <w:t xml:space="preserve">While outcomes are flexible, RE2020 retains several strict baseline building rules: </w:t>
      </w:r>
    </w:p>
    <w:p w14:paraId="711F15C3" w14:textId="77777777" w:rsidR="004A6493" w:rsidRPr="004A6493" w:rsidRDefault="004A6493" w:rsidP="004A6493">
      <w:pPr>
        <w:numPr>
          <w:ilvl w:val="0"/>
          <w:numId w:val="21"/>
        </w:numPr>
      </w:pPr>
      <w:r w:rsidRPr="004A6493">
        <w:t>Glazing Ratio: Glazed surfaces must account for at least 1/6th of the total livable floor area to maximize natural daylighting.</w:t>
      </w:r>
    </w:p>
    <w:p w14:paraId="5092D279" w14:textId="77777777" w:rsidR="004A6493" w:rsidRPr="004A6493" w:rsidRDefault="004A6493" w:rsidP="004A6493">
      <w:pPr>
        <w:numPr>
          <w:ilvl w:val="0"/>
          <w:numId w:val="21"/>
        </w:numPr>
      </w:pPr>
      <w:r w:rsidRPr="004A6493">
        <w:t>Airtightness: Enforces systematic pressure testing at completion. Residential units must achieve an air leakage metric (\(Q_{4Pa\_surf}\)) below 0.60 m³/(h.m²) for houses and 1.00 m³/(h.m²) for multi-family blocks.</w:t>
      </w:r>
    </w:p>
    <w:p w14:paraId="2BA156E2" w14:textId="71B3F775" w:rsidR="004A6493" w:rsidRPr="004A6493" w:rsidRDefault="004A6493" w:rsidP="004A6493">
      <w:pPr>
        <w:numPr>
          <w:ilvl w:val="0"/>
          <w:numId w:val="21"/>
        </w:numPr>
      </w:pPr>
      <w:r w:rsidRPr="004A6493">
        <w:t xml:space="preserve">Thermal Bridging: The global thermal bridge coefficient (Ψ₉) cannot exceed 0.28 W/(m².K). </w:t>
      </w:r>
    </w:p>
    <w:p w14:paraId="6EDE1DA5" w14:textId="77777777" w:rsidR="004A6493" w:rsidRPr="001C75BB" w:rsidRDefault="004A6493" w:rsidP="004A6493">
      <w:r>
        <w:pict w14:anchorId="3EDE3D30">
          <v:rect id="_x0000_i1042" style="width:0;height:1.5pt" o:hrstd="t" o:hr="t" fillcolor="#a0a0a0" stroked="f"/>
        </w:pict>
      </w:r>
    </w:p>
    <w:p w14:paraId="33C24502" w14:textId="3A0E7E12" w:rsidR="004A6493" w:rsidRDefault="004A6493" w:rsidP="004A6493">
      <w:pPr>
        <w:pStyle w:val="Header3"/>
      </w:pPr>
      <w:bookmarkStart w:id="17" w:name="_Toc233027527"/>
      <w:r>
        <w:t>Certification</w:t>
      </w:r>
      <w:bookmarkEnd w:id="17"/>
    </w:p>
    <w:p w14:paraId="5D83A376" w14:textId="4675F8EE" w:rsidR="004A6493" w:rsidRPr="004A6493" w:rsidRDefault="004A6493" w:rsidP="004A6493">
      <w:r w:rsidRPr="004A6493">
        <w:t>Compliance requires specific software certified by the French government.</w:t>
      </w:r>
    </w:p>
    <w:p w14:paraId="1E22C0FB" w14:textId="77777777" w:rsidR="004A6493" w:rsidRPr="004A6493" w:rsidRDefault="004A6493" w:rsidP="004A6493">
      <w:pPr>
        <w:numPr>
          <w:ilvl w:val="0"/>
          <w:numId w:val="16"/>
        </w:numPr>
      </w:pPr>
      <w:r w:rsidRPr="004A6493">
        <w:t>The Regulatory Engine: Calculations must use the official, national "Th-BCE 2020" algorithm developed by the CSTB (</w:t>
      </w:r>
      <w:r w:rsidRPr="004A6493">
        <w:rPr>
          <w:i/>
          <w:iCs/>
        </w:rPr>
        <w:t>Centre Scientifique et Technique du Bâtiment</w:t>
      </w:r>
      <w:r w:rsidRPr="004A6493">
        <w:t>).</w:t>
      </w:r>
    </w:p>
    <w:p w14:paraId="3652323A" w14:textId="77777777" w:rsidR="004A6493" w:rsidRPr="004A6493" w:rsidRDefault="004A6493" w:rsidP="004A6493">
      <w:pPr>
        <w:numPr>
          <w:ilvl w:val="0"/>
          <w:numId w:val="16"/>
        </w:numPr>
      </w:pPr>
      <w:r w:rsidRPr="004A6493">
        <w:t>Climate Modulation: Raw targets are adjusted dynamically per project according to geographic climate zones (H1a to H3, ranging from cold northern zones to the warm Mediterranean coast), altitude, surface area, and whether noise pollution forces windows to stay closed.</w:t>
      </w:r>
    </w:p>
    <w:p w14:paraId="733C3981" w14:textId="15CB5F06" w:rsidR="008D401E" w:rsidRDefault="004A6493" w:rsidP="004A6493">
      <w:pPr>
        <w:spacing w:line="288" w:lineRule="auto"/>
      </w:pPr>
      <w:r w:rsidRPr="004A6493">
        <w:t xml:space="preserve">The "Fictional" Cooling Penalty: If a design lacks active air conditioning but scores highly on the Summer Comfort metric (above 350 Degree-Hours), the methodology automatically injects a virtual energy penalty into the </w:t>
      </w:r>
      <w:r w:rsidRPr="004A6493">
        <w:rPr>
          <w:i/>
          <w:iCs/>
        </w:rPr>
        <w:t>Cep</w:t>
      </w:r>
      <w:r w:rsidRPr="004A6493">
        <w:t xml:space="preserve"> calculation. This forces the software to assume occupants will eventually buy portable AC units due to poor design</w:t>
      </w:r>
      <w:r w:rsidRPr="00646FDF">
        <w:t>.</w:t>
      </w:r>
    </w:p>
    <w:p w14:paraId="78F85B5B" w14:textId="77777777" w:rsidR="008D401E" w:rsidRPr="00552F2A" w:rsidRDefault="008D401E" w:rsidP="008D401E">
      <w:r w:rsidRPr="00552F2A">
        <w:t>The core philosophical difference explains why generic simulation engines are rejected for compliance:</w:t>
      </w:r>
    </w:p>
    <w:p w14:paraId="6AD5B3AF" w14:textId="2EA67007" w:rsidR="008D401E" w:rsidRPr="00552F2A" w:rsidRDefault="008D401E" w:rsidP="008D401E">
      <w:pPr>
        <w:numPr>
          <w:ilvl w:val="0"/>
          <w:numId w:val="23"/>
        </w:numPr>
      </w:pPr>
      <w:r w:rsidRPr="00965985">
        <w:lastRenderedPageBreak/>
        <w:t>RE2020 (Th-BCE) is an Accountability Tool:</w:t>
      </w:r>
      <w:r w:rsidRPr="00552F2A">
        <w:t xml:space="preserve"> It enforces standardized, non-negotiable occupant behavior profiles, fixed internal heat gains, mandatory weather data sets with specific heatwave sequences, and strict French carbon accounting rules.</w:t>
      </w:r>
    </w:p>
    <w:p w14:paraId="6319BA32" w14:textId="59023DCC" w:rsidR="006B2EE8" w:rsidRPr="007D7505" w:rsidRDefault="008D401E" w:rsidP="00B97006">
      <w:pPr>
        <w:pStyle w:val="ListParagraph"/>
      </w:pPr>
      <w:r w:rsidRPr="007D7505">
        <w:t>EnergyPlus / IESVE Apache are Design Tools: These engines utilize Dynamic Thermal Simulation (STD—Simulation Thermique Dynamique) based on real-world, customizable schedules and physics. Because they allow the user to modify occupancy schedules or ventilation control strings freely, they cannot guarantee a standardized "apples-to-apples" compliance review across different real estate project</w:t>
      </w:r>
      <w:r w:rsidRPr="007D7505">
        <w:t>.</w:t>
      </w:r>
    </w:p>
    <w:p w14:paraId="3654F1E7" w14:textId="77777777" w:rsidR="006B2EE8" w:rsidRPr="001C75BB" w:rsidRDefault="006B2EE8" w:rsidP="006B2EE8">
      <w:pPr>
        <w:spacing w:line="288" w:lineRule="auto"/>
      </w:pPr>
      <w:r>
        <w:pict w14:anchorId="0D4BF725">
          <v:rect id="_x0000_i1069" style="width:0;height:1.5pt" o:hrstd="t" o:hr="t" fillcolor="#a0a0a0" stroked="f"/>
        </w:pict>
      </w:r>
    </w:p>
    <w:p w14:paraId="73D0EBE1" w14:textId="7B729F9D" w:rsidR="006B2EE8" w:rsidRPr="001C75BB" w:rsidRDefault="006B2EE8" w:rsidP="006B2EE8">
      <w:pPr>
        <w:pStyle w:val="Header3"/>
      </w:pPr>
      <w:bookmarkStart w:id="18" w:name="_Toc233027528"/>
      <w:r>
        <w:t>Title V process</w:t>
      </w:r>
      <w:bookmarkEnd w:id="18"/>
    </w:p>
    <w:p w14:paraId="62129EE1" w14:textId="75DD64AF" w:rsidR="006B2EE8" w:rsidRPr="000B555D" w:rsidRDefault="006B2EE8" w:rsidP="006B2EE8">
      <w:r w:rsidRPr="000B555D">
        <w:t>The</w:t>
      </w:r>
      <w:r w:rsidRPr="006B2EE8">
        <w:t xml:space="preserve"> Title V (Titre V) </w:t>
      </w:r>
      <w:r w:rsidRPr="000B555D">
        <w:t xml:space="preserve">process is the official regulatory mechanism used to bypass the rigid constraints of the national </w:t>
      </w:r>
      <w:r w:rsidRPr="000B555D">
        <w:rPr>
          <w:i/>
          <w:iCs/>
        </w:rPr>
        <w:t>Th-BCE 2020</w:t>
      </w:r>
      <w:r w:rsidRPr="000B555D">
        <w:t xml:space="preserve"> engine. Managed under French law by the </w:t>
      </w:r>
      <w:r w:rsidRPr="006B2EE8">
        <w:t>CSTB</w:t>
      </w:r>
      <w:r w:rsidRPr="000B555D">
        <w:t>, it allows manufacturers, designers, or network operators to scientifically prove the energy or carbon performance of an innovation so it can be legally factored into RE2020 compliance certificates.</w:t>
      </w:r>
    </w:p>
    <w:p w14:paraId="7F660C41" w14:textId="77777777" w:rsidR="006B2EE8" w:rsidRDefault="006B2EE8" w:rsidP="006B2EE8">
      <w:r w:rsidRPr="000B555D">
        <w:t>There are three distinct types of Title V applications, each requiring a specific approach to get approved.</w:t>
      </w:r>
    </w:p>
    <w:p w14:paraId="7685DA9A" w14:textId="08EFF9EC" w:rsidR="007D7505" w:rsidRPr="000B555D" w:rsidRDefault="007D7505" w:rsidP="007D7505">
      <w:r w:rsidRPr="000B555D">
        <w:t xml:space="preserve">Before applying via the </w:t>
      </w:r>
      <w:hyperlink r:id="rId13" w:tgtFrame="_blank" w:history="1">
        <w:r w:rsidRPr="000B555D">
          <w:rPr>
            <w:rStyle w:val="Hyperlink"/>
          </w:rPr>
          <w:t>Ministry of Ecological Transition Title V Portal</w:t>
        </w:r>
      </w:hyperlink>
      <w:r w:rsidRPr="000B555D">
        <w:t xml:space="preserve">, you must select one of three administrative routes: </w:t>
      </w:r>
    </w:p>
    <w:p w14:paraId="082034FE" w14:textId="77777777" w:rsidR="007D7505" w:rsidRPr="007D7505" w:rsidRDefault="007D7505" w:rsidP="007D7505">
      <w:pPr>
        <w:numPr>
          <w:ilvl w:val="0"/>
          <w:numId w:val="25"/>
        </w:numPr>
      </w:pPr>
      <w:r w:rsidRPr="007D7505">
        <w:t>Titre V Opération (Project-Specific): Used by a design team for a single, specific construction project. You demonstrate how an unusual design or localized system achieves RE2020 goals despite not fitting into the commercial software inputs. [</w:t>
      </w:r>
      <w:hyperlink r:id="rId14" w:history="1">
        <w:r w:rsidRPr="007D7505">
          <w:rPr>
            <w:rStyle w:val="Hyperlink"/>
          </w:rPr>
          <w:t>1</w:t>
        </w:r>
      </w:hyperlink>
      <w:r w:rsidRPr="007D7505">
        <w:t>]</w:t>
      </w:r>
    </w:p>
    <w:p w14:paraId="569DAF3E" w14:textId="12CA4365" w:rsidR="007D7505" w:rsidRPr="007D7505" w:rsidRDefault="007D7505" w:rsidP="007D7505">
      <w:pPr>
        <w:numPr>
          <w:ilvl w:val="0"/>
          <w:numId w:val="25"/>
        </w:numPr>
      </w:pPr>
      <w:r w:rsidRPr="007D7505">
        <w:t xml:space="preserve">Titre V Système (System/Product): Usually driven by HVAC or material manufacturers. Once approved, the </w:t>
      </w:r>
      <w:hyperlink r:id="rId15" w:tgtFrame="_blank" w:history="1">
        <w:r w:rsidRPr="007D7505">
          <w:rPr>
            <w:rStyle w:val="Hyperlink"/>
          </w:rPr>
          <w:t>CSTB</w:t>
        </w:r>
      </w:hyperlink>
      <w:r w:rsidRPr="007D7505">
        <w:t xml:space="preserve"> writes a specific calculation method for that product into law, forcing commercial RE2020 software developers to add it as a standard entry drop-down. </w:t>
      </w:r>
    </w:p>
    <w:p w14:paraId="626B755A" w14:textId="7A58B57C" w:rsidR="006B2EE8" w:rsidRDefault="007D7505" w:rsidP="00B97006">
      <w:pPr>
        <w:pStyle w:val="ListParagraph"/>
      </w:pPr>
      <w:r w:rsidRPr="007D7505">
        <w:t>Titre V Réseau (District Networks):</w:t>
      </w:r>
      <w:r w:rsidRPr="000B555D">
        <w:t xml:space="preserve"> Used by district heating and cooling network operators to register a new or heavily greened energy grid. This assigns provisional carbon and energy performance metrics to the network so nearby new buildings can claim the carbon benefits immediately.</w:t>
      </w:r>
    </w:p>
    <w:p w14:paraId="454FFC42" w14:textId="7F173951" w:rsidR="006B2EE8" w:rsidRDefault="007D7505" w:rsidP="006B2EE8">
      <w:r>
        <w:t xml:space="preserve">The process is effectively running a simulation alongside </w:t>
      </w:r>
      <w:r w:rsidRPr="004A6493">
        <w:t>"Th-BCE 2020"</w:t>
      </w:r>
      <w:r>
        <w:t xml:space="preserve"> to generate an adjustement.</w:t>
      </w:r>
    </w:p>
    <w:p w14:paraId="4EC30F31" w14:textId="569F41E0" w:rsidR="006B2EE8" w:rsidRDefault="007D7505" w:rsidP="006B2EE8">
      <w:r w:rsidRPr="007D7505">
        <w:t xml:space="preserve">The problem for projects is that the </w:t>
      </w:r>
      <w:r w:rsidRPr="007D7505">
        <w:rPr>
          <w:i/>
          <w:iCs/>
        </w:rPr>
        <w:t>Titre V Opération</w:t>
      </w:r>
      <w:r w:rsidRPr="007D7505">
        <w:t xml:space="preserve"> takes at least 3 to 6 months to process, while a </w:t>
      </w:r>
      <w:r w:rsidRPr="007D7505">
        <w:rPr>
          <w:i/>
          <w:iCs/>
        </w:rPr>
        <w:t>Titre V Système</w:t>
      </w:r>
      <w:r w:rsidRPr="007D7505">
        <w:t xml:space="preserve"> can take over a year. </w:t>
      </w:r>
      <w:r>
        <w:t>This is not practical for typical projects.</w:t>
      </w:r>
    </w:p>
    <w:p w14:paraId="4F994AAF" w14:textId="5A15FE68" w:rsidR="001C75BB" w:rsidRPr="001C75BB" w:rsidRDefault="00000000" w:rsidP="00263AAF">
      <w:pPr>
        <w:spacing w:line="288" w:lineRule="auto"/>
      </w:pPr>
      <w:r>
        <w:pict w14:anchorId="13BAD776">
          <v:rect id="_x0000_i1027" style="width:0;height:1.5pt" o:hrstd="t" o:hr="t" fillcolor="#a0a0a0" stroked="f"/>
        </w:pict>
      </w:r>
    </w:p>
    <w:p w14:paraId="46D30C91" w14:textId="2DD61391" w:rsidR="001C75BB" w:rsidRPr="001C75BB" w:rsidRDefault="004A6493" w:rsidP="001C75BB">
      <w:pPr>
        <w:pStyle w:val="Header3"/>
      </w:pPr>
      <w:bookmarkStart w:id="19" w:name="_Toc233027529"/>
      <w:r>
        <w:t>Standards</w:t>
      </w:r>
      <w:bookmarkEnd w:id="19"/>
      <w:r>
        <w:t xml:space="preserve"> </w:t>
      </w:r>
    </w:p>
    <w:p w14:paraId="0E6664D8" w14:textId="70779049" w:rsidR="008D401E" w:rsidRPr="008D401E" w:rsidRDefault="008D401E" w:rsidP="008D401E">
      <w:r w:rsidRPr="00646FDF">
        <w:t xml:space="preserve">The entire RE2020 framework is constructed on French structural law while aligning </w:t>
      </w:r>
      <w:r w:rsidRPr="008D401E">
        <w:t>directly with broader European energy rules:</w:t>
      </w:r>
    </w:p>
    <w:p w14:paraId="09377E73" w14:textId="77777777" w:rsidR="008D401E" w:rsidRPr="008D401E" w:rsidRDefault="008D401E" w:rsidP="008D401E">
      <w:pPr>
        <w:numPr>
          <w:ilvl w:val="0"/>
          <w:numId w:val="22"/>
        </w:numPr>
      </w:pPr>
      <w:r w:rsidRPr="008D401E">
        <w:lastRenderedPageBreak/>
        <w:t>French Decree No. 2021-1004 &amp; Order (Arrêté) of August 4, 2021: These are the primary legal texts that anchor the energy performance goals, indicators, and thresholds into French law.</w:t>
      </w:r>
    </w:p>
    <w:p w14:paraId="30FABC4C" w14:textId="77777777" w:rsidR="008D401E" w:rsidRPr="008D401E" w:rsidRDefault="008D401E" w:rsidP="008D401E">
      <w:pPr>
        <w:numPr>
          <w:ilvl w:val="0"/>
          <w:numId w:val="22"/>
        </w:numPr>
      </w:pPr>
      <w:r w:rsidRPr="008D401E">
        <w:t>NF EN ISO 52000-1: The foundational standard used by the engine for calculating overarching building energy performance and defining primary energy factors.</w:t>
      </w:r>
    </w:p>
    <w:p w14:paraId="1E168422" w14:textId="77777777" w:rsidR="008D401E" w:rsidRPr="008D401E" w:rsidRDefault="008D401E" w:rsidP="008D401E">
      <w:pPr>
        <w:numPr>
          <w:ilvl w:val="0"/>
          <w:numId w:val="22"/>
        </w:numPr>
      </w:pPr>
      <w:r w:rsidRPr="008D401E">
        <w:t>NF EN ISO 13789 / GA P50-784: Governs the calculation methodologies for transmission and ventilation heat transfer coefficients.</w:t>
      </w:r>
    </w:p>
    <w:p w14:paraId="6C97C84B" w14:textId="41694178" w:rsidR="004A6493" w:rsidRDefault="008D401E" w:rsidP="008D401E">
      <w:pPr>
        <w:numPr>
          <w:ilvl w:val="0"/>
          <w:numId w:val="22"/>
        </w:numPr>
      </w:pPr>
      <w:r w:rsidRPr="008D401E">
        <w:t>EU Energy Performance of Buildings Directive (EPBD): RE2020 serves as France’s mechanism to fulfill the EU's updated EPBD mandates, forcing the rollout of Zero-Emission Buildings (ZEB) via strict decarbonization timelines</w:t>
      </w:r>
      <w:r>
        <w:t>.</w:t>
      </w:r>
    </w:p>
    <w:p w14:paraId="2FD678B7" w14:textId="77777777" w:rsidR="001C75BB" w:rsidRPr="001C75BB" w:rsidRDefault="00000000" w:rsidP="001C75BB">
      <w:pPr>
        <w:spacing w:line="288" w:lineRule="auto"/>
      </w:pPr>
      <w:r>
        <w:pict w14:anchorId="5028BE9D">
          <v:rect id="_x0000_i1029" style="width:0;height:1.5pt" o:hrstd="t" o:hr="t" fillcolor="#a0a0a0" stroked="f"/>
        </w:pict>
      </w:r>
    </w:p>
    <w:p w14:paraId="51E1D6A3" w14:textId="57B221DC" w:rsidR="001C75BB" w:rsidRPr="001C75BB" w:rsidRDefault="006B2EE8" w:rsidP="001C75BB">
      <w:pPr>
        <w:pStyle w:val="Header3"/>
      </w:pPr>
      <w:bookmarkStart w:id="20" w:name="_Toc233027530"/>
      <w:r>
        <w:t>Use of alternative engines</w:t>
      </w:r>
      <w:bookmarkEnd w:id="20"/>
    </w:p>
    <w:p w14:paraId="41AC18EA" w14:textId="5CE4AA3F" w:rsidR="008D401E" w:rsidRPr="007D7505" w:rsidRDefault="008D401E" w:rsidP="008D401E">
      <w:r w:rsidRPr="008D401E">
        <w:t>A</w:t>
      </w:r>
      <w:r w:rsidRPr="00552F2A">
        <w:t xml:space="preserve">lternative calculation engines like EnergyPlus or IESVE Apache </w:t>
      </w:r>
      <w:r w:rsidRPr="007D7505">
        <w:t>cannot be used directly to prove legal compliance with RE2020.</w:t>
      </w:r>
    </w:p>
    <w:p w14:paraId="3F3E1D1D" w14:textId="30F55FE5" w:rsidR="002875CA" w:rsidRDefault="008D401E" w:rsidP="008D401E">
      <w:pPr>
        <w:spacing w:line="288" w:lineRule="auto"/>
      </w:pPr>
      <w:r w:rsidRPr="007D7505">
        <w:t>To legally validate a building in France, you must use software explicitly approved by the French government. This software must embed the exact, unmodified national "Th-BCE</w:t>
      </w:r>
      <w:r w:rsidRPr="00552F2A">
        <w:rPr>
          <w:b/>
          <w:bCs/>
        </w:rPr>
        <w:t xml:space="preserve"> </w:t>
      </w:r>
      <w:r w:rsidRPr="007D7505">
        <w:t>2020"</w:t>
      </w:r>
      <w:r w:rsidRPr="00552F2A">
        <w:t xml:space="preserve"> core algorithm developed by the </w:t>
      </w:r>
      <w:hyperlink r:id="rId16" w:tgtFrame="_blank" w:history="1">
        <w:r w:rsidRPr="00552F2A">
          <w:rPr>
            <w:rStyle w:val="Hyperlink"/>
          </w:rPr>
          <w:t>CSTB</w:t>
        </w:r>
      </w:hyperlink>
      <w:r w:rsidRPr="00552F2A">
        <w:t xml:space="preserve"> (</w:t>
      </w:r>
      <w:r w:rsidRPr="00552F2A">
        <w:rPr>
          <w:i/>
          <w:iCs/>
        </w:rPr>
        <w:t>Centre Scientifique et Technique du Bâtiment</w:t>
      </w:r>
      <w:r w:rsidRPr="00552F2A">
        <w:t>).</w:t>
      </w:r>
    </w:p>
    <w:p w14:paraId="3CEFDCB0" w14:textId="77777777" w:rsidR="00965985" w:rsidRPr="00552F2A" w:rsidRDefault="00965985" w:rsidP="00965985">
      <w:r w:rsidRPr="00552F2A">
        <w:t>While these engines cannot be used for the legal paperwork, they are frequently used alongside the Th-BCE engine on complex, high-performance projects:</w:t>
      </w:r>
    </w:p>
    <w:p w14:paraId="58F20EB3" w14:textId="77777777" w:rsidR="00965985" w:rsidRPr="00965985" w:rsidRDefault="00965985" w:rsidP="00965985">
      <w:pPr>
        <w:numPr>
          <w:ilvl w:val="0"/>
          <w:numId w:val="24"/>
        </w:numPr>
      </w:pPr>
      <w:r w:rsidRPr="00965985">
        <w:t>Phase 1: Optimization (IESVE / EnergyPlus): Engineers use these engines during early design to size HVAC systems, run micro-climate shading analysis, and closely study "Summer Comfort" thermodynamics using high-resolution, sub-hourly physics.</w:t>
      </w:r>
    </w:p>
    <w:p w14:paraId="592ABCCC" w14:textId="77777777" w:rsidR="00965985" w:rsidRPr="00965985" w:rsidRDefault="00965985" w:rsidP="00965985">
      <w:pPr>
        <w:numPr>
          <w:ilvl w:val="0"/>
          <w:numId w:val="24"/>
        </w:numPr>
      </w:pPr>
      <w:r w:rsidRPr="00965985">
        <w:t>Phase 2: Translation: The resulting building geometry, insulation values, and system capacities are then manually entered into a certified French RE2020 tool.</w:t>
      </w:r>
    </w:p>
    <w:p w14:paraId="6DD5C4E8" w14:textId="3C415FD9" w:rsidR="00965985" w:rsidRDefault="00965985" w:rsidP="007D7505">
      <w:pPr>
        <w:numPr>
          <w:ilvl w:val="0"/>
          <w:numId w:val="24"/>
        </w:numPr>
      </w:pPr>
      <w:r w:rsidRPr="00965985">
        <w:t>Phase 3: Legal Sign-off (Th-BCE 2020):</w:t>
      </w:r>
      <w:r w:rsidRPr="00552F2A">
        <w:t xml:space="preserve"> The certified tool calculates the official </w:t>
      </w:r>
      <w:r w:rsidRPr="00552F2A">
        <w:rPr>
          <w:i/>
          <w:iCs/>
        </w:rPr>
        <w:t>Bbio</w:t>
      </w:r>
      <w:r w:rsidRPr="00552F2A">
        <w:t xml:space="preserve">, </w:t>
      </w:r>
      <w:r w:rsidRPr="00552F2A">
        <w:rPr>
          <w:i/>
          <w:iCs/>
        </w:rPr>
        <w:t>Cep</w:t>
      </w:r>
      <w:r w:rsidRPr="00552F2A">
        <w:t xml:space="preserve">, and </w:t>
      </w:r>
      <w:r w:rsidRPr="00552F2A">
        <w:rPr>
          <w:i/>
          <w:iCs/>
        </w:rPr>
        <w:t>Cep,nr</w:t>
      </w:r>
      <w:r w:rsidRPr="00552F2A">
        <w:t xml:space="preserve"> points using the rigid regulatory algorithm to produce the building permit documentation. </w:t>
      </w:r>
    </w:p>
    <w:p w14:paraId="547D9923" w14:textId="77777777" w:rsidR="007D7505" w:rsidRPr="001C75BB" w:rsidRDefault="007D7505" w:rsidP="007D7505">
      <w:pPr>
        <w:spacing w:line="288" w:lineRule="auto"/>
      </w:pPr>
      <w:r>
        <w:pict w14:anchorId="6DB1AE6E">
          <v:rect id="_x0000_i1074" style="width:0;height:1.5pt" o:hrstd="t" o:hr="t" fillcolor="#a0a0a0" stroked="f"/>
        </w:pict>
      </w:r>
    </w:p>
    <w:p w14:paraId="7168B232" w14:textId="30607EB3" w:rsidR="007D7505" w:rsidRPr="001C75BB" w:rsidRDefault="007D7505" w:rsidP="007D7505">
      <w:pPr>
        <w:pStyle w:val="Header3"/>
      </w:pPr>
      <w:bookmarkStart w:id="21" w:name="_Toc233027531"/>
      <w:r>
        <w:t>VE product</w:t>
      </w:r>
      <w:bookmarkEnd w:id="21"/>
    </w:p>
    <w:p w14:paraId="5DCF1F08" w14:textId="33AA6318" w:rsidR="00965985" w:rsidRDefault="007D7505" w:rsidP="007D7505">
      <w:pPr>
        <w:spacing w:line="288" w:lineRule="auto"/>
      </w:pPr>
      <w:r>
        <w:t xml:space="preserve">So </w:t>
      </w:r>
      <w:r w:rsidRPr="007D7505">
        <w:t>"Th-BCE 2020"</w:t>
      </w:r>
      <w:r>
        <w:t xml:space="preserve"> </w:t>
      </w:r>
      <w:r w:rsidR="00B97006">
        <w:t xml:space="preserve">is locked down and </w:t>
      </w:r>
      <w:r>
        <w:t>looks similar to an SBEM situation.</w:t>
      </w:r>
    </w:p>
    <w:p w14:paraId="13AB0F28" w14:textId="373B5E09" w:rsidR="00CF1440" w:rsidRDefault="00CF1440" w:rsidP="007D7505">
      <w:pPr>
        <w:spacing w:line="288" w:lineRule="auto"/>
      </w:pPr>
      <w:r>
        <w:t>The VE can be used for design iteration and then we export to a certified tool; do we partner of leave this to the user?</w:t>
      </w:r>
    </w:p>
    <w:p w14:paraId="79E6FF37" w14:textId="6820A816" w:rsidR="00CF1440" w:rsidRDefault="00CF1440" w:rsidP="007D7505">
      <w:pPr>
        <w:spacing w:line="288" w:lineRule="auto"/>
      </w:pPr>
      <w:r>
        <w:t>To improve UX we could offer:</w:t>
      </w:r>
    </w:p>
    <w:p w14:paraId="216359F0" w14:textId="48F8D839" w:rsidR="00CF1440" w:rsidRPr="00CF1440" w:rsidRDefault="00CF1440" w:rsidP="00B97006">
      <w:pPr>
        <w:pStyle w:val="ListParagraph"/>
      </w:pPr>
      <w:r w:rsidRPr="00CF1440">
        <w:t>RE2020 Navigator</w:t>
      </w:r>
      <w:r w:rsidR="009973F8">
        <w:t>.</w:t>
      </w:r>
    </w:p>
    <w:p w14:paraId="52A3F690" w14:textId="5DDAD8DD" w:rsidR="00CF1440" w:rsidRDefault="00CF1440" w:rsidP="00B97006">
      <w:pPr>
        <w:pStyle w:val="ListParagraph"/>
      </w:pPr>
      <w:r w:rsidRPr="00CF1440">
        <w:t xml:space="preserve">A RE2020 dataset: </w:t>
      </w:r>
      <w:r w:rsidRPr="00CF1440">
        <w:t xml:space="preserve">fixed internal heat gains, </w:t>
      </w:r>
      <w:r w:rsidRPr="00CF1440">
        <w:t xml:space="preserve">profiles, </w:t>
      </w:r>
      <w:r w:rsidRPr="00CF1440">
        <w:t>mandatory weather data sets with specific heatwave sequences</w:t>
      </w:r>
      <w:r>
        <w:t xml:space="preserve"> etc.</w:t>
      </w:r>
    </w:p>
    <w:p w14:paraId="6F7D98E9" w14:textId="77777777" w:rsidR="00290176" w:rsidRPr="00CF1440" w:rsidRDefault="00290176" w:rsidP="00290176">
      <w:pPr>
        <w:pStyle w:val="ListParagraph"/>
        <w:numPr>
          <w:ilvl w:val="0"/>
          <w:numId w:val="0"/>
        </w:numPr>
        <w:ind w:left="720"/>
      </w:pPr>
    </w:p>
    <w:p w14:paraId="0BB5703C" w14:textId="5240E165" w:rsidR="00CF1440" w:rsidRPr="00CF1440" w:rsidRDefault="00CF1440" w:rsidP="00B97006">
      <w:pPr>
        <w:pStyle w:val="ListParagraph"/>
      </w:pPr>
      <w:r w:rsidRPr="00CF1440">
        <w:t xml:space="preserve">Output: </w:t>
      </w:r>
      <w:r w:rsidRPr="00CF1440">
        <w:t>French carbon accounting rules</w:t>
      </w:r>
      <w:r>
        <w:t>, regional carbon factors etc.</w:t>
      </w:r>
    </w:p>
    <w:p w14:paraId="586FB713" w14:textId="57D31461" w:rsidR="006D021D" w:rsidRDefault="00CF1440" w:rsidP="00290176">
      <w:pPr>
        <w:pStyle w:val="ListParagraph"/>
      </w:pPr>
      <w:r w:rsidRPr="00CF1440">
        <w:t xml:space="preserve">Reporting: </w:t>
      </w:r>
      <w:r>
        <w:t>to suit the needs of RE2020 users.</w:t>
      </w:r>
    </w:p>
    <w:p w14:paraId="7B16FD71" w14:textId="7B8035BE" w:rsidR="005B0BBF" w:rsidRPr="005955EB" w:rsidRDefault="007E14F7" w:rsidP="005B0BBF">
      <w:pPr>
        <w:pStyle w:val="Header1"/>
      </w:pPr>
      <w:bookmarkStart w:id="22" w:name="_Toc233027532"/>
      <w:r>
        <w:t>RE2020 Comfort</w:t>
      </w:r>
      <w:bookmarkEnd w:id="22"/>
    </w:p>
    <w:p w14:paraId="3C05D4BB" w14:textId="77777777" w:rsidR="005B0BBF" w:rsidRPr="005955EB" w:rsidRDefault="005B0BBF" w:rsidP="005B0BBF">
      <w:pPr>
        <w:spacing w:line="288" w:lineRule="auto"/>
        <w:rPr>
          <w:sz w:val="21"/>
          <w:szCs w:val="21"/>
        </w:rPr>
      </w:pPr>
      <w:r w:rsidRPr="005955EB">
        <w:rPr>
          <w:noProof/>
          <w:sz w:val="21"/>
          <w:szCs w:val="21"/>
        </w:rPr>
        <mc:AlternateContent>
          <mc:Choice Requires="wps">
            <w:drawing>
              <wp:anchor distT="0" distB="0" distL="114300" distR="114300" simplePos="0" relativeHeight="251695104" behindDoc="0" locked="0" layoutInCell="1" allowOverlap="1" wp14:anchorId="550FAF55" wp14:editId="55C63A80">
                <wp:simplePos x="0" y="0"/>
                <wp:positionH relativeFrom="column">
                  <wp:posOffset>0</wp:posOffset>
                </wp:positionH>
                <wp:positionV relativeFrom="paragraph">
                  <wp:posOffset>152238</wp:posOffset>
                </wp:positionV>
                <wp:extent cx="539750" cy="17780"/>
                <wp:effectExtent l="0" t="0" r="6350" b="0"/>
                <wp:wrapNone/>
                <wp:docPr id="906230064"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7FC54" id="Rectangle 3" o:spid="_x0000_s1026" style="position:absolute;margin-left:0;margin-top:12pt;width:42.5pt;height:1.4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" fillcolor="#237cb3" stroked="f" strokeweight="1pt"/>
            </w:pict>
          </mc:Fallback>
        </mc:AlternateContent>
      </w:r>
    </w:p>
    <w:p w14:paraId="446C3D6B" w14:textId="077CFC94" w:rsidR="007E14F7" w:rsidRPr="007E14F7" w:rsidRDefault="007E14F7" w:rsidP="007E14F7">
      <w:pPr>
        <w:rPr>
          <w:i/>
          <w:iCs/>
        </w:rPr>
      </w:pPr>
      <w:r w:rsidRPr="007E14F7">
        <w:rPr>
          <w:i/>
          <w:iCs/>
        </w:rPr>
        <w:t>Provide details of the targets and methodology (including referenced standards) required for the Summer Comfort element of RE 2020?</w:t>
      </w:r>
    </w:p>
    <w:p w14:paraId="6152E2C2" w14:textId="77777777" w:rsidR="004252C3" w:rsidRPr="00233989" w:rsidRDefault="00000000" w:rsidP="00233989">
      <w:r>
        <w:pict w14:anchorId="1087D71D">
          <v:rect id="_x0000_i1035" style="width:0;height:1.5pt" o:hralign="center" o:hrstd="t" o:hr="t" fillcolor="#a0a0a0" stroked="f"/>
        </w:pict>
      </w:r>
    </w:p>
    <w:p w14:paraId="63A49533" w14:textId="5470DADE" w:rsidR="00233989" w:rsidRDefault="007E14F7" w:rsidP="006A3B4F">
      <w:pPr>
        <w:pStyle w:val="Header3"/>
        <w:rPr>
          <w:b w:val="0"/>
          <w:bCs w:val="0"/>
        </w:rPr>
      </w:pPr>
      <w:bookmarkStart w:id="23" w:name="_Toc233027533"/>
      <w:r w:rsidRPr="006A3B4F">
        <w:t>Method</w:t>
      </w:r>
      <w:bookmarkEnd w:id="23"/>
    </w:p>
    <w:p w14:paraId="253ACB17" w14:textId="77777777" w:rsidR="007E14F7" w:rsidRPr="002022FD" w:rsidRDefault="007E14F7" w:rsidP="007E14F7">
      <w:r w:rsidRPr="002022FD">
        <w:t>The Summer Comfort (</w:t>
      </w:r>
      <w:r w:rsidRPr="002022FD">
        <w:rPr>
          <w:i/>
          <w:iCs/>
        </w:rPr>
        <w:t>Confort d’Été</w:t>
      </w:r>
      <w:r w:rsidRPr="002022FD">
        <w:t>) element of RE2020 introduces a radical shift in how passive cooling performance is legally evaluated in France.</w:t>
      </w:r>
    </w:p>
    <w:p w14:paraId="6E038BE0" w14:textId="6238264A" w:rsidR="007E14F7" w:rsidRPr="002022FD" w:rsidRDefault="007E14F7" w:rsidP="007E14F7">
      <w:r w:rsidRPr="002022FD">
        <w:t>Rather than relying on peak summer temperatures, RE2020 evaluates comfort by calculating cumulative heat discomfort over an entire year, forcing designers to optimize building envelopes against worsening heatwaves without defaulting to mechanical air conditioning.</w:t>
      </w:r>
    </w:p>
    <w:p w14:paraId="191A04BE" w14:textId="5899DD8F" w:rsidR="007E14F7" w:rsidRPr="002022FD" w:rsidRDefault="007E14F7" w:rsidP="007E14F7">
      <w:r w:rsidRPr="002022FD">
        <w:t xml:space="preserve">1. Core Target: The Degree-Hours (DH) Indicator </w:t>
      </w:r>
    </w:p>
    <w:p w14:paraId="1634A3F3" w14:textId="77777777" w:rsidR="007E14F7" w:rsidRPr="002022FD" w:rsidRDefault="007E14F7" w:rsidP="007E14F7">
      <w:r w:rsidRPr="002022FD">
        <w:t>The metric used to determine compliance is the Degree-Hours (DH) indicator. This index quantifies both the duration and intensity of indoor overheating during the warmest months.</w:t>
      </w:r>
    </w:p>
    <w:p w14:paraId="7C825A38" w14:textId="77777777" w:rsidR="007E14F7" w:rsidRPr="002022FD" w:rsidRDefault="007E14F7" w:rsidP="007E14F7">
      <w:r w:rsidRPr="002022FD">
        <w:t>The Discomfort Thresholds</w:t>
      </w:r>
    </w:p>
    <w:p w14:paraId="2FCC1858" w14:textId="0F6C8D98" w:rsidR="007E14F7" w:rsidRPr="002022FD" w:rsidRDefault="007E14F7" w:rsidP="007E14F7">
      <w:r w:rsidRPr="002022FD">
        <w:t xml:space="preserve">The regulatory calculation engine assumes indoor discomfort begins when the indoor temperature crosses a dynamic threshold (\(T_{limit}\)), which ranges from 26°C to 28°C. </w:t>
      </w:r>
    </w:p>
    <w:p w14:paraId="43CEC781" w14:textId="77777777" w:rsidR="007E14F7" w:rsidRPr="002022FD" w:rsidRDefault="007E14F7" w:rsidP="007E14F7">
      <w:pPr>
        <w:numPr>
          <w:ilvl w:val="0"/>
          <w:numId w:val="26"/>
        </w:numPr>
      </w:pPr>
      <w:r w:rsidRPr="002022FD">
        <w:t>The Lower Limit (26°C): Enforced during the night (from 10:00 PM to 7:00 AM) to ensure occupants can sleep comfortably.</w:t>
      </w:r>
    </w:p>
    <w:p w14:paraId="6EC86A0A" w14:textId="1CDE7025" w:rsidR="007E14F7" w:rsidRPr="002022FD" w:rsidRDefault="007E14F7" w:rsidP="007E14F7">
      <w:pPr>
        <w:numPr>
          <w:ilvl w:val="0"/>
          <w:numId w:val="26"/>
        </w:numPr>
      </w:pPr>
      <w:r w:rsidRPr="002022FD">
        <w:t>The Dynamic Day Limit (26°C to 28°C): Changes based on the outdoor ambient temperature of the preceding days. If the preceding days were exceptionally hot, the human body adapts, and the indoor limit rises up to 28°C.</w:t>
      </w:r>
    </w:p>
    <w:p w14:paraId="19098441" w14:textId="731D3776" w:rsidR="007E14F7" w:rsidRDefault="007E14F7" w:rsidP="00233989">
      <w:r w:rsidRPr="002022FD">
        <w:t>For every hour the internal temperature delta is recorded. The annual sum determines the final score</w:t>
      </w:r>
      <w:r w:rsidR="000B1E33">
        <w:t xml:space="preserve">. </w:t>
      </w:r>
      <w:r w:rsidRPr="002022FD">
        <w:t>Every project must pass through a two-tiered threshold system to assess compliance:</w:t>
      </w:r>
    </w:p>
    <w:p w14:paraId="7BA04D6B" w14:textId="5612F190" w:rsidR="000B1E33" w:rsidRPr="002022FD" w:rsidRDefault="000B1E33" w:rsidP="00B97006">
      <w:pPr>
        <w:pStyle w:val="ListParagraph"/>
      </w:pPr>
      <w:r w:rsidRPr="002022FD">
        <w:t>DH &lt; 350 DH       --&gt;  FULLY COMPLIANT        (No Penalties, Comfort Assured</w:t>
      </w:r>
      <w:r>
        <w:t>)</w:t>
      </w:r>
    </w:p>
    <w:p w14:paraId="40F782BF" w14:textId="1827B336" w:rsidR="000B1E33" w:rsidRPr="002022FD" w:rsidRDefault="000B1E33" w:rsidP="00B97006">
      <w:pPr>
        <w:pStyle w:val="ListParagraph"/>
      </w:pPr>
      <w:r w:rsidRPr="002022FD">
        <w:t>350 ≤ DH ≤ DH_max --&gt;  CONDITIONALLY COMPLIANT   (Virtual Energy Penalty Added)</w:t>
      </w:r>
    </w:p>
    <w:p w14:paraId="10D08023" w14:textId="7479B354" w:rsidR="000B1E33" w:rsidRPr="002022FD" w:rsidRDefault="000B1E33" w:rsidP="00B97006">
      <w:pPr>
        <w:pStyle w:val="ListParagraph"/>
      </w:pPr>
      <w:r w:rsidRPr="002022FD">
        <w:t xml:space="preserve">DH &gt; DH_max       --&gt;  NON-COMPLIANT    </w:t>
      </w:r>
      <w:r>
        <w:t>(</w:t>
      </w:r>
      <w:r w:rsidRPr="002022FD">
        <w:t xml:space="preserve">Building Permit Rejected)   </w:t>
      </w:r>
    </w:p>
    <w:p w14:paraId="06ED256E" w14:textId="06AAE623" w:rsidR="000B1E33" w:rsidRPr="002022FD" w:rsidRDefault="000B1E33" w:rsidP="000B1E33">
      <w:r w:rsidRPr="002022FD">
        <w:t>To accurately calculate the DH value, the standardized calculation methodology uses the national "Th-BCE 2020" algorithm, applying specific evaluation parameters:</w:t>
      </w:r>
    </w:p>
    <w:p w14:paraId="52C19AE4" w14:textId="77777777" w:rsidR="000B1E33" w:rsidRPr="002022FD" w:rsidRDefault="000B1E33" w:rsidP="000B1E33">
      <w:pPr>
        <w:numPr>
          <w:ilvl w:val="0"/>
          <w:numId w:val="27"/>
        </w:numPr>
      </w:pPr>
      <w:r w:rsidRPr="002022FD">
        <w:lastRenderedPageBreak/>
        <w:t>Spatially Averaged Zones: The calculation evaluates the building by distinct thermal zones (e.g., separating day zones like living rooms from night zones like bedrooms).</w:t>
      </w:r>
    </w:p>
    <w:p w14:paraId="686003ED" w14:textId="77777777" w:rsidR="000B1E33" w:rsidRPr="002022FD" w:rsidRDefault="000B1E33" w:rsidP="000B1E33">
      <w:pPr>
        <w:numPr>
          <w:ilvl w:val="0"/>
          <w:numId w:val="27"/>
        </w:numPr>
      </w:pPr>
      <w:r w:rsidRPr="002022FD">
        <w:t>Mandatory Climatological Sequences: The engine uses updated climate files representing recent historical baselines. Crucially, it injects an explicit fictional 8-day extreme heatwave sequence matching severe contemporary weather anomalies.</w:t>
      </w:r>
    </w:p>
    <w:p w14:paraId="468398E7" w14:textId="77777777" w:rsidR="000B1E33" w:rsidRPr="002022FD" w:rsidRDefault="000B1E33" w:rsidP="000B1E33">
      <w:pPr>
        <w:numPr>
          <w:ilvl w:val="0"/>
          <w:numId w:val="27"/>
        </w:numPr>
      </w:pPr>
      <w:r w:rsidRPr="002022FD">
        <w:t>Standardized Blind and Shutter Control: Designers cannot assume occupants will perfectly manage blinds. The engine overrides manual profiles, forcing standardized, automation-dependent operational schedules for external solar protections based on incoming solar irradiance.</w:t>
      </w:r>
    </w:p>
    <w:p w14:paraId="418DAEC8" w14:textId="4706D72C" w:rsidR="000B1E33" w:rsidRPr="002022FD" w:rsidRDefault="000B1E33" w:rsidP="000B1E33">
      <w:pPr>
        <w:numPr>
          <w:ilvl w:val="0"/>
          <w:numId w:val="27"/>
        </w:numPr>
      </w:pPr>
      <w:r w:rsidRPr="002022FD">
        <w:t>Night Ventilation Mode</w:t>
      </w:r>
      <w:r w:rsidR="009619D9">
        <w:t>l</w:t>
      </w:r>
      <w:r w:rsidRPr="002022FD">
        <w:t>ling: The engine factors in the potential cooling benefit of night ventilation, but scales down its effectiveness if the project is located in a high-crime or high-noise zone where windows cannot safely remain open overnight.</w:t>
      </w:r>
    </w:p>
    <w:p w14:paraId="15C99DDA" w14:textId="77777777" w:rsidR="009619D9" w:rsidRPr="002022FD" w:rsidRDefault="009619D9" w:rsidP="009619D9">
      <w:r w:rsidRPr="002022FD">
        <w:t>The scientific, meteorological, and mathematical architecture underpinning the Summer Comfort calculations relies on several key frameworks:</w:t>
      </w:r>
    </w:p>
    <w:p w14:paraId="72B983B1" w14:textId="77777777" w:rsidR="009619D9" w:rsidRPr="002022FD" w:rsidRDefault="009619D9" w:rsidP="009619D9">
      <w:pPr>
        <w:numPr>
          <w:ilvl w:val="0"/>
          <w:numId w:val="28"/>
        </w:numPr>
      </w:pPr>
      <w:r w:rsidRPr="002022FD">
        <w:t>French Decree No. 2021-1004 &amp; Order of August 4, 2021: The core statutory legal frameworks establishing the DH indicators, adaptive temperature baselines, and legal limits.</w:t>
      </w:r>
    </w:p>
    <w:p w14:paraId="51FE12CA" w14:textId="77777777" w:rsidR="009619D9" w:rsidRPr="002022FD" w:rsidRDefault="009619D9" w:rsidP="009619D9">
      <w:pPr>
        <w:numPr>
          <w:ilvl w:val="0"/>
          <w:numId w:val="28"/>
        </w:numPr>
      </w:pPr>
      <w:r w:rsidRPr="002022FD">
        <w:t>NF EN ISO 52016-1: The primary international standard utilized by the engine to simulate dynamic hourly energy balances, sensible heating/cooling loads, and internal indoor temperatures.</w:t>
      </w:r>
    </w:p>
    <w:p w14:paraId="1B23A208" w14:textId="77777777" w:rsidR="009619D9" w:rsidRPr="002022FD" w:rsidRDefault="009619D9" w:rsidP="009619D9">
      <w:pPr>
        <w:numPr>
          <w:ilvl w:val="0"/>
          <w:numId w:val="28"/>
        </w:numPr>
      </w:pPr>
      <w:r w:rsidRPr="002022FD">
        <w:t>NF EN 16798-1: Governs indoor environmental input parameters, specifically framing the adaptive thermal comfort models used to dictate the dynamic \(T_{limit}\) scaling between 26°C and 28°C.</w:t>
      </w:r>
    </w:p>
    <w:p w14:paraId="3300D4AB" w14:textId="3456F3B8" w:rsidR="000B1E33" w:rsidRDefault="009619D9" w:rsidP="00233989">
      <w:pPr>
        <w:numPr>
          <w:ilvl w:val="0"/>
          <w:numId w:val="28"/>
        </w:numPr>
      </w:pPr>
      <w:r w:rsidRPr="002022FD">
        <w:t>CSTB Th-BCE 2020 Rules Document: The official technical book detailing the precise algorithmic implementation of the thermal inertia matrix and solar shading calculations.</w:t>
      </w:r>
    </w:p>
    <w:p w14:paraId="7D91E134" w14:textId="1D237307" w:rsidR="004252C3" w:rsidRPr="00233989" w:rsidRDefault="00000000" w:rsidP="00233989">
      <w:r>
        <w:pict w14:anchorId="46541DCB">
          <v:rect id="_x0000_i1036" style="width:0;height:1.5pt" o:hralign="center" o:hrstd="t" o:hr="t" fillcolor="#a0a0a0" stroked="f"/>
        </w:pict>
      </w:r>
    </w:p>
    <w:p w14:paraId="138A8B88" w14:textId="323D8D08" w:rsidR="00233989" w:rsidRPr="006A3B4F" w:rsidRDefault="00B97006" w:rsidP="006A3B4F">
      <w:pPr>
        <w:pStyle w:val="Header3"/>
      </w:pPr>
      <w:bookmarkStart w:id="24" w:name="_Toc233027534"/>
      <w:r w:rsidRPr="006A3B4F">
        <w:t xml:space="preserve">VE </w:t>
      </w:r>
      <w:r w:rsidR="006A3B4F">
        <w:t>P</w:t>
      </w:r>
      <w:r w:rsidRPr="006A3B4F">
        <w:t>roduct</w:t>
      </w:r>
      <w:bookmarkEnd w:id="24"/>
    </w:p>
    <w:p w14:paraId="516A7F60" w14:textId="7D7C6492" w:rsidR="00B97006" w:rsidRDefault="00B97006" w:rsidP="00B97006">
      <w:pPr>
        <w:spacing w:line="288" w:lineRule="auto"/>
      </w:pPr>
      <w:r>
        <w:t xml:space="preserve">So </w:t>
      </w:r>
      <w:r w:rsidRPr="007D7505">
        <w:t>"Th-BCE 2020"</w:t>
      </w:r>
      <w:r>
        <w:t xml:space="preserve"> </w:t>
      </w:r>
      <w:r>
        <w:t>comfort is locked down like for energy.</w:t>
      </w:r>
    </w:p>
    <w:p w14:paraId="1149E9E7" w14:textId="77777777" w:rsidR="00B97006" w:rsidRDefault="00B97006" w:rsidP="00B97006">
      <w:pPr>
        <w:spacing w:line="288" w:lineRule="auto"/>
      </w:pPr>
      <w:r>
        <w:t>The VE c</w:t>
      </w:r>
      <w:r>
        <w:t>ould</w:t>
      </w:r>
      <w:r>
        <w:t xml:space="preserve"> be used for design iteration and then we export to a certified tool</w:t>
      </w:r>
      <w:r>
        <w:t>, but implementing the method used for comfort would be a significant EPIC in its right.</w:t>
      </w:r>
    </w:p>
    <w:p w14:paraId="7DA571B2" w14:textId="2448185C" w:rsidR="00B97006" w:rsidRDefault="00B97006" w:rsidP="00B97006">
      <w:pPr>
        <w:spacing w:line="288" w:lineRule="auto"/>
      </w:pPr>
      <w:r>
        <w:t>Defining zones, specific climate files (are they available?), blind control profiles, night ventilation controls (profiles) plus the post-processing the DH indicator would be required.</w:t>
      </w:r>
    </w:p>
    <w:p w14:paraId="649D7F96" w14:textId="77777777" w:rsidR="00B97006" w:rsidRDefault="00B97006" w:rsidP="00B97006">
      <w:pPr>
        <w:spacing w:line="288" w:lineRule="auto"/>
      </w:pPr>
    </w:p>
    <w:p w14:paraId="3CE6E8A5" w14:textId="77777777" w:rsidR="00B97006" w:rsidRDefault="00B97006" w:rsidP="00B97006">
      <w:pPr>
        <w:spacing w:line="288" w:lineRule="auto"/>
      </w:pPr>
    </w:p>
    <w:p w14:paraId="6F9329AD" w14:textId="77777777" w:rsidR="00B97006" w:rsidRDefault="00B97006" w:rsidP="00B97006">
      <w:pPr>
        <w:spacing w:line="288" w:lineRule="auto"/>
      </w:pPr>
    </w:p>
    <w:p w14:paraId="1622BA95" w14:textId="77777777" w:rsidR="00B97006" w:rsidRDefault="00B97006" w:rsidP="00B97006">
      <w:pPr>
        <w:spacing w:line="288" w:lineRule="auto"/>
      </w:pPr>
    </w:p>
    <w:p w14:paraId="13C74F71" w14:textId="77777777" w:rsidR="00B97006" w:rsidRDefault="00B97006" w:rsidP="00B97006">
      <w:pPr>
        <w:spacing w:line="288" w:lineRule="auto"/>
      </w:pPr>
    </w:p>
    <w:p w14:paraId="112355D7" w14:textId="28F3E20B" w:rsidR="00B97006" w:rsidRPr="005955EB" w:rsidRDefault="00B97006" w:rsidP="00B97006">
      <w:pPr>
        <w:pStyle w:val="Header1"/>
      </w:pPr>
      <w:bookmarkStart w:id="25" w:name="_Toc233027535"/>
      <w:r>
        <w:t xml:space="preserve">RE2020 </w:t>
      </w:r>
      <w:r>
        <w:t>Daylight</w:t>
      </w:r>
      <w:bookmarkEnd w:id="25"/>
    </w:p>
    <w:p w14:paraId="13A0DFB1" w14:textId="77777777" w:rsidR="00B97006" w:rsidRPr="005955EB" w:rsidRDefault="00B97006" w:rsidP="00B97006">
      <w:pPr>
        <w:spacing w:line="288" w:lineRule="auto"/>
        <w:rPr>
          <w:sz w:val="21"/>
          <w:szCs w:val="21"/>
        </w:rPr>
      </w:pPr>
      <w:r w:rsidRPr="005955EB">
        <w:rPr>
          <w:noProof/>
          <w:sz w:val="21"/>
          <w:szCs w:val="21"/>
        </w:rPr>
        <mc:AlternateContent>
          <mc:Choice Requires="wps">
            <w:drawing>
              <wp:anchor distT="0" distB="0" distL="114300" distR="114300" simplePos="0" relativeHeight="251699200" behindDoc="0" locked="0" layoutInCell="1" allowOverlap="1" wp14:anchorId="1F996C17" wp14:editId="5BD47A2E">
                <wp:simplePos x="0" y="0"/>
                <wp:positionH relativeFrom="column">
                  <wp:posOffset>0</wp:posOffset>
                </wp:positionH>
                <wp:positionV relativeFrom="paragraph">
                  <wp:posOffset>152238</wp:posOffset>
                </wp:positionV>
                <wp:extent cx="539750" cy="17780"/>
                <wp:effectExtent l="0" t="0" r="6350" b="0"/>
                <wp:wrapNone/>
                <wp:docPr id="407971560"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F2E09" id="Rectangle 3" o:spid="_x0000_s1026" style="position:absolute;margin-left:0;margin-top:12pt;width:42.5pt;height:1.4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" fillcolor="#237cb3" stroked="f" strokeweight="1pt"/>
            </w:pict>
          </mc:Fallback>
        </mc:AlternateContent>
      </w:r>
    </w:p>
    <w:p w14:paraId="1DB240D3" w14:textId="1061109C" w:rsidR="00B97006" w:rsidRPr="007E14F7" w:rsidRDefault="00B97006" w:rsidP="00B97006">
      <w:pPr>
        <w:rPr>
          <w:i/>
          <w:iCs/>
        </w:rPr>
      </w:pPr>
      <w:r w:rsidRPr="007E14F7">
        <w:rPr>
          <w:i/>
          <w:iCs/>
        </w:rPr>
        <w:t xml:space="preserve">Provide details of the targets and methodology (including referenced standards) required for the </w:t>
      </w:r>
      <w:r>
        <w:rPr>
          <w:i/>
          <w:iCs/>
        </w:rPr>
        <w:t>daylighting</w:t>
      </w:r>
      <w:r w:rsidRPr="007E14F7">
        <w:rPr>
          <w:i/>
          <w:iCs/>
        </w:rPr>
        <w:t xml:space="preserve"> element of RE 2020?</w:t>
      </w:r>
    </w:p>
    <w:p w14:paraId="5A6DA8FB" w14:textId="77777777" w:rsidR="00B97006" w:rsidRPr="00233989" w:rsidRDefault="00B97006" w:rsidP="00B97006">
      <w:r>
        <w:pict w14:anchorId="145161D8">
          <v:rect id="_x0000_i1086" style="width:0;height:1.5pt" o:hralign="center" o:hrstd="t" o:hr="t" fillcolor="#a0a0a0" stroked="f"/>
        </w:pict>
      </w:r>
    </w:p>
    <w:p w14:paraId="3BF88637" w14:textId="77777777" w:rsidR="00B97006" w:rsidRPr="006A3B4F" w:rsidRDefault="00B97006" w:rsidP="006A3B4F">
      <w:pPr>
        <w:pStyle w:val="Header3"/>
      </w:pPr>
      <w:bookmarkStart w:id="26" w:name="_Toc233027536"/>
      <w:r w:rsidRPr="006A3B4F">
        <w:t>Method</w:t>
      </w:r>
      <w:bookmarkEnd w:id="26"/>
    </w:p>
    <w:p w14:paraId="5452A586" w14:textId="201BA87D" w:rsidR="00B97006" w:rsidRPr="00DB770E" w:rsidRDefault="00B97006" w:rsidP="00B97006">
      <w:r w:rsidRPr="00B97006">
        <w:t>D</w:t>
      </w:r>
      <w:r w:rsidRPr="00B97006">
        <w:t>aylight assessment is a formal part of RE2020.</w:t>
      </w:r>
      <w:r w:rsidRPr="00DB770E">
        <w:t xml:space="preserve"> It is integrated through both mandatory prescriptive targets and advanced spatial daylight autonomy simulations.</w:t>
      </w:r>
    </w:p>
    <w:p w14:paraId="43BB7627" w14:textId="01A4E1D8" w:rsidR="004252C3" w:rsidRDefault="00B97006" w:rsidP="00B97006">
      <w:r w:rsidRPr="00DB770E">
        <w:t>Rather than treating lighting purely as an electrical drain, RE2020 frames natural daylight as a critical health, well-being, and passive energy asset.</w:t>
      </w:r>
    </w:p>
    <w:p w14:paraId="75A98079" w14:textId="02B298DF" w:rsidR="00B97006" w:rsidRDefault="00B97006" w:rsidP="00B97006">
      <w:r w:rsidRPr="00B97006">
        <w:t>The baseline daylight requirement for residential projects is a prescriptive geometry check. The total surface area of transparent windows and glazed doors must equal at least 1/6th (16.7%) of the total liveable floor area (</w:t>
      </w:r>
      <w:r w:rsidRPr="00B97006">
        <w:rPr>
          <w:i/>
          <w:iCs/>
        </w:rPr>
        <w:t>Surface</w:t>
      </w:r>
      <w:r w:rsidRPr="00DB770E">
        <w:rPr>
          <w:i/>
          <w:iCs/>
        </w:rPr>
        <w:t xml:space="preserve"> de Référence</w:t>
      </w:r>
      <w:r w:rsidRPr="00DB770E">
        <w:t>).</w:t>
      </w:r>
    </w:p>
    <w:p w14:paraId="1472D355" w14:textId="142215C9" w:rsidR="00B97006" w:rsidRDefault="00B97006" w:rsidP="00B97006">
      <w:r w:rsidRPr="00DB770E">
        <w:t xml:space="preserve">If a design cannot meet the rigid 1/6th architectural layout (e.g., due to dense urban constraints or structural restrictions), RE2020 permits a </w:t>
      </w:r>
      <w:r w:rsidRPr="00B97006">
        <w:t>dynamic daylight simulation</w:t>
      </w:r>
      <w:r w:rsidRPr="00DB770E">
        <w:t xml:space="preserve"> (</w:t>
      </w:r>
      <w:r w:rsidRPr="00DB770E">
        <w:rPr>
          <w:i/>
          <w:iCs/>
        </w:rPr>
        <w:t>Autonomie Lumineuse</w:t>
      </w:r>
      <w:r w:rsidRPr="00DB770E">
        <w:t>) as a regulatory alternative.</w:t>
      </w:r>
    </w:p>
    <w:p w14:paraId="195D15A9" w14:textId="77777777" w:rsidR="00E60983" w:rsidRPr="00233989" w:rsidRDefault="00E60983" w:rsidP="00E60983">
      <w:r>
        <w:pict w14:anchorId="2EBCBAF5">
          <v:rect id="_x0000_i1131" style="width:0;height:1.5pt" o:hralign="center" o:hrstd="t" o:hr="t" fillcolor="#a0a0a0" stroked="f"/>
        </w:pict>
      </w:r>
    </w:p>
    <w:p w14:paraId="2314A0E7" w14:textId="77777777" w:rsidR="00E60983" w:rsidRPr="006A3B4F" w:rsidRDefault="00E60983" w:rsidP="006A3B4F">
      <w:pPr>
        <w:pStyle w:val="Header3"/>
      </w:pPr>
      <w:bookmarkStart w:id="27" w:name="_Toc233027537"/>
      <w:r w:rsidRPr="006A3B4F">
        <w:t>Simulated approach</w:t>
      </w:r>
      <w:bookmarkEnd w:id="27"/>
    </w:p>
    <w:p w14:paraId="696D93B5" w14:textId="77777777" w:rsidR="00E60983" w:rsidRPr="00B97006" w:rsidRDefault="00E60983" w:rsidP="00E60983">
      <w:r w:rsidRPr="00B97006">
        <w:t>To bypass the 1/6th rule and achieve compliance, an engine must prove the project achieves two simultaneous illuminance targets across the home's living areas:</w:t>
      </w:r>
    </w:p>
    <w:p w14:paraId="2BC88622" w14:textId="77777777" w:rsidR="00E60983" w:rsidRPr="00B97006" w:rsidRDefault="00E60983" w:rsidP="00E60983">
      <w:pPr>
        <w:numPr>
          <w:ilvl w:val="0"/>
          <w:numId w:val="29"/>
        </w:numPr>
      </w:pPr>
      <w:r w:rsidRPr="00B97006">
        <w:t xml:space="preserve">The 300 Lux Target: At least 50% of the living space area must reach a minimum illuminance of 300 lux for more than half of all daylight hours throughout the year. </w:t>
      </w:r>
    </w:p>
    <w:p w14:paraId="0E0D492B" w14:textId="06682043" w:rsidR="00E60983" w:rsidRDefault="00E60983" w:rsidP="00B97006">
      <w:pPr>
        <w:pStyle w:val="ListParagraph"/>
        <w:rPr>
          <w:color w:val="041B4A"/>
        </w:rPr>
      </w:pPr>
      <w:r w:rsidRPr="00B97006">
        <w:rPr>
          <w:color w:val="041B4A"/>
        </w:rPr>
        <w:t>The 100 Lux Target: At least 95% of the living space area must reach a minimum illuminance of 100 lux for more than half of all daylight hours throughout the year.</w:t>
      </w:r>
    </w:p>
    <w:p w14:paraId="6D4F46C4" w14:textId="67BDCD3B" w:rsidR="0037385B" w:rsidRPr="0037385B" w:rsidRDefault="0037385B" w:rsidP="0037385B">
      <w:r>
        <w:t>It is unclear if blinds are involved in this assessment (i.e. is it DA or sDA to LM83).</w:t>
      </w:r>
    </w:p>
    <w:p w14:paraId="12E8C72E" w14:textId="77777777" w:rsidR="00B97006" w:rsidRPr="00233989" w:rsidRDefault="00B97006" w:rsidP="00B97006">
      <w:r>
        <w:pict w14:anchorId="1C94C8D1">
          <v:rect id="_x0000_i1088" style="width:0;height:1.5pt" o:hralign="center" o:hrstd="t" o:hr="t" fillcolor="#a0a0a0" stroked="f"/>
        </w:pict>
      </w:r>
    </w:p>
    <w:p w14:paraId="072DED9B" w14:textId="3A6B1720" w:rsidR="00B97006" w:rsidRPr="006A3B4F" w:rsidRDefault="00E60983" w:rsidP="006A3B4F">
      <w:pPr>
        <w:pStyle w:val="Header3"/>
      </w:pPr>
      <w:bookmarkStart w:id="28" w:name="_Toc233027538"/>
      <w:r w:rsidRPr="006A3B4F">
        <w:t xml:space="preserve">VE </w:t>
      </w:r>
      <w:r w:rsidR="006A3B4F">
        <w:t>P</w:t>
      </w:r>
      <w:r w:rsidRPr="006A3B4F">
        <w:t>roduct</w:t>
      </w:r>
      <w:bookmarkEnd w:id="28"/>
    </w:p>
    <w:p w14:paraId="15037C50" w14:textId="66E0D267" w:rsidR="00E60983" w:rsidRDefault="00E350C7" w:rsidP="00E60983">
      <w:r>
        <w:t>The</w:t>
      </w:r>
      <w:r w:rsidR="006D021D">
        <w:t xml:space="preserve"> DA or</w:t>
      </w:r>
      <w:r>
        <w:t xml:space="preserve"> sDA method </w:t>
      </w:r>
      <w:r w:rsidR="009973F8">
        <w:t xml:space="preserve">look like it </w:t>
      </w:r>
      <w:r>
        <w:t xml:space="preserve">is </w:t>
      </w:r>
      <w:r w:rsidR="0037385B">
        <w:t xml:space="preserve">likely </w:t>
      </w:r>
      <w:r>
        <w:t xml:space="preserve">provided for </w:t>
      </w:r>
      <w:r w:rsidR="0037385B">
        <w:t xml:space="preserve">already </w:t>
      </w:r>
      <w:r>
        <w:t>in RadianceIES, the user just needs to set the dual post-processing targets.</w:t>
      </w:r>
    </w:p>
    <w:p w14:paraId="06AF333B" w14:textId="77777777" w:rsidR="006D021D" w:rsidRDefault="006D021D" w:rsidP="00E60983"/>
    <w:p w14:paraId="128A050B" w14:textId="77777777" w:rsidR="002D7044" w:rsidRDefault="002D7044" w:rsidP="00E60983"/>
    <w:p w14:paraId="43406B99" w14:textId="77777777" w:rsidR="002D7044" w:rsidRDefault="002D7044" w:rsidP="00E60983"/>
    <w:p w14:paraId="78A969DC" w14:textId="77777777" w:rsidR="002D7044" w:rsidRDefault="002D7044" w:rsidP="00E60983"/>
    <w:p w14:paraId="72F5139D" w14:textId="77777777" w:rsidR="002D7044" w:rsidRDefault="002D7044" w:rsidP="00E60983"/>
    <w:p w14:paraId="4525540C" w14:textId="77777777" w:rsidR="002D7044" w:rsidRDefault="002D7044" w:rsidP="00E60983"/>
    <w:p w14:paraId="1A68B5D8" w14:textId="764C04A8" w:rsidR="002D7044" w:rsidRPr="005955EB" w:rsidRDefault="002D7044" w:rsidP="002D7044">
      <w:pPr>
        <w:pStyle w:val="Header1"/>
      </w:pPr>
      <w:bookmarkStart w:id="29" w:name="_Toc233027539"/>
      <w:r>
        <w:t xml:space="preserve">RE2020 </w:t>
      </w:r>
      <w:r>
        <w:t>Clear view</w:t>
      </w:r>
      <w:bookmarkEnd w:id="29"/>
    </w:p>
    <w:p w14:paraId="3E14D0EC" w14:textId="77777777" w:rsidR="002D7044" w:rsidRPr="005955EB" w:rsidRDefault="002D7044" w:rsidP="002D7044">
      <w:pPr>
        <w:spacing w:line="288" w:lineRule="auto"/>
        <w:rPr>
          <w:sz w:val="21"/>
          <w:szCs w:val="21"/>
        </w:rPr>
      </w:pPr>
      <w:r w:rsidRPr="005955EB">
        <w:rPr>
          <w:noProof/>
          <w:sz w:val="21"/>
          <w:szCs w:val="21"/>
        </w:rPr>
        <mc:AlternateContent>
          <mc:Choice Requires="wps">
            <w:drawing>
              <wp:anchor distT="0" distB="0" distL="114300" distR="114300" simplePos="0" relativeHeight="251701248" behindDoc="0" locked="0" layoutInCell="1" allowOverlap="1" wp14:anchorId="5142C871" wp14:editId="0A10679A">
                <wp:simplePos x="0" y="0"/>
                <wp:positionH relativeFrom="column">
                  <wp:posOffset>0</wp:posOffset>
                </wp:positionH>
                <wp:positionV relativeFrom="paragraph">
                  <wp:posOffset>152238</wp:posOffset>
                </wp:positionV>
                <wp:extent cx="539750" cy="17780"/>
                <wp:effectExtent l="0" t="0" r="6350" b="0"/>
                <wp:wrapNone/>
                <wp:docPr id="1992247019"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2AA14" id="Rectangle 3" o:spid="_x0000_s1026" style="position:absolute;margin-left:0;margin-top:12pt;width:42.5pt;height:1.4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" fillcolor="#237cb3" stroked="f" strokeweight="1pt"/>
            </w:pict>
          </mc:Fallback>
        </mc:AlternateContent>
      </w:r>
    </w:p>
    <w:p w14:paraId="3F9FC314" w14:textId="02738ECE" w:rsidR="002D7044" w:rsidRDefault="002D7044" w:rsidP="002D7044">
      <w:pPr>
        <w:rPr>
          <w:i/>
          <w:iCs/>
        </w:rPr>
      </w:pPr>
      <w:r w:rsidRPr="007E14F7">
        <w:rPr>
          <w:i/>
          <w:iCs/>
        </w:rPr>
        <w:t xml:space="preserve">Provide details of the </w:t>
      </w:r>
      <w:r w:rsidR="00107316">
        <w:rPr>
          <w:i/>
          <w:iCs/>
        </w:rPr>
        <w:t xml:space="preserve">method </w:t>
      </w:r>
      <w:r w:rsidRPr="007E14F7">
        <w:rPr>
          <w:i/>
          <w:iCs/>
        </w:rPr>
        <w:t xml:space="preserve">required for the </w:t>
      </w:r>
      <w:r w:rsidR="00107316">
        <w:rPr>
          <w:i/>
          <w:iCs/>
        </w:rPr>
        <w:t>clear view</w:t>
      </w:r>
      <w:r w:rsidRPr="007E14F7">
        <w:rPr>
          <w:i/>
          <w:iCs/>
        </w:rPr>
        <w:t xml:space="preserve"> element of RE 2020?</w:t>
      </w:r>
    </w:p>
    <w:p w14:paraId="73E54E7D" w14:textId="75ED933A" w:rsidR="00107316" w:rsidRPr="00107316" w:rsidRDefault="00107316" w:rsidP="002D7044">
      <w:r w:rsidRPr="002D7044">
        <w:t>RE2020 introduces a qualitative daylight check alongside numerical lux targets. For residential buildings, an occupant standing at least 1 metre away from the interior facade in at least one primary living space must have a completely uninhibited, direct visual line of sight to the outdoor environment.</w:t>
      </w:r>
    </w:p>
    <w:p w14:paraId="6F0BABD5" w14:textId="77777777" w:rsidR="002D7044" w:rsidRPr="00233989" w:rsidRDefault="002D7044" w:rsidP="002D7044">
      <w:r>
        <w:pict w14:anchorId="4F44B88C">
          <v:rect id="_x0000_i1133" style="width:0;height:1.5pt" o:hralign="center" o:hrstd="t" o:hr="t" fillcolor="#a0a0a0" stroked="f"/>
        </w:pict>
      </w:r>
    </w:p>
    <w:p w14:paraId="2DCBF4DA" w14:textId="147D658E" w:rsidR="002D7044" w:rsidRPr="006A3B4F" w:rsidRDefault="002D7044" w:rsidP="006A3B4F">
      <w:pPr>
        <w:pStyle w:val="Header3"/>
      </w:pPr>
      <w:bookmarkStart w:id="30" w:name="_Toc233027540"/>
      <w:r w:rsidRPr="006A3B4F">
        <w:t>Method</w:t>
      </w:r>
      <w:r w:rsidR="003558E0" w:rsidRPr="006A3B4F">
        <w:t xml:space="preserve"> mandatory minimum</w:t>
      </w:r>
      <w:bookmarkEnd w:id="30"/>
    </w:p>
    <w:p w14:paraId="52D4C02B" w14:textId="2E583846" w:rsidR="00107316" w:rsidRPr="00C64885" w:rsidRDefault="00C64885" w:rsidP="002D7044">
      <w:r w:rsidRPr="00C64885">
        <w:t>The absolute fundamental requirement dictates that the total surface area of all openings (windows, glass doors, etc.) must be at least 1/6th (or approximately 16.7%) of the total habitable surface area</w:t>
      </w:r>
      <w:r w:rsidRPr="00C64885">
        <w:t>.</w:t>
      </w:r>
    </w:p>
    <w:p w14:paraId="7C9733E5" w14:textId="77777777" w:rsidR="00C64885" w:rsidRPr="00C64885" w:rsidRDefault="00C64885" w:rsidP="00C64885">
      <w:r w:rsidRPr="00C64885">
        <w:t>How you measure the elements matters strictly in the RE 2020 calculations:</w:t>
      </w:r>
    </w:p>
    <w:p w14:paraId="4FAED300" w14:textId="21EA944D" w:rsidR="00C64885" w:rsidRPr="00C64885" w:rsidRDefault="00C64885" w:rsidP="00C64885">
      <w:pPr>
        <w:numPr>
          <w:ilvl w:val="0"/>
          <w:numId w:val="30"/>
        </w:numPr>
      </w:pPr>
      <w:r w:rsidRPr="00C64885">
        <w:t>The Window Area: The openings are measured via cote tableau (rough opening/structural masonry frame size). This includes both the transparent glazing area (</w:t>
      </w:r>
      <w:r w:rsidRPr="00C64885">
        <w:rPr>
          <w:i/>
          <w:iCs/>
        </w:rPr>
        <w:t>clair de vitre</w:t>
      </w:r>
      <w:r w:rsidRPr="00C64885">
        <w:t>) and the surrounding structural woodwork/frame (</w:t>
      </w:r>
      <w:r w:rsidRPr="00C64885">
        <w:rPr>
          <w:i/>
          <w:iCs/>
        </w:rPr>
        <w:t>dormant</w:t>
      </w:r>
      <w:r w:rsidRPr="00C64885">
        <w:t xml:space="preserve"> and </w:t>
      </w:r>
      <w:r w:rsidRPr="00C64885">
        <w:rPr>
          <w:i/>
          <w:iCs/>
        </w:rPr>
        <w:t>ouvrant</w:t>
      </w:r>
      <w:r w:rsidRPr="00C64885">
        <w:t>).</w:t>
      </w:r>
    </w:p>
    <w:p w14:paraId="00E175C1" w14:textId="50FE40F2" w:rsidR="00C64885" w:rsidRPr="00C64885" w:rsidRDefault="00C64885" w:rsidP="00C64885">
      <w:pPr>
        <w:numPr>
          <w:ilvl w:val="0"/>
          <w:numId w:val="30"/>
        </w:numPr>
      </w:pPr>
      <w:r w:rsidRPr="00C64885">
        <w:t>The Entrance Door: Main entrance doors are fully counted toward the total window opening area, regardless of whether they are solid or glazed.</w:t>
      </w:r>
    </w:p>
    <w:p w14:paraId="2FF2F947" w14:textId="78B44609" w:rsidR="00C64885" w:rsidRDefault="00C64885" w:rsidP="00C64885">
      <w:r w:rsidRPr="00C64885">
        <w:t>Habitable Surface Area: Calculated by taking the interior floor area with a ceiling height of at least 1.80m. It includes primary living spaces, corridors, bathrooms, and integrated laundries, but strictly excludes unheated extensions, garages, basements, or balconies.</w:t>
      </w:r>
    </w:p>
    <w:p w14:paraId="067213DD" w14:textId="032C4902" w:rsidR="00B83DB6" w:rsidRPr="00FB1D51" w:rsidRDefault="00B83DB6" w:rsidP="00B83DB6">
      <w:r w:rsidRPr="006664AF">
        <w:t>While the 1/6th rule is a baseline requirement, RE 2020 assesses the precise properties of the glass</w:t>
      </w:r>
      <w:r w:rsidRPr="00FB1D51">
        <w:t xml:space="preserve"> element through software calculations defined under the Th-Bat 2020 rules. These look directly at the actual clear view performance:</w:t>
      </w:r>
    </w:p>
    <w:p w14:paraId="6170BF34" w14:textId="755F4C26" w:rsidR="00B83DB6" w:rsidRPr="00FB1D51" w:rsidRDefault="00B83DB6" w:rsidP="00B83DB6">
      <w:pPr>
        <w:numPr>
          <w:ilvl w:val="0"/>
          <w:numId w:val="31"/>
        </w:numPr>
      </w:pPr>
      <w:r w:rsidRPr="00FB1D51">
        <w:t>Light Transmission</w:t>
      </w:r>
      <w:r w:rsidR="00FB1D51">
        <w:t xml:space="preserve">: </w:t>
      </w:r>
      <w:r w:rsidRPr="00FB1D51">
        <w:t>The percentage of natural light allowed through the clear portion of the glass, impacting the building's Bbio (Bioclimatic need) indicator.</w:t>
      </w:r>
    </w:p>
    <w:p w14:paraId="2F6C5E79" w14:textId="1D693FA7" w:rsidR="00FB1D51" w:rsidRDefault="00B83DB6" w:rsidP="00B83DB6">
      <w:r w:rsidRPr="00FB1D51">
        <w:t xml:space="preserve">Solar Factor (g or Sw): The percentage of direct solar energy transmitted into the room to leverage passive heating in the winter while ensuring summer thermal comfort through solar protection elements. </w:t>
      </w:r>
    </w:p>
    <w:p w14:paraId="140024BD" w14:textId="77777777" w:rsidR="003558E0" w:rsidRPr="00233989" w:rsidRDefault="003558E0" w:rsidP="003558E0">
      <w:r>
        <w:pict w14:anchorId="64D5023A">
          <v:rect id="_x0000_i1135" style="width:0;height:1.5pt" o:hralign="center" o:hrstd="t" o:hr="t" fillcolor="#a0a0a0" stroked="f"/>
        </w:pict>
      </w:r>
    </w:p>
    <w:p w14:paraId="4280DE17" w14:textId="5267F2F9" w:rsidR="003558E0" w:rsidRPr="003558E0" w:rsidRDefault="003558E0" w:rsidP="006A3B4F">
      <w:pPr>
        <w:pStyle w:val="Header3"/>
      </w:pPr>
      <w:bookmarkStart w:id="31" w:name="_Toc233027541"/>
      <w:r w:rsidRPr="006A3B4F">
        <w:t xml:space="preserve">Method </w:t>
      </w:r>
      <w:r w:rsidRPr="006A3B4F">
        <w:t>advanced</w:t>
      </w:r>
      <w:bookmarkEnd w:id="31"/>
    </w:p>
    <w:p w14:paraId="6B3C2288" w14:textId="08A42D44" w:rsidR="00FB1D51" w:rsidRPr="003558E0" w:rsidRDefault="00FB1D51" w:rsidP="00B83DB6">
      <w:pPr>
        <w:rPr>
          <w:i/>
          <w:iCs/>
        </w:rPr>
      </w:pPr>
      <w:r w:rsidRPr="003558E0">
        <w:rPr>
          <w:i/>
          <w:iCs/>
        </w:rPr>
        <w:t>For the clear view to the outside is a raytraced method applicable?</w:t>
      </w:r>
    </w:p>
    <w:p w14:paraId="43526679" w14:textId="565D3705" w:rsidR="00FB1D51" w:rsidRPr="00FB1D51" w:rsidRDefault="00FB1D51" w:rsidP="00FB1D51">
      <w:r w:rsidRPr="00FB1D51">
        <w:t xml:space="preserve">Yes, a ray-traced method is applicable, but its exact usage depends entirely on whether you are satisfying the mandatory regulatory minimums or conducting a more advanced visual comfort simulation. </w:t>
      </w:r>
    </w:p>
    <w:p w14:paraId="5C53EDAE" w14:textId="77777777" w:rsidR="006A3B4F" w:rsidRDefault="006A3B4F" w:rsidP="00FB1D51"/>
    <w:p w14:paraId="07306789" w14:textId="77777777" w:rsidR="006A3B4F" w:rsidRDefault="006A3B4F" w:rsidP="00FB1D51"/>
    <w:p w14:paraId="4B31F710" w14:textId="1AD20C59" w:rsidR="00FB1D51" w:rsidRPr="00FB1D51" w:rsidRDefault="00FB1D51" w:rsidP="00FB1D51">
      <w:r w:rsidRPr="00FB1D51">
        <w:t>Under France's RE 2020 framework, the application of ray tracing is broken down into two distinct categories:</w:t>
      </w:r>
    </w:p>
    <w:p w14:paraId="56E0091D" w14:textId="77777777" w:rsidR="00FB1D51" w:rsidRPr="00FB1D51" w:rsidRDefault="00FB1D51" w:rsidP="00FB1D51">
      <w:r w:rsidRPr="00FB1D51">
        <w:t>1. In Regulatory RE 2020 Software (Direct Calculation)</w:t>
      </w:r>
    </w:p>
    <w:p w14:paraId="6BCA7161" w14:textId="3E452F1F" w:rsidR="00FB1D51" w:rsidRPr="00FB1D51" w:rsidRDefault="00FB1D51" w:rsidP="00FB1D51">
      <w:r w:rsidRPr="00FB1D51">
        <w:t>For standard regulatory compliance (generating your official RSET/RSEE files), you cannot use a custom standalone ray tracer to override the baseline calculation.</w:t>
      </w:r>
    </w:p>
    <w:p w14:paraId="506C79E4" w14:textId="239C24CB" w:rsidR="00FB1D51" w:rsidRPr="00FB1D51" w:rsidRDefault="00FB1D51" w:rsidP="00FB1D51">
      <w:pPr>
        <w:numPr>
          <w:ilvl w:val="0"/>
          <w:numId w:val="32"/>
        </w:numPr>
      </w:pPr>
      <w:r w:rsidRPr="00FB1D51">
        <w:t>The Core Calculation: The official RE 2020 core calculation engine (Th-BCE 2020) relies on deterministic, simplified geometric algorithms to calculate solar masks and window properties.</w:t>
      </w:r>
    </w:p>
    <w:p w14:paraId="6C8D1025" w14:textId="6700A4E5" w:rsidR="00FB1D51" w:rsidRPr="00FB1D51" w:rsidRDefault="00FB1D51" w:rsidP="00FB1D51">
      <w:pPr>
        <w:numPr>
          <w:ilvl w:val="0"/>
          <w:numId w:val="32"/>
        </w:numPr>
      </w:pPr>
      <w:r w:rsidRPr="00FB1D51">
        <w:t xml:space="preserve">Ray-Tracing Integration: Certain CSTB-certified RE 2020 software suites—most notably </w:t>
      </w:r>
      <w:hyperlink r:id="rId17" w:tgtFrame="_blank" w:history="1">
        <w:r w:rsidRPr="00FB1D51">
          <w:t>ArchiWIZARD</w:t>
        </w:r>
      </w:hyperlink>
      <w:r w:rsidRPr="00FB1D51">
        <w:t xml:space="preserve">—actively embed real-time 3D ray-tracing engines into their BIM model interfaces. In this context, ray tracing is used internally by the software to automatically calculate exact solar trajectories, cast complex geometric shadows from surrounding buildings, and accurately measure daylight coefficients inside rooms, which are then passed into the regulatory compliance engine. </w:t>
      </w:r>
    </w:p>
    <w:p w14:paraId="7AB13FFE" w14:textId="505BAEAD" w:rsidR="00FB1D51" w:rsidRPr="00FB1D51" w:rsidRDefault="00FB1D51" w:rsidP="00FB1D51">
      <w:r w:rsidRPr="00FB1D51">
        <w:t>2. In Advanced Dynamic Simulations (</w:t>
      </w:r>
      <w:r w:rsidR="006A3B4F">
        <w:t>Daylighting</w:t>
      </w:r>
      <w:r w:rsidRPr="00FB1D51">
        <w:t xml:space="preserve"> &amp; Visual Comfort)</w:t>
      </w:r>
    </w:p>
    <w:p w14:paraId="7CF0EA7B" w14:textId="22FAD363" w:rsidR="00FB1D51" w:rsidRPr="00FB1D51" w:rsidRDefault="00FB1D51" w:rsidP="00FB1D51">
      <w:r w:rsidRPr="00FB1D51">
        <w:t xml:space="preserve">If your building project is aiming for advanced environmental labels, tertiary workspace compliance, or strict summer comfort metrics via Dynamic Thermal Simulation (STD), physically-accurate ray tracing is the industry standard. </w:t>
      </w:r>
    </w:p>
    <w:p w14:paraId="41607096" w14:textId="15D954E6" w:rsidR="00FB1D51" w:rsidRPr="00FB1D51" w:rsidRDefault="00FB1D51" w:rsidP="00FB1D51">
      <w:pPr>
        <w:numPr>
          <w:ilvl w:val="0"/>
          <w:numId w:val="33"/>
        </w:numPr>
      </w:pPr>
      <w:r w:rsidRPr="00FB1D51">
        <w:t xml:space="preserve">Daylight Factor (FLJ - Facteur Lumière Jour): For non-residential buildings, or high-end residential projects targeting strict visual comfort, ray-tracing programs are used to calculate the FLJ. This measures the percentage of outdoor natural light reaching the interior under a completely overcast sky. </w:t>
      </w:r>
    </w:p>
    <w:p w14:paraId="2BCC06BB" w14:textId="46600C73" w:rsidR="00FB1D51" w:rsidRPr="00FB1D51" w:rsidRDefault="00FB1D51" w:rsidP="00FB1D51">
      <w:pPr>
        <w:numPr>
          <w:ilvl w:val="0"/>
          <w:numId w:val="33"/>
        </w:numPr>
      </w:pPr>
      <w:r w:rsidRPr="00FB1D51">
        <w:t xml:space="preserve">Standard Tools: Architects and thermal engineers routinely use ray-tracing software like Radiance (often driven via </w:t>
      </w:r>
      <w:hyperlink r:id="rId18" w:tgtFrame="_blank" w:history="1">
        <w:r w:rsidRPr="00FB1D51">
          <w:t>Ladybug Tools in Grasshopper/Rhino</w:t>
        </w:r>
      </w:hyperlink>
      <w:r w:rsidRPr="00FB1D51">
        <w:t xml:space="preserve">) to execute Monte Carlo light-backscattering simulations. This determines if the outside view and indoor glare are adequately optimized. </w:t>
      </w:r>
    </w:p>
    <w:p w14:paraId="056EF11E" w14:textId="77777777" w:rsidR="00FB1D51" w:rsidRPr="00FB1D51" w:rsidRDefault="00FB1D51" w:rsidP="00FB1D51">
      <w:r w:rsidRPr="00FB1D51">
        <w:t>You cannot use ray tracing to bypass the basic geometric "1/6th rule" surface calculation. However, you can and should use ray tracing via certified software to accurately calculate how much of that "clear view" actually translates into real solar gains (Bbio) and summer thermal comfort (DH - Degrés-Heures) without creating problematic glare</w:t>
      </w:r>
    </w:p>
    <w:p w14:paraId="72017D17" w14:textId="77777777" w:rsidR="00060787" w:rsidRPr="00233989" w:rsidRDefault="00060787" w:rsidP="00060787">
      <w:r>
        <w:pict w14:anchorId="3098D3C8">
          <v:rect id="_x0000_i1137" style="width:0;height:1.5pt" o:hralign="center" o:hrstd="t" o:hr="t" fillcolor="#a0a0a0" stroked="f"/>
        </w:pict>
      </w:r>
    </w:p>
    <w:p w14:paraId="3E28C89A" w14:textId="77777777" w:rsidR="00060787" w:rsidRPr="006A3B4F" w:rsidRDefault="00060787" w:rsidP="006A3B4F">
      <w:pPr>
        <w:pStyle w:val="Header3"/>
      </w:pPr>
      <w:bookmarkStart w:id="32" w:name="_Toc233027542"/>
      <w:r w:rsidRPr="006A3B4F">
        <w:t>VE product</w:t>
      </w:r>
      <w:bookmarkEnd w:id="32"/>
    </w:p>
    <w:p w14:paraId="62063262" w14:textId="1E8C718A" w:rsidR="00FB1D51" w:rsidRPr="00FB1D51" w:rsidRDefault="00060787" w:rsidP="00060787">
      <w:pPr>
        <w:rPr>
          <w:color w:val="237CB3"/>
          <w:sz w:val="26"/>
          <w:szCs w:val="26"/>
        </w:rPr>
      </w:pPr>
      <w:r>
        <w:t>So</w:t>
      </w:r>
      <w:r w:rsidR="00A7230B">
        <w:t>,</w:t>
      </w:r>
      <w:r>
        <w:t xml:space="preserve"> it appears that </w:t>
      </w:r>
      <w:r w:rsidR="00A7230B">
        <w:t xml:space="preserve">we can use RadianceIES for </w:t>
      </w:r>
      <w:r w:rsidR="006A3B4F">
        <w:t xml:space="preserve">assessing </w:t>
      </w:r>
      <w:r w:rsidR="00A7230B">
        <w:t>clear view.</w:t>
      </w:r>
      <w:r w:rsidR="006A3B4F">
        <w:t xml:space="preserve"> It looks similar to BR209 2022 view out. This feature has not yet been implemented but is specified in incubation here </w:t>
      </w:r>
      <w:hyperlink r:id="rId19" w:tgtFrame="_blank" w:history="1">
        <w:r w:rsidR="006A3B4F" w:rsidRPr="006A3B4F">
          <w:rPr>
            <w:rStyle w:val="Hyperlink"/>
          </w:rPr>
          <w:t>Feature 51787</w:t>
        </w:r>
      </w:hyperlink>
      <w:r w:rsidR="006A3B4F">
        <w:t>.</w:t>
      </w:r>
    </w:p>
    <w:sectPr w:rsidR="00FB1D51" w:rsidRPr="00FB1D51" w:rsidSect="00561854">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C712C" w14:textId="77777777" w:rsidR="00E64B06" w:rsidRDefault="00E64B06" w:rsidP="00D502DB">
      <w:pPr>
        <w:spacing w:after="0" w:line="240" w:lineRule="auto"/>
      </w:pPr>
      <w:r>
        <w:separator/>
      </w:r>
    </w:p>
  </w:endnote>
  <w:endnote w:type="continuationSeparator" w:id="0">
    <w:p w14:paraId="743FCC82" w14:textId="77777777" w:rsidR="00E64B06" w:rsidRDefault="00E64B06" w:rsidP="00D50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Slab">
    <w:charset w:val="00"/>
    <w:family w:val="auto"/>
    <w:pitch w:val="variable"/>
    <w:sig w:usb0="000004FF" w:usb1="8000405F" w:usb2="00000022" w:usb3="00000000" w:csb0="0000019F" w:csb1="00000000"/>
  </w:font>
  <w:font w:name="Gilroy Bold">
    <w:altName w:val="Calibri"/>
    <w:panose1 w:val="00000000000000000000"/>
    <w:charset w:val="4D"/>
    <w:family w:val="auto"/>
    <w:notTrueType/>
    <w:pitch w:val="variable"/>
    <w:sig w:usb0="00000207" w:usb1="00000000" w:usb2="00000000" w:usb3="00000000" w:csb0="00000097" w:csb1="00000000"/>
  </w:font>
  <w:font w:name="Gilroy Light">
    <w:altName w:val="Calibri"/>
    <w:panose1 w:val="00000000000000000000"/>
    <w:charset w:val="4D"/>
    <w:family w:val="auto"/>
    <w:notTrueType/>
    <w:pitch w:val="variable"/>
    <w:sig w:usb0="00000207" w:usb1="00000000" w:usb2="00000000" w:usb3="00000000" w:csb0="00000097" w:csb1="00000000"/>
  </w:font>
  <w:font w:name="Gilroy">
    <w:altName w:val="Calibri"/>
    <w:panose1 w:val="00000000000000000000"/>
    <w:charset w:val="4D"/>
    <w:family w:val="auto"/>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6D39" w14:textId="77777777" w:rsidR="00233989" w:rsidRDefault="002339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8"/>
      </w:rPr>
      <w:id w:val="11650574"/>
      <w:docPartObj>
        <w:docPartGallery w:val="Page Numbers (Bottom of Page)"/>
        <w:docPartUnique/>
      </w:docPartObj>
    </w:sdtPr>
    <w:sdtContent>
      <w:p w14:paraId="6CA9AAAA" w14:textId="7EE5F8A9" w:rsidR="00D502DB" w:rsidRPr="00561854" w:rsidRDefault="00334531" w:rsidP="00561854">
        <w:pPr>
          <w:pStyle w:val="Footer"/>
          <w:rPr>
            <w:sz w:val="20"/>
            <w:szCs w:val="28"/>
          </w:rPr>
        </w:pPr>
        <w:r>
          <w:rPr>
            <w:sz w:val="20"/>
            <w:szCs w:val="28"/>
          </w:rPr>
          <w:t>S</w:t>
        </w:r>
        <w:r w:rsidR="00561854" w:rsidRPr="00561854">
          <w:rPr>
            <w:sz w:val="20"/>
            <w:szCs w:val="28"/>
          </w:rPr>
          <w:t>trictly confidential</w:t>
        </w:r>
        <w:r w:rsidR="00561854" w:rsidRPr="00561854">
          <w:rPr>
            <w:sz w:val="20"/>
            <w:szCs w:val="28"/>
          </w:rPr>
          <w:tab/>
        </w:r>
        <w:r w:rsidR="00561854" w:rsidRPr="00561854">
          <w:rPr>
            <w:sz w:val="20"/>
            <w:szCs w:val="28"/>
          </w:rPr>
          <w:fldChar w:fldCharType="begin"/>
        </w:r>
        <w:r w:rsidR="00561854" w:rsidRPr="00561854">
          <w:rPr>
            <w:sz w:val="20"/>
            <w:szCs w:val="28"/>
          </w:rPr>
          <w:instrText xml:space="preserve"> PAGE   \* MERGEFORMAT </w:instrText>
        </w:r>
        <w:r w:rsidR="00561854" w:rsidRPr="00561854">
          <w:rPr>
            <w:sz w:val="20"/>
            <w:szCs w:val="28"/>
          </w:rPr>
          <w:fldChar w:fldCharType="separate"/>
        </w:r>
        <w:r w:rsidR="00561854" w:rsidRPr="00561854">
          <w:rPr>
            <w:sz w:val="20"/>
            <w:szCs w:val="28"/>
          </w:rPr>
          <w:t>6</w:t>
        </w:r>
        <w:r w:rsidR="00561854" w:rsidRPr="00561854">
          <w:rPr>
            <w:sz w:val="20"/>
            <w:szCs w:val="2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5363" w14:textId="77777777" w:rsidR="00233989" w:rsidRDefault="002339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B5E0D" w14:textId="77777777" w:rsidR="00E64B06" w:rsidRDefault="00E64B06" w:rsidP="00D502DB">
      <w:pPr>
        <w:spacing w:after="0" w:line="240" w:lineRule="auto"/>
      </w:pPr>
      <w:r>
        <w:separator/>
      </w:r>
    </w:p>
  </w:footnote>
  <w:footnote w:type="continuationSeparator" w:id="0">
    <w:p w14:paraId="58AF15FD" w14:textId="77777777" w:rsidR="00E64B06" w:rsidRDefault="00E64B06" w:rsidP="00D50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8135" w14:textId="77777777" w:rsidR="00233989" w:rsidRDefault="002339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6070" w14:textId="63F19A8F" w:rsidR="00E025CA" w:rsidRDefault="00E025CA" w:rsidP="00BA0BB0">
    <w:pPr>
      <w:pStyle w:val="Header"/>
      <w:tabs>
        <w:tab w:val="clear" w:pos="9026"/>
        <w:tab w:val="center" w:pos="6769"/>
      </w:tabs>
    </w:pPr>
    <w:r>
      <w:rPr>
        <w:noProof/>
        <w:lang w:eastAsia="en-GB"/>
      </w:rPr>
      <w:drawing>
        <wp:inline distT="0" distB="0" distL="0" distR="0" wp14:anchorId="3FCF1407" wp14:editId="470D95DD">
          <wp:extent cx="540000" cy="540000"/>
          <wp:effectExtent l="0" t="0" r="6350" b="6350"/>
          <wp:docPr id="1940117505" name="Picture 194011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8BED" w14:textId="77777777" w:rsidR="00233989" w:rsidRDefault="002339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11EA"/>
    <w:multiLevelType w:val="multilevel"/>
    <w:tmpl w:val="A6C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08A6"/>
    <w:multiLevelType w:val="multilevel"/>
    <w:tmpl w:val="A6C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16A40"/>
    <w:multiLevelType w:val="hybridMultilevel"/>
    <w:tmpl w:val="E74E6264"/>
    <w:lvl w:ilvl="0" w:tplc="665A0CE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AE492D"/>
    <w:multiLevelType w:val="multilevel"/>
    <w:tmpl w:val="312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D62D1"/>
    <w:multiLevelType w:val="multilevel"/>
    <w:tmpl w:val="983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326FF"/>
    <w:multiLevelType w:val="multilevel"/>
    <w:tmpl w:val="718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634DB"/>
    <w:multiLevelType w:val="multilevel"/>
    <w:tmpl w:val="C83C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D28B1"/>
    <w:multiLevelType w:val="multilevel"/>
    <w:tmpl w:val="ABC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64625"/>
    <w:multiLevelType w:val="hybridMultilevel"/>
    <w:tmpl w:val="8256A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8D667C"/>
    <w:multiLevelType w:val="multilevel"/>
    <w:tmpl w:val="D64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14C72"/>
    <w:multiLevelType w:val="multilevel"/>
    <w:tmpl w:val="A6C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2746F"/>
    <w:multiLevelType w:val="hybridMultilevel"/>
    <w:tmpl w:val="1BD29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0C5DE5"/>
    <w:multiLevelType w:val="multilevel"/>
    <w:tmpl w:val="0DCC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040B5"/>
    <w:multiLevelType w:val="multilevel"/>
    <w:tmpl w:val="31C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31D71"/>
    <w:multiLevelType w:val="hybridMultilevel"/>
    <w:tmpl w:val="2182FA04"/>
    <w:lvl w:ilvl="0" w:tplc="119A8C1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1F3D08"/>
    <w:multiLevelType w:val="multilevel"/>
    <w:tmpl w:val="5186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A7112"/>
    <w:multiLevelType w:val="hybridMultilevel"/>
    <w:tmpl w:val="191A7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FD31A4"/>
    <w:multiLevelType w:val="hybridMultilevel"/>
    <w:tmpl w:val="286E92BA"/>
    <w:lvl w:ilvl="0" w:tplc="2D125000">
      <w:start w:val="1"/>
      <w:numFmt w:val="bullet"/>
      <w:lvlText w:val="—"/>
      <w:lvlJc w:val="left"/>
      <w:pPr>
        <w:ind w:left="360" w:hanging="360"/>
      </w:pPr>
      <w:rPr>
        <w:rFonts w:ascii="Trebuchet MS" w:hAnsi="Trebuchet MS" w:hint="default"/>
        <w:color w:val="5B9BD5" w:themeColor="accen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5857990"/>
    <w:multiLevelType w:val="hybridMultilevel"/>
    <w:tmpl w:val="C9381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52242F"/>
    <w:multiLevelType w:val="multilevel"/>
    <w:tmpl w:val="43126722"/>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57BAC"/>
    <w:multiLevelType w:val="multilevel"/>
    <w:tmpl w:val="A2D0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E27B2"/>
    <w:multiLevelType w:val="multilevel"/>
    <w:tmpl w:val="0A1C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2107A"/>
    <w:multiLevelType w:val="multilevel"/>
    <w:tmpl w:val="A6C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15382"/>
    <w:multiLevelType w:val="hybridMultilevel"/>
    <w:tmpl w:val="D89EE0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B046307"/>
    <w:multiLevelType w:val="multilevel"/>
    <w:tmpl w:val="967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974BC"/>
    <w:multiLevelType w:val="hybridMultilevel"/>
    <w:tmpl w:val="3BFEEA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6D11FA"/>
    <w:multiLevelType w:val="multilevel"/>
    <w:tmpl w:val="9258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172C2F"/>
    <w:multiLevelType w:val="hybridMultilevel"/>
    <w:tmpl w:val="6B2A84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4C31D8A"/>
    <w:multiLevelType w:val="multilevel"/>
    <w:tmpl w:val="E48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87531"/>
    <w:multiLevelType w:val="hybridMultilevel"/>
    <w:tmpl w:val="5B9CF5E2"/>
    <w:lvl w:ilvl="0" w:tplc="7BD628C4">
      <w:start w:val="1"/>
      <w:numFmt w:val="bullet"/>
      <w:lvlText w:val=""/>
      <w:lvlJc w:val="left"/>
      <w:pPr>
        <w:ind w:left="360" w:hanging="360"/>
      </w:pPr>
      <w:rPr>
        <w:rFonts w:ascii="Symbol" w:hAnsi="Symbol" w:hint="default"/>
        <w:color w:val="5B9BD5"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C4F29BB"/>
    <w:multiLevelType w:val="hybridMultilevel"/>
    <w:tmpl w:val="4B464F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284234"/>
    <w:multiLevelType w:val="hybridMultilevel"/>
    <w:tmpl w:val="3028EBBE"/>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6166298">
    <w:abstractNumId w:val="25"/>
  </w:num>
  <w:num w:numId="2" w16cid:durableId="1752193613">
    <w:abstractNumId w:val="31"/>
  </w:num>
  <w:num w:numId="3" w16cid:durableId="1534997665">
    <w:abstractNumId w:val="14"/>
  </w:num>
  <w:num w:numId="4" w16cid:durableId="2082943052">
    <w:abstractNumId w:val="8"/>
  </w:num>
  <w:num w:numId="5" w16cid:durableId="1415400189">
    <w:abstractNumId w:val="27"/>
  </w:num>
  <w:num w:numId="6" w16cid:durableId="1111318063">
    <w:abstractNumId w:val="29"/>
  </w:num>
  <w:num w:numId="7" w16cid:durableId="683673046">
    <w:abstractNumId w:val="17"/>
  </w:num>
  <w:num w:numId="8" w16cid:durableId="1736736609">
    <w:abstractNumId w:val="30"/>
  </w:num>
  <w:num w:numId="9" w16cid:durableId="1493832771">
    <w:abstractNumId w:val="2"/>
  </w:num>
  <w:num w:numId="10" w16cid:durableId="1050377677">
    <w:abstractNumId w:val="2"/>
  </w:num>
  <w:num w:numId="11" w16cid:durableId="1723602132">
    <w:abstractNumId w:val="16"/>
  </w:num>
  <w:num w:numId="12" w16cid:durableId="1876654145">
    <w:abstractNumId w:val="11"/>
  </w:num>
  <w:num w:numId="13" w16cid:durableId="1761487275">
    <w:abstractNumId w:val="18"/>
  </w:num>
  <w:num w:numId="14" w16cid:durableId="151259146">
    <w:abstractNumId w:val="26"/>
  </w:num>
  <w:num w:numId="15" w16cid:durableId="2129004852">
    <w:abstractNumId w:val="5"/>
  </w:num>
  <w:num w:numId="16" w16cid:durableId="1657806319">
    <w:abstractNumId w:val="20"/>
  </w:num>
  <w:num w:numId="17" w16cid:durableId="1926259449">
    <w:abstractNumId w:val="28"/>
  </w:num>
  <w:num w:numId="18" w16cid:durableId="1900826731">
    <w:abstractNumId w:val="23"/>
  </w:num>
  <w:num w:numId="19" w16cid:durableId="1725910351">
    <w:abstractNumId w:val="21"/>
  </w:num>
  <w:num w:numId="20" w16cid:durableId="2008440795">
    <w:abstractNumId w:val="9"/>
  </w:num>
  <w:num w:numId="21" w16cid:durableId="1348211160">
    <w:abstractNumId w:val="15"/>
  </w:num>
  <w:num w:numId="22" w16cid:durableId="215549063">
    <w:abstractNumId w:val="7"/>
  </w:num>
  <w:num w:numId="23" w16cid:durableId="111437418">
    <w:abstractNumId w:val="4"/>
  </w:num>
  <w:num w:numId="24" w16cid:durableId="218170772">
    <w:abstractNumId w:val="13"/>
  </w:num>
  <w:num w:numId="25" w16cid:durableId="371225325">
    <w:abstractNumId w:val="12"/>
  </w:num>
  <w:num w:numId="26" w16cid:durableId="1592540807">
    <w:abstractNumId w:val="6"/>
  </w:num>
  <w:num w:numId="27" w16cid:durableId="1386758004">
    <w:abstractNumId w:val="24"/>
  </w:num>
  <w:num w:numId="28" w16cid:durableId="934438469">
    <w:abstractNumId w:val="3"/>
  </w:num>
  <w:num w:numId="29" w16cid:durableId="1408307728">
    <w:abstractNumId w:val="19"/>
  </w:num>
  <w:num w:numId="30" w16cid:durableId="1383677779">
    <w:abstractNumId w:val="22"/>
  </w:num>
  <w:num w:numId="31" w16cid:durableId="1944074819">
    <w:abstractNumId w:val="1"/>
  </w:num>
  <w:num w:numId="32" w16cid:durableId="1989629534">
    <w:abstractNumId w:val="0"/>
  </w:num>
  <w:num w:numId="33" w16cid:durableId="17523874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B4D"/>
    <w:rsid w:val="00043284"/>
    <w:rsid w:val="00060787"/>
    <w:rsid w:val="00060D07"/>
    <w:rsid w:val="000715AB"/>
    <w:rsid w:val="000755AA"/>
    <w:rsid w:val="000805B0"/>
    <w:rsid w:val="00090E99"/>
    <w:rsid w:val="000A015F"/>
    <w:rsid w:val="000B0036"/>
    <w:rsid w:val="000B1E33"/>
    <w:rsid w:val="000B2AD6"/>
    <w:rsid w:val="000C632D"/>
    <w:rsid w:val="000D20D7"/>
    <w:rsid w:val="000E47A3"/>
    <w:rsid w:val="000F04B8"/>
    <w:rsid w:val="000F1662"/>
    <w:rsid w:val="00107316"/>
    <w:rsid w:val="00133334"/>
    <w:rsid w:val="00136032"/>
    <w:rsid w:val="0014248C"/>
    <w:rsid w:val="00160D2D"/>
    <w:rsid w:val="001718D4"/>
    <w:rsid w:val="00186275"/>
    <w:rsid w:val="001B2946"/>
    <w:rsid w:val="001B31B1"/>
    <w:rsid w:val="001B5B45"/>
    <w:rsid w:val="001C75BB"/>
    <w:rsid w:val="00215908"/>
    <w:rsid w:val="002208CE"/>
    <w:rsid w:val="00233989"/>
    <w:rsid w:val="00234DF3"/>
    <w:rsid w:val="00245372"/>
    <w:rsid w:val="00263AAF"/>
    <w:rsid w:val="0026688A"/>
    <w:rsid w:val="002763F4"/>
    <w:rsid w:val="002846FF"/>
    <w:rsid w:val="002875CA"/>
    <w:rsid w:val="00290176"/>
    <w:rsid w:val="002A2E29"/>
    <w:rsid w:val="002B1DE8"/>
    <w:rsid w:val="002C701A"/>
    <w:rsid w:val="002D609A"/>
    <w:rsid w:val="002D652C"/>
    <w:rsid w:val="002D7044"/>
    <w:rsid w:val="002E514E"/>
    <w:rsid w:val="002F0538"/>
    <w:rsid w:val="002F410E"/>
    <w:rsid w:val="002F7492"/>
    <w:rsid w:val="003002B6"/>
    <w:rsid w:val="003229C9"/>
    <w:rsid w:val="00323B6E"/>
    <w:rsid w:val="00334531"/>
    <w:rsid w:val="0035071F"/>
    <w:rsid w:val="003558E0"/>
    <w:rsid w:val="003646E3"/>
    <w:rsid w:val="0037385B"/>
    <w:rsid w:val="00373913"/>
    <w:rsid w:val="00384405"/>
    <w:rsid w:val="0039674B"/>
    <w:rsid w:val="00397213"/>
    <w:rsid w:val="003A14BE"/>
    <w:rsid w:val="003B7B8E"/>
    <w:rsid w:val="003C1ABF"/>
    <w:rsid w:val="003D4873"/>
    <w:rsid w:val="003D58EB"/>
    <w:rsid w:val="003E5A55"/>
    <w:rsid w:val="003F1093"/>
    <w:rsid w:val="00400C30"/>
    <w:rsid w:val="0040479F"/>
    <w:rsid w:val="00414C1B"/>
    <w:rsid w:val="00415E51"/>
    <w:rsid w:val="0042385B"/>
    <w:rsid w:val="004252C3"/>
    <w:rsid w:val="004444CE"/>
    <w:rsid w:val="00450EE7"/>
    <w:rsid w:val="004A6493"/>
    <w:rsid w:val="004A6BEB"/>
    <w:rsid w:val="004C10CD"/>
    <w:rsid w:val="004C2A40"/>
    <w:rsid w:val="004E76AE"/>
    <w:rsid w:val="004F02A8"/>
    <w:rsid w:val="004F7772"/>
    <w:rsid w:val="00506752"/>
    <w:rsid w:val="00524CD0"/>
    <w:rsid w:val="00561854"/>
    <w:rsid w:val="005955EB"/>
    <w:rsid w:val="005B0BBF"/>
    <w:rsid w:val="005C4920"/>
    <w:rsid w:val="005F0B36"/>
    <w:rsid w:val="00603F19"/>
    <w:rsid w:val="006062E1"/>
    <w:rsid w:val="006124BB"/>
    <w:rsid w:val="006463A1"/>
    <w:rsid w:val="00646AC0"/>
    <w:rsid w:val="00656266"/>
    <w:rsid w:val="00660D0D"/>
    <w:rsid w:val="00663C63"/>
    <w:rsid w:val="006748EB"/>
    <w:rsid w:val="00693F9E"/>
    <w:rsid w:val="0069472E"/>
    <w:rsid w:val="006A3180"/>
    <w:rsid w:val="006A3B4F"/>
    <w:rsid w:val="006B2EE8"/>
    <w:rsid w:val="006C596B"/>
    <w:rsid w:val="006D021D"/>
    <w:rsid w:val="006F767F"/>
    <w:rsid w:val="0074103F"/>
    <w:rsid w:val="007520F4"/>
    <w:rsid w:val="00761194"/>
    <w:rsid w:val="0078020B"/>
    <w:rsid w:val="007A050B"/>
    <w:rsid w:val="007A1F4C"/>
    <w:rsid w:val="007B1BAE"/>
    <w:rsid w:val="007B1BB2"/>
    <w:rsid w:val="007B5ACA"/>
    <w:rsid w:val="007C0B65"/>
    <w:rsid w:val="007C4439"/>
    <w:rsid w:val="007D5CB2"/>
    <w:rsid w:val="007D7505"/>
    <w:rsid w:val="007E01B1"/>
    <w:rsid w:val="007E14F7"/>
    <w:rsid w:val="007F5181"/>
    <w:rsid w:val="008022DD"/>
    <w:rsid w:val="008164FF"/>
    <w:rsid w:val="008204D3"/>
    <w:rsid w:val="008230E0"/>
    <w:rsid w:val="00830442"/>
    <w:rsid w:val="00844D96"/>
    <w:rsid w:val="00852A41"/>
    <w:rsid w:val="0086619A"/>
    <w:rsid w:val="0088179B"/>
    <w:rsid w:val="00894B10"/>
    <w:rsid w:val="008959A9"/>
    <w:rsid w:val="008B15E4"/>
    <w:rsid w:val="008C0DDB"/>
    <w:rsid w:val="008C1220"/>
    <w:rsid w:val="008D401E"/>
    <w:rsid w:val="008F4BAC"/>
    <w:rsid w:val="009163BF"/>
    <w:rsid w:val="009223E8"/>
    <w:rsid w:val="0092782D"/>
    <w:rsid w:val="009619D9"/>
    <w:rsid w:val="00962474"/>
    <w:rsid w:val="00965985"/>
    <w:rsid w:val="009973F8"/>
    <w:rsid w:val="009C58E4"/>
    <w:rsid w:val="009E24D3"/>
    <w:rsid w:val="009E4542"/>
    <w:rsid w:val="00A03B5A"/>
    <w:rsid w:val="00A04EF0"/>
    <w:rsid w:val="00A52E90"/>
    <w:rsid w:val="00A7230B"/>
    <w:rsid w:val="00A74B78"/>
    <w:rsid w:val="00A7668C"/>
    <w:rsid w:val="00A83121"/>
    <w:rsid w:val="00A93B3A"/>
    <w:rsid w:val="00AC68AF"/>
    <w:rsid w:val="00AD39D6"/>
    <w:rsid w:val="00AE731C"/>
    <w:rsid w:val="00B15D3B"/>
    <w:rsid w:val="00B65A22"/>
    <w:rsid w:val="00B83DB6"/>
    <w:rsid w:val="00B97006"/>
    <w:rsid w:val="00BA0BB0"/>
    <w:rsid w:val="00BA70AD"/>
    <w:rsid w:val="00BB54F2"/>
    <w:rsid w:val="00BC7045"/>
    <w:rsid w:val="00BC7FB1"/>
    <w:rsid w:val="00BD2487"/>
    <w:rsid w:val="00BE27B8"/>
    <w:rsid w:val="00BE4FD7"/>
    <w:rsid w:val="00C00528"/>
    <w:rsid w:val="00C0186B"/>
    <w:rsid w:val="00C5656A"/>
    <w:rsid w:val="00C6436A"/>
    <w:rsid w:val="00C64885"/>
    <w:rsid w:val="00C77338"/>
    <w:rsid w:val="00C83DE7"/>
    <w:rsid w:val="00C85EA4"/>
    <w:rsid w:val="00CB096D"/>
    <w:rsid w:val="00CB58B1"/>
    <w:rsid w:val="00CC5313"/>
    <w:rsid w:val="00CD240D"/>
    <w:rsid w:val="00CE1C22"/>
    <w:rsid w:val="00CF1440"/>
    <w:rsid w:val="00CF39EB"/>
    <w:rsid w:val="00D11ADD"/>
    <w:rsid w:val="00D21728"/>
    <w:rsid w:val="00D430C5"/>
    <w:rsid w:val="00D502DB"/>
    <w:rsid w:val="00D52ED6"/>
    <w:rsid w:val="00D6238D"/>
    <w:rsid w:val="00D67B4D"/>
    <w:rsid w:val="00DB4AA1"/>
    <w:rsid w:val="00DC34DC"/>
    <w:rsid w:val="00DF67F6"/>
    <w:rsid w:val="00E020E1"/>
    <w:rsid w:val="00E025CA"/>
    <w:rsid w:val="00E25AAE"/>
    <w:rsid w:val="00E350C7"/>
    <w:rsid w:val="00E41189"/>
    <w:rsid w:val="00E439AE"/>
    <w:rsid w:val="00E45622"/>
    <w:rsid w:val="00E476BF"/>
    <w:rsid w:val="00E60983"/>
    <w:rsid w:val="00E64B06"/>
    <w:rsid w:val="00E709C1"/>
    <w:rsid w:val="00E945C9"/>
    <w:rsid w:val="00EA14E5"/>
    <w:rsid w:val="00ED55FF"/>
    <w:rsid w:val="00ED5E67"/>
    <w:rsid w:val="00EE6E0E"/>
    <w:rsid w:val="00EF6898"/>
    <w:rsid w:val="00F1334B"/>
    <w:rsid w:val="00F22E2E"/>
    <w:rsid w:val="00F26465"/>
    <w:rsid w:val="00F505FD"/>
    <w:rsid w:val="00F509A4"/>
    <w:rsid w:val="00F52BEA"/>
    <w:rsid w:val="00F60321"/>
    <w:rsid w:val="00F67E4F"/>
    <w:rsid w:val="00F87C7C"/>
    <w:rsid w:val="00FB1D51"/>
    <w:rsid w:val="00FB22DB"/>
    <w:rsid w:val="00FD550D"/>
    <w:rsid w:val="00FF5DF9"/>
    <w:rsid w:val="2A74E43C"/>
    <w:rsid w:val="3956FF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B0A0B"/>
  <w15:chartTrackingRefBased/>
  <w15:docId w15:val="{A5061097-8875-4303-BBF0-8958C2DC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heme="minorHAnsi" w:hAnsi="Trebuchet MS" w:cstheme="majorBidi"/>
        <w:color w:val="041B4A"/>
        <w:sz w:val="22"/>
        <w:szCs w:val="3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60787"/>
  </w:style>
  <w:style w:type="paragraph" w:styleId="Heading1">
    <w:name w:val="heading 1"/>
    <w:basedOn w:val="Normal"/>
    <w:next w:val="Normal"/>
    <w:link w:val="Heading1Char"/>
    <w:uiPriority w:val="9"/>
    <w:rsid w:val="0035071F"/>
    <w:pPr>
      <w:keepNext/>
      <w:keepLines/>
      <w:spacing w:before="240" w:after="0"/>
      <w:outlineLvl w:val="0"/>
    </w:pPr>
    <w:rPr>
      <w:rFonts w:asciiTheme="majorHAnsi" w:eastAsiaTheme="majorEastAsia" w:hAnsiTheme="majorHAnsi"/>
      <w:color w:val="1D2E37"/>
      <w:sz w:val="40"/>
    </w:rPr>
  </w:style>
  <w:style w:type="paragraph" w:styleId="Heading2">
    <w:name w:val="heading 2"/>
    <w:basedOn w:val="Normal"/>
    <w:next w:val="Normal"/>
    <w:link w:val="Heading2Char"/>
    <w:uiPriority w:val="9"/>
    <w:unhideWhenUsed/>
    <w:rsid w:val="0035071F"/>
    <w:pPr>
      <w:keepNext/>
      <w:keepLines/>
      <w:spacing w:before="40" w:after="0"/>
      <w:outlineLvl w:val="1"/>
    </w:pPr>
    <w:rPr>
      <w:rFonts w:asciiTheme="majorHAnsi" w:eastAsiaTheme="majorEastAsia" w:hAnsiTheme="majorHAnsi"/>
      <w:color w:val="1D2E37"/>
      <w:sz w:val="28"/>
      <w:szCs w:val="26"/>
    </w:rPr>
  </w:style>
  <w:style w:type="paragraph" w:styleId="Heading3">
    <w:name w:val="heading 3"/>
    <w:basedOn w:val="Normal"/>
    <w:next w:val="Normal"/>
    <w:link w:val="Heading3Char"/>
    <w:uiPriority w:val="9"/>
    <w:semiHidden/>
    <w:unhideWhenUsed/>
    <w:rsid w:val="00852A41"/>
    <w:pPr>
      <w:keepNext/>
      <w:keepLines/>
      <w:spacing w:before="40" w:after="0"/>
      <w:outlineLvl w:val="2"/>
    </w:pPr>
    <w:rPr>
      <w:rFonts w:asciiTheme="majorHAnsi" w:eastAsiaTheme="majorEastAsia" w:hAnsiTheme="majorHAnsi"/>
      <w:color w:val="1F4D78" w:themeColor="accent1" w:themeShade="7F"/>
      <w:sz w:val="24"/>
      <w:szCs w:val="24"/>
    </w:rPr>
  </w:style>
  <w:style w:type="paragraph" w:styleId="Heading4">
    <w:name w:val="heading 4"/>
    <w:basedOn w:val="Normal"/>
    <w:next w:val="Normal"/>
    <w:link w:val="Heading4Char"/>
    <w:uiPriority w:val="9"/>
    <w:semiHidden/>
    <w:unhideWhenUsed/>
    <w:qFormat/>
    <w:rsid w:val="00852A41"/>
    <w:pPr>
      <w:keepNext/>
      <w:keepLines/>
      <w:spacing w:before="40" w:after="0"/>
      <w:outlineLvl w:val="3"/>
    </w:pPr>
    <w:rPr>
      <w:rFonts w:asciiTheme="majorHAnsi" w:eastAsiaTheme="majorEastAsia" w:hAnsiTheme="majorHAnsi"/>
      <w:i/>
      <w:iCs/>
      <w:color w:val="2E74B5" w:themeColor="accent1" w:themeShade="BF"/>
    </w:rPr>
  </w:style>
  <w:style w:type="paragraph" w:styleId="Heading5">
    <w:name w:val="heading 5"/>
    <w:basedOn w:val="Normal"/>
    <w:next w:val="Normal"/>
    <w:link w:val="Heading5Char"/>
    <w:uiPriority w:val="9"/>
    <w:semiHidden/>
    <w:unhideWhenUsed/>
    <w:qFormat/>
    <w:rsid w:val="00852A41"/>
    <w:pPr>
      <w:keepNext/>
      <w:keepLines/>
      <w:spacing w:before="40" w:after="0"/>
      <w:outlineLvl w:val="4"/>
    </w:pPr>
    <w:rPr>
      <w:rFonts w:asciiTheme="majorHAnsi" w:eastAsiaTheme="majorEastAsia" w:hAnsiTheme="majorHAns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7B4D"/>
    <w:rPr>
      <w:color w:val="808080"/>
    </w:rPr>
  </w:style>
  <w:style w:type="paragraph" w:customStyle="1" w:styleId="titleofdoc">
    <w:name w:val="title of doc"/>
    <w:basedOn w:val="Normal"/>
    <w:link w:val="titleofdocChar"/>
    <w:rsid w:val="0035071F"/>
    <w:rPr>
      <w:color w:val="1D2E37"/>
      <w:sz w:val="74"/>
      <w:szCs w:val="74"/>
    </w:rPr>
  </w:style>
  <w:style w:type="paragraph" w:customStyle="1" w:styleId="Style2">
    <w:name w:val="Style2"/>
    <w:basedOn w:val="Normal"/>
    <w:link w:val="Style2Char"/>
    <w:rsid w:val="0035071F"/>
    <w:rPr>
      <w:color w:val="FFFFFF" w:themeColor="background1"/>
    </w:rPr>
  </w:style>
  <w:style w:type="character" w:customStyle="1" w:styleId="titleofdocChar">
    <w:name w:val="title of doc Char"/>
    <w:basedOn w:val="DefaultParagraphFont"/>
    <w:link w:val="titleofdoc"/>
    <w:rsid w:val="0035071F"/>
    <w:rPr>
      <w:color w:val="1D2E37"/>
      <w:sz w:val="74"/>
      <w:szCs w:val="74"/>
    </w:rPr>
  </w:style>
  <w:style w:type="character" w:customStyle="1" w:styleId="Heading1Char">
    <w:name w:val="Heading 1 Char"/>
    <w:basedOn w:val="DefaultParagraphFont"/>
    <w:link w:val="Heading1"/>
    <w:uiPriority w:val="9"/>
    <w:rsid w:val="0035071F"/>
    <w:rPr>
      <w:rFonts w:asciiTheme="majorHAnsi" w:eastAsiaTheme="majorEastAsia" w:hAnsiTheme="majorHAnsi" w:cstheme="majorBidi"/>
      <w:color w:val="1D2E37"/>
      <w:sz w:val="40"/>
      <w:szCs w:val="32"/>
    </w:rPr>
  </w:style>
  <w:style w:type="character" w:customStyle="1" w:styleId="Style2Char">
    <w:name w:val="Style2 Char"/>
    <w:basedOn w:val="DefaultParagraphFont"/>
    <w:link w:val="Style2"/>
    <w:rsid w:val="0035071F"/>
    <w:rPr>
      <w:color w:val="FFFFFF" w:themeColor="background1"/>
    </w:rPr>
  </w:style>
  <w:style w:type="character" w:customStyle="1" w:styleId="Heading2Char">
    <w:name w:val="Heading 2 Char"/>
    <w:basedOn w:val="DefaultParagraphFont"/>
    <w:link w:val="Heading2"/>
    <w:uiPriority w:val="9"/>
    <w:rsid w:val="0035071F"/>
    <w:rPr>
      <w:rFonts w:asciiTheme="majorHAnsi" w:eastAsiaTheme="majorEastAsia" w:hAnsiTheme="majorHAnsi" w:cstheme="majorBidi"/>
      <w:color w:val="1D2E37"/>
      <w:sz w:val="28"/>
      <w:szCs w:val="26"/>
    </w:rPr>
  </w:style>
  <w:style w:type="paragraph" w:styleId="TOCHeading">
    <w:name w:val="TOC Heading"/>
    <w:basedOn w:val="Heading1"/>
    <w:next w:val="Normal"/>
    <w:uiPriority w:val="39"/>
    <w:unhideWhenUsed/>
    <w:qFormat/>
    <w:rsid w:val="0035071F"/>
    <w:pPr>
      <w:outlineLvl w:val="9"/>
    </w:pPr>
    <w:rPr>
      <w:color w:val="2E74B5" w:themeColor="accent1" w:themeShade="BF"/>
      <w:sz w:val="32"/>
      <w:lang w:val="en-US"/>
    </w:rPr>
  </w:style>
  <w:style w:type="paragraph" w:styleId="TOC1">
    <w:name w:val="toc 1"/>
    <w:next w:val="Normal"/>
    <w:autoRedefine/>
    <w:uiPriority w:val="39"/>
    <w:unhideWhenUsed/>
    <w:rsid w:val="004F7772"/>
    <w:pPr>
      <w:spacing w:after="100"/>
    </w:pPr>
    <w:rPr>
      <w:rFonts w:ascii="Roboto Slab" w:eastAsiaTheme="majorEastAsia" w:hAnsi="Roboto Slab"/>
      <w:b/>
      <w:color w:val="1D2E37"/>
      <w:sz w:val="24"/>
      <w:szCs w:val="40"/>
    </w:rPr>
  </w:style>
  <w:style w:type="character" w:styleId="Hyperlink">
    <w:name w:val="Hyperlink"/>
    <w:basedOn w:val="DefaultParagraphFont"/>
    <w:uiPriority w:val="99"/>
    <w:unhideWhenUsed/>
    <w:rsid w:val="0035071F"/>
    <w:rPr>
      <w:color w:val="0563C1" w:themeColor="hyperlink"/>
      <w:u w:val="single"/>
    </w:rPr>
  </w:style>
  <w:style w:type="paragraph" w:styleId="Header">
    <w:name w:val="header"/>
    <w:basedOn w:val="Normal"/>
    <w:link w:val="HeaderChar"/>
    <w:uiPriority w:val="99"/>
    <w:unhideWhenUsed/>
    <w:rsid w:val="00D502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2DB"/>
  </w:style>
  <w:style w:type="paragraph" w:styleId="Footer">
    <w:name w:val="footer"/>
    <w:basedOn w:val="Normal"/>
    <w:link w:val="FooterChar"/>
    <w:uiPriority w:val="99"/>
    <w:unhideWhenUsed/>
    <w:rsid w:val="00D502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2DB"/>
  </w:style>
  <w:style w:type="character" w:customStyle="1" w:styleId="Heading3Char">
    <w:name w:val="Heading 3 Char"/>
    <w:basedOn w:val="DefaultParagraphFont"/>
    <w:link w:val="Heading3"/>
    <w:uiPriority w:val="9"/>
    <w:semiHidden/>
    <w:rsid w:val="00852A4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52A4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52A41"/>
    <w:rPr>
      <w:rFonts w:asciiTheme="majorHAnsi" w:eastAsiaTheme="majorEastAsia" w:hAnsiTheme="majorHAnsi" w:cstheme="majorBidi"/>
      <w:color w:val="2E74B5" w:themeColor="accent1" w:themeShade="BF"/>
    </w:rPr>
  </w:style>
  <w:style w:type="paragraph" w:styleId="TOC3">
    <w:name w:val="toc 3"/>
    <w:next w:val="Normal"/>
    <w:autoRedefine/>
    <w:uiPriority w:val="39"/>
    <w:unhideWhenUsed/>
    <w:rsid w:val="00D11ADD"/>
    <w:pPr>
      <w:spacing w:after="100"/>
      <w:ind w:left="440"/>
    </w:pPr>
  </w:style>
  <w:style w:type="paragraph" w:styleId="Title">
    <w:name w:val="Title"/>
    <w:aliases w:val="Cover title"/>
    <w:next w:val="NoSpacing"/>
    <w:link w:val="TitleChar"/>
    <w:uiPriority w:val="10"/>
    <w:rsid w:val="00852A41"/>
    <w:pPr>
      <w:spacing w:after="0" w:line="240" w:lineRule="auto"/>
      <w:contextualSpacing/>
    </w:pPr>
    <w:rPr>
      <w:rFonts w:ascii="Gilroy Bold" w:eastAsiaTheme="majorEastAsia" w:hAnsi="Gilroy Bold"/>
      <w:color w:val="000000" w:themeColor="text1"/>
      <w:spacing w:val="-10"/>
      <w:kern w:val="28"/>
      <w:sz w:val="56"/>
      <w:szCs w:val="56"/>
    </w:rPr>
  </w:style>
  <w:style w:type="character" w:customStyle="1" w:styleId="TitleChar">
    <w:name w:val="Title Char"/>
    <w:aliases w:val="Cover title Char"/>
    <w:basedOn w:val="DefaultParagraphFont"/>
    <w:link w:val="Title"/>
    <w:uiPriority w:val="10"/>
    <w:rsid w:val="00852A41"/>
    <w:rPr>
      <w:rFonts w:ascii="Gilroy Bold" w:eastAsiaTheme="majorEastAsia" w:hAnsi="Gilroy Bold" w:cstheme="majorBidi"/>
      <w:color w:val="000000" w:themeColor="text1"/>
      <w:spacing w:val="-10"/>
      <w:kern w:val="28"/>
      <w:sz w:val="56"/>
      <w:szCs w:val="56"/>
    </w:rPr>
  </w:style>
  <w:style w:type="paragraph" w:styleId="Subtitle">
    <w:name w:val="Subtitle"/>
    <w:basedOn w:val="Title"/>
    <w:next w:val="Normal"/>
    <w:link w:val="SubtitleChar"/>
    <w:uiPriority w:val="11"/>
    <w:rsid w:val="00852A41"/>
    <w:pPr>
      <w:numPr>
        <w:ilvl w:val="1"/>
      </w:numPr>
      <w:tabs>
        <w:tab w:val="left" w:pos="284"/>
        <w:tab w:val="left" w:pos="567"/>
        <w:tab w:val="left" w:pos="851"/>
        <w:tab w:val="left" w:pos="1134"/>
      </w:tabs>
      <w:spacing w:before="240" w:after="40" w:line="300" w:lineRule="auto"/>
    </w:pPr>
    <w:rPr>
      <w:rFonts w:ascii="Gilroy Light" w:eastAsiaTheme="minorEastAsia" w:hAnsi="Gilroy Light"/>
      <w:spacing w:val="15"/>
      <w:sz w:val="40"/>
    </w:rPr>
  </w:style>
  <w:style w:type="character" w:customStyle="1" w:styleId="SubtitleChar">
    <w:name w:val="Subtitle Char"/>
    <w:basedOn w:val="DefaultParagraphFont"/>
    <w:link w:val="Subtitle"/>
    <w:uiPriority w:val="11"/>
    <w:rsid w:val="00852A41"/>
    <w:rPr>
      <w:rFonts w:ascii="Gilroy Light" w:eastAsiaTheme="minorEastAsia" w:hAnsi="Gilroy Light" w:cstheme="majorBidi"/>
      <w:color w:val="000000" w:themeColor="text1"/>
      <w:spacing w:val="15"/>
      <w:kern w:val="28"/>
      <w:sz w:val="40"/>
      <w:szCs w:val="56"/>
    </w:rPr>
  </w:style>
  <w:style w:type="paragraph" w:styleId="Quote">
    <w:name w:val="Quote"/>
    <w:basedOn w:val="Normal"/>
    <w:next w:val="Normal"/>
    <w:link w:val="QuoteChar"/>
    <w:uiPriority w:val="29"/>
    <w:rsid w:val="00852A41"/>
    <w:pPr>
      <w:tabs>
        <w:tab w:val="left" w:pos="284"/>
        <w:tab w:val="left" w:pos="567"/>
        <w:tab w:val="left" w:pos="851"/>
        <w:tab w:val="left" w:pos="1134"/>
      </w:tabs>
      <w:spacing w:before="480" w:after="240" w:line="360" w:lineRule="auto"/>
      <w:ind w:left="862" w:right="862"/>
      <w:jc w:val="center"/>
    </w:pPr>
    <w:rPr>
      <w:rFonts w:ascii="Gilroy Light" w:hAnsi="Gilroy Light"/>
      <w:iCs/>
      <w:color w:val="3E4655"/>
      <w:sz w:val="28"/>
    </w:rPr>
  </w:style>
  <w:style w:type="character" w:customStyle="1" w:styleId="QuoteChar">
    <w:name w:val="Quote Char"/>
    <w:basedOn w:val="DefaultParagraphFont"/>
    <w:link w:val="Quote"/>
    <w:uiPriority w:val="29"/>
    <w:rsid w:val="00852A41"/>
    <w:rPr>
      <w:rFonts w:ascii="Gilroy Light" w:hAnsi="Gilroy Light"/>
      <w:iCs/>
      <w:color w:val="3E4655"/>
      <w:sz w:val="28"/>
    </w:rPr>
  </w:style>
  <w:style w:type="paragraph" w:customStyle="1" w:styleId="Quotecredit">
    <w:name w:val="Quote credit"/>
    <w:basedOn w:val="Normal"/>
    <w:link w:val="QuotecreditChar"/>
    <w:rsid w:val="00852A41"/>
    <w:pPr>
      <w:tabs>
        <w:tab w:val="left" w:pos="284"/>
        <w:tab w:val="left" w:pos="567"/>
        <w:tab w:val="left" w:pos="851"/>
        <w:tab w:val="left" w:pos="1134"/>
      </w:tabs>
      <w:spacing w:after="360" w:line="240" w:lineRule="auto"/>
    </w:pPr>
    <w:rPr>
      <w:rFonts w:ascii="Gilroy" w:hAnsi="Gilroy"/>
      <w:b/>
      <w:bCs/>
      <w:color w:val="3E4655"/>
      <w:sz w:val="16"/>
      <w:szCs w:val="21"/>
      <w:shd w:val="clear" w:color="auto" w:fill="FFFFFF"/>
    </w:rPr>
  </w:style>
  <w:style w:type="character" w:customStyle="1" w:styleId="QuotecreditChar">
    <w:name w:val="Quote credit Char"/>
    <w:basedOn w:val="DefaultParagraphFont"/>
    <w:link w:val="Quotecredit"/>
    <w:rsid w:val="00852A41"/>
    <w:rPr>
      <w:rFonts w:ascii="Gilroy" w:hAnsi="Gilroy"/>
      <w:b/>
      <w:bCs/>
      <w:color w:val="3E4655"/>
      <w:sz w:val="16"/>
      <w:szCs w:val="21"/>
    </w:rPr>
  </w:style>
  <w:style w:type="paragraph" w:styleId="ListParagraph">
    <w:name w:val="List Paragraph"/>
    <w:aliases w:val="BodyCopy"/>
    <w:basedOn w:val="Normal"/>
    <w:link w:val="ListParagraphChar"/>
    <w:autoRedefine/>
    <w:uiPriority w:val="34"/>
    <w:rsid w:val="00B97006"/>
    <w:pPr>
      <w:numPr>
        <w:numId w:val="29"/>
      </w:numPr>
      <w:tabs>
        <w:tab w:val="left" w:pos="284"/>
        <w:tab w:val="left" w:pos="567"/>
        <w:tab w:val="left" w:pos="851"/>
        <w:tab w:val="left" w:pos="1134"/>
      </w:tabs>
      <w:spacing w:after="120" w:line="288" w:lineRule="auto"/>
    </w:pPr>
    <w:rPr>
      <w:color w:val="3E4655"/>
    </w:rPr>
  </w:style>
  <w:style w:type="paragraph" w:styleId="Caption">
    <w:name w:val="caption"/>
    <w:basedOn w:val="Normal"/>
    <w:next w:val="Normal"/>
    <w:uiPriority w:val="35"/>
    <w:unhideWhenUsed/>
    <w:rsid w:val="00852A41"/>
    <w:pPr>
      <w:tabs>
        <w:tab w:val="left" w:pos="284"/>
        <w:tab w:val="left" w:pos="567"/>
        <w:tab w:val="left" w:pos="851"/>
        <w:tab w:val="left" w:pos="1134"/>
      </w:tabs>
      <w:spacing w:after="480" w:line="240" w:lineRule="auto"/>
      <w:jc w:val="center"/>
    </w:pPr>
    <w:rPr>
      <w:rFonts w:ascii="Gilroy" w:hAnsi="Gilroy"/>
      <w:iCs/>
      <w:color w:val="3E4655"/>
      <w:sz w:val="20"/>
      <w:szCs w:val="18"/>
    </w:rPr>
  </w:style>
  <w:style w:type="paragraph" w:customStyle="1" w:styleId="Commentarynotes">
    <w:name w:val="Commentary notes"/>
    <w:basedOn w:val="Normal"/>
    <w:link w:val="CommentarynotesChar"/>
    <w:rsid w:val="00852A41"/>
    <w:pPr>
      <w:tabs>
        <w:tab w:val="left" w:pos="284"/>
        <w:tab w:val="left" w:pos="567"/>
        <w:tab w:val="left" w:pos="851"/>
        <w:tab w:val="left" w:pos="1134"/>
      </w:tabs>
      <w:spacing w:after="240" w:line="360" w:lineRule="auto"/>
      <w:ind w:left="284"/>
    </w:pPr>
    <w:rPr>
      <w:rFonts w:ascii="Gilroy Light" w:hAnsi="Gilroy Light"/>
      <w:color w:val="3E4655"/>
      <w:sz w:val="18"/>
    </w:rPr>
  </w:style>
  <w:style w:type="character" w:customStyle="1" w:styleId="CommentarynotesChar">
    <w:name w:val="Commentary notes Char"/>
    <w:basedOn w:val="DefaultParagraphFont"/>
    <w:link w:val="Commentarynotes"/>
    <w:rsid w:val="00852A41"/>
    <w:rPr>
      <w:rFonts w:ascii="Gilroy Light" w:hAnsi="Gilroy Light"/>
      <w:color w:val="3E4655"/>
      <w:sz w:val="18"/>
    </w:rPr>
  </w:style>
  <w:style w:type="paragraph" w:customStyle="1" w:styleId="DogIntroduction">
    <w:name w:val="Dog | Introduction"/>
    <w:link w:val="DogIntroductionChar"/>
    <w:rsid w:val="00852A41"/>
    <w:pPr>
      <w:spacing w:before="240" w:after="0" w:line="300" w:lineRule="auto"/>
    </w:pPr>
    <w:rPr>
      <w:rFonts w:ascii="Gilroy" w:eastAsiaTheme="minorEastAsia" w:hAnsi="Gilroy"/>
      <w:color w:val="000000" w:themeColor="text1"/>
      <w:spacing w:val="15"/>
      <w:kern w:val="28"/>
      <w:sz w:val="30"/>
      <w:szCs w:val="56"/>
    </w:rPr>
  </w:style>
  <w:style w:type="character" w:customStyle="1" w:styleId="DogIntroductionChar">
    <w:name w:val="Dog | Introduction Char"/>
    <w:basedOn w:val="SubtitleChar"/>
    <w:link w:val="DogIntroduction"/>
    <w:rsid w:val="00852A41"/>
    <w:rPr>
      <w:rFonts w:ascii="Gilroy" w:eastAsiaTheme="minorEastAsia" w:hAnsi="Gilroy" w:cstheme="majorBidi"/>
      <w:color w:val="000000" w:themeColor="text1"/>
      <w:spacing w:val="15"/>
      <w:kern w:val="28"/>
      <w:sz w:val="30"/>
      <w:szCs w:val="56"/>
    </w:rPr>
  </w:style>
  <w:style w:type="paragraph" w:styleId="IntenseQuote">
    <w:name w:val="Intense Quote"/>
    <w:basedOn w:val="Normal"/>
    <w:next w:val="Normal"/>
    <w:link w:val="IntenseQuoteChar"/>
    <w:uiPriority w:val="30"/>
    <w:rsid w:val="00852A41"/>
    <w:pPr>
      <w:pBdr>
        <w:top w:val="single" w:sz="4" w:space="11" w:color="5B9BD5" w:themeColor="accent1"/>
      </w:pBdr>
      <w:tabs>
        <w:tab w:val="left" w:pos="284"/>
        <w:tab w:val="left" w:pos="567"/>
        <w:tab w:val="left" w:pos="851"/>
        <w:tab w:val="left" w:pos="1134"/>
      </w:tabs>
      <w:spacing w:before="360" w:after="360" w:line="300" w:lineRule="auto"/>
      <w:ind w:left="864" w:right="864"/>
      <w:jc w:val="center"/>
    </w:pPr>
    <w:rPr>
      <w:rFonts w:ascii="Gilroy Light" w:hAnsi="Gilroy Light"/>
      <w:iCs/>
      <w:color w:val="3E4655"/>
      <w:sz w:val="24"/>
    </w:rPr>
  </w:style>
  <w:style w:type="character" w:customStyle="1" w:styleId="IntenseQuoteChar">
    <w:name w:val="Intense Quote Char"/>
    <w:basedOn w:val="DefaultParagraphFont"/>
    <w:link w:val="IntenseQuote"/>
    <w:uiPriority w:val="30"/>
    <w:rsid w:val="00852A41"/>
    <w:rPr>
      <w:rFonts w:ascii="Gilroy Light" w:hAnsi="Gilroy Light"/>
      <w:iCs/>
      <w:color w:val="3E4655"/>
      <w:sz w:val="24"/>
    </w:rPr>
  </w:style>
  <w:style w:type="character" w:customStyle="1" w:styleId="ListParagraphChar">
    <w:name w:val="List Paragraph Char"/>
    <w:aliases w:val="BodyCopy Char"/>
    <w:basedOn w:val="DefaultParagraphFont"/>
    <w:link w:val="ListParagraph"/>
    <w:uiPriority w:val="34"/>
    <w:rsid w:val="00B97006"/>
    <w:rPr>
      <w:color w:val="3E4655"/>
    </w:rPr>
  </w:style>
  <w:style w:type="character" w:styleId="IntenseEmphasis">
    <w:name w:val="Intense Emphasis"/>
    <w:basedOn w:val="DefaultParagraphFont"/>
    <w:uiPriority w:val="21"/>
    <w:rsid w:val="00852A41"/>
    <w:rPr>
      <w:i/>
      <w:iCs/>
      <w:color w:val="000000" w:themeColor="text1"/>
    </w:rPr>
  </w:style>
  <w:style w:type="table" w:customStyle="1" w:styleId="LSWNTablev2">
    <w:name w:val="LSWN Table v2"/>
    <w:basedOn w:val="TableNormal"/>
    <w:uiPriority w:val="99"/>
    <w:rsid w:val="00852A41"/>
    <w:pPr>
      <w:spacing w:after="0" w:line="240" w:lineRule="auto"/>
    </w:pPr>
    <w:rPr>
      <w:rFonts w:ascii="Gilroy Bold" w:hAnsi="Gilroy Bold"/>
      <w:color w:val="000000" w:themeColor="text1"/>
      <w:sz w:val="20"/>
    </w:rPr>
    <w:tblPr>
      <w:tblStyleRowBandSize w:val="1"/>
      <w:tblBorders>
        <w:insideH w:val="single" w:sz="4" w:space="0" w:color="000000" w:themeColor="text1"/>
      </w:tblBorders>
      <w:tblCellMar>
        <w:top w:w="142" w:type="dxa"/>
        <w:left w:w="0" w:type="dxa"/>
        <w:right w:w="142" w:type="dxa"/>
      </w:tblCellMar>
    </w:tblPr>
    <w:tcPr>
      <w:tcMar>
        <w:top w:w="0" w:type="dxa"/>
        <w:left w:w="28" w:type="dxa"/>
        <w:bottom w:w="0" w:type="dxa"/>
      </w:tcMar>
      <w:vAlign w:val="center"/>
    </w:tcPr>
    <w:tblStylePr w:type="firstRow">
      <w:pPr>
        <w:jc w:val="left"/>
      </w:pPr>
      <w:rPr>
        <w:rFonts w:ascii="Gilroy Bold" w:hAnsi="Gilroy Bold"/>
        <w:sz w:val="16"/>
      </w:rPr>
      <w:tblPr/>
      <w:tcPr>
        <w:vAlign w:val="bottom"/>
      </w:tcPr>
    </w:tblStylePr>
    <w:tblStylePr w:type="lastRow">
      <w:rPr>
        <w:rFonts w:ascii="Gilroy Bold" w:hAnsi="Gilroy Bold"/>
        <w:b w:val="0"/>
        <w:sz w:val="16"/>
      </w:rPr>
    </w:tblStylePr>
  </w:style>
  <w:style w:type="table" w:styleId="ListTable6Colorful">
    <w:name w:val="List Table 6 Colorful"/>
    <w:basedOn w:val="TableNormal"/>
    <w:uiPriority w:val="51"/>
    <w:rsid w:val="00852A4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rsid w:val="00852A41"/>
    <w:pPr>
      <w:spacing w:after="0" w:line="240" w:lineRule="auto"/>
    </w:pPr>
  </w:style>
  <w:style w:type="paragraph" w:customStyle="1" w:styleId="DocumentTitle">
    <w:name w:val="Document Title"/>
    <w:basedOn w:val="Normal"/>
    <w:qFormat/>
    <w:rsid w:val="00CB58B1"/>
    <w:pPr>
      <w:spacing w:line="240" w:lineRule="auto"/>
    </w:pPr>
    <w:rPr>
      <w:rFonts w:ascii="Roboto Slab" w:hAnsi="Roboto Slab"/>
      <w:b/>
      <w:bCs/>
      <w:color w:val="FFFFFF" w:themeColor="background1"/>
      <w:sz w:val="64"/>
      <w:szCs w:val="64"/>
    </w:rPr>
  </w:style>
  <w:style w:type="paragraph" w:customStyle="1" w:styleId="DocumentSubtitle">
    <w:name w:val="Document Subtitle"/>
    <w:basedOn w:val="Normal"/>
    <w:link w:val="DocumentSubtitleChar"/>
    <w:qFormat/>
    <w:rsid w:val="00CB58B1"/>
    <w:rPr>
      <w:color w:val="FFFFFF" w:themeColor="background1"/>
      <w:sz w:val="56"/>
      <w:szCs w:val="56"/>
    </w:rPr>
  </w:style>
  <w:style w:type="paragraph" w:customStyle="1" w:styleId="Author-Cover">
    <w:name w:val="Author - Cover"/>
    <w:basedOn w:val="Normal"/>
    <w:link w:val="Author-CoverChar"/>
    <w:qFormat/>
    <w:rsid w:val="00CB58B1"/>
    <w:rPr>
      <w:color w:val="FFFFFF" w:themeColor="background1"/>
      <w:sz w:val="28"/>
    </w:rPr>
  </w:style>
  <w:style w:type="character" w:customStyle="1" w:styleId="DocumentSubtitleChar">
    <w:name w:val="Document Subtitle Char"/>
    <w:basedOn w:val="DefaultParagraphFont"/>
    <w:link w:val="DocumentSubtitle"/>
    <w:rsid w:val="00CB58B1"/>
    <w:rPr>
      <w:color w:val="FFFFFF" w:themeColor="background1"/>
      <w:sz w:val="56"/>
      <w:szCs w:val="56"/>
    </w:rPr>
  </w:style>
  <w:style w:type="paragraph" w:customStyle="1" w:styleId="Date-Cover">
    <w:name w:val="Date - Cover"/>
    <w:basedOn w:val="Style2"/>
    <w:link w:val="Date-CoverChar"/>
    <w:qFormat/>
    <w:rsid w:val="00CB58B1"/>
  </w:style>
  <w:style w:type="character" w:customStyle="1" w:styleId="Author-CoverChar">
    <w:name w:val="Author - Cover Char"/>
    <w:basedOn w:val="DefaultParagraphFont"/>
    <w:link w:val="Author-Cover"/>
    <w:rsid w:val="00CB58B1"/>
    <w:rPr>
      <w:color w:val="FFFFFF" w:themeColor="background1"/>
      <w:sz w:val="28"/>
    </w:rPr>
  </w:style>
  <w:style w:type="paragraph" w:customStyle="1" w:styleId="Header1">
    <w:name w:val="Header 1"/>
    <w:basedOn w:val="Heading1"/>
    <w:link w:val="Header1Char"/>
    <w:qFormat/>
    <w:rsid w:val="00CB58B1"/>
    <w:rPr>
      <w:rFonts w:ascii="Roboto Slab" w:hAnsi="Roboto Slab"/>
      <w:b/>
      <w:bCs/>
      <w:szCs w:val="40"/>
    </w:rPr>
  </w:style>
  <w:style w:type="character" w:customStyle="1" w:styleId="Date-CoverChar">
    <w:name w:val="Date - Cover Char"/>
    <w:basedOn w:val="Style2Char"/>
    <w:link w:val="Date-Cover"/>
    <w:rsid w:val="00CB58B1"/>
    <w:rPr>
      <w:color w:val="FFFFFF" w:themeColor="background1"/>
    </w:rPr>
  </w:style>
  <w:style w:type="paragraph" w:customStyle="1" w:styleId="Header2">
    <w:name w:val="Header 2"/>
    <w:basedOn w:val="Heading2"/>
    <w:link w:val="Header2Char"/>
    <w:qFormat/>
    <w:rsid w:val="00CB58B1"/>
    <w:rPr>
      <w:rFonts w:ascii="Trebuchet MS" w:hAnsi="Trebuchet MS"/>
      <w:color w:val="041B4A"/>
    </w:rPr>
  </w:style>
  <w:style w:type="character" w:customStyle="1" w:styleId="Header1Char">
    <w:name w:val="Header 1 Char"/>
    <w:basedOn w:val="DefaultParagraphFont"/>
    <w:link w:val="Header1"/>
    <w:rsid w:val="00A03B5A"/>
    <w:rPr>
      <w:rFonts w:ascii="Roboto Slab" w:eastAsiaTheme="majorEastAsia" w:hAnsi="Roboto Slab"/>
      <w:b/>
      <w:bCs/>
      <w:color w:val="1D2E37"/>
      <w:sz w:val="40"/>
      <w:szCs w:val="40"/>
    </w:rPr>
  </w:style>
  <w:style w:type="paragraph" w:customStyle="1" w:styleId="Header3">
    <w:name w:val="Header 3"/>
    <w:basedOn w:val="Normal"/>
    <w:link w:val="Header3Char"/>
    <w:qFormat/>
    <w:rsid w:val="00CB58B1"/>
    <w:pPr>
      <w:spacing w:line="288" w:lineRule="auto"/>
    </w:pPr>
    <w:rPr>
      <w:b/>
      <w:bCs/>
      <w:color w:val="237CB3"/>
      <w:sz w:val="26"/>
      <w:szCs w:val="26"/>
    </w:rPr>
  </w:style>
  <w:style w:type="character" w:customStyle="1" w:styleId="Header2Char">
    <w:name w:val="Header 2 Char"/>
    <w:basedOn w:val="Heading2Char"/>
    <w:link w:val="Header2"/>
    <w:rsid w:val="00CB58B1"/>
    <w:rPr>
      <w:rFonts w:asciiTheme="majorHAnsi" w:eastAsiaTheme="majorEastAsia" w:hAnsiTheme="majorHAnsi" w:cstheme="majorBidi"/>
      <w:color w:val="1D2E37"/>
      <w:sz w:val="28"/>
      <w:szCs w:val="26"/>
    </w:rPr>
  </w:style>
  <w:style w:type="paragraph" w:customStyle="1" w:styleId="Quotation">
    <w:name w:val="Quotation"/>
    <w:basedOn w:val="Normal"/>
    <w:link w:val="QuotationChar"/>
    <w:qFormat/>
    <w:rsid w:val="00CB58B1"/>
    <w:rPr>
      <w:color w:val="237CB3"/>
      <w:sz w:val="24"/>
      <w:szCs w:val="24"/>
    </w:rPr>
  </w:style>
  <w:style w:type="character" w:customStyle="1" w:styleId="Header3Char">
    <w:name w:val="Header 3 Char"/>
    <w:basedOn w:val="DefaultParagraphFont"/>
    <w:link w:val="Header3"/>
    <w:rsid w:val="00CB58B1"/>
    <w:rPr>
      <w:b/>
      <w:bCs/>
      <w:color w:val="237CB3"/>
      <w:sz w:val="26"/>
      <w:szCs w:val="26"/>
    </w:rPr>
  </w:style>
  <w:style w:type="paragraph" w:customStyle="1" w:styleId="Descriptor">
    <w:name w:val="Descriptor"/>
    <w:basedOn w:val="Normal"/>
    <w:link w:val="DescriptorChar"/>
    <w:qFormat/>
    <w:rsid w:val="00CB58B1"/>
    <w:rPr>
      <w:color w:val="237CB3"/>
      <w:sz w:val="20"/>
      <w:szCs w:val="20"/>
    </w:rPr>
  </w:style>
  <w:style w:type="character" w:customStyle="1" w:styleId="QuotationChar">
    <w:name w:val="Quotation Char"/>
    <w:basedOn w:val="DefaultParagraphFont"/>
    <w:link w:val="Quotation"/>
    <w:rsid w:val="00CB58B1"/>
    <w:rPr>
      <w:color w:val="237CB3"/>
      <w:sz w:val="24"/>
      <w:szCs w:val="24"/>
    </w:rPr>
  </w:style>
  <w:style w:type="paragraph" w:customStyle="1" w:styleId="BodyText1">
    <w:name w:val="Body Text1"/>
    <w:basedOn w:val="Normal"/>
    <w:link w:val="BodytextChar"/>
    <w:qFormat/>
    <w:rsid w:val="00CB58B1"/>
    <w:pPr>
      <w:spacing w:line="288" w:lineRule="auto"/>
    </w:pPr>
  </w:style>
  <w:style w:type="character" w:customStyle="1" w:styleId="DescriptorChar">
    <w:name w:val="Descriptor Char"/>
    <w:basedOn w:val="DefaultParagraphFont"/>
    <w:link w:val="Descriptor"/>
    <w:rsid w:val="00CB58B1"/>
    <w:rPr>
      <w:color w:val="237CB3"/>
      <w:sz w:val="20"/>
      <w:szCs w:val="20"/>
    </w:rPr>
  </w:style>
  <w:style w:type="paragraph" w:customStyle="1" w:styleId="EmphasisedText">
    <w:name w:val="Emphasised Text"/>
    <w:basedOn w:val="Normal"/>
    <w:link w:val="EmphasisedTextChar"/>
    <w:qFormat/>
    <w:rsid w:val="00CB58B1"/>
    <w:pPr>
      <w:spacing w:line="288" w:lineRule="auto"/>
    </w:pPr>
    <w:rPr>
      <w:b/>
      <w:bCs/>
      <w:sz w:val="28"/>
      <w:szCs w:val="28"/>
    </w:rPr>
  </w:style>
  <w:style w:type="character" w:customStyle="1" w:styleId="BodytextChar">
    <w:name w:val="Body text Char"/>
    <w:basedOn w:val="DefaultParagraphFont"/>
    <w:link w:val="BodyText1"/>
    <w:rsid w:val="00CB58B1"/>
  </w:style>
  <w:style w:type="paragraph" w:customStyle="1" w:styleId="SectionHeader">
    <w:name w:val="Section Header"/>
    <w:basedOn w:val="Normal"/>
    <w:link w:val="SectionHeaderChar"/>
    <w:rsid w:val="00CB58B1"/>
    <w:pPr>
      <w:spacing w:line="288" w:lineRule="auto"/>
    </w:pPr>
    <w:rPr>
      <w:b/>
      <w:bCs/>
      <w:sz w:val="28"/>
      <w:szCs w:val="28"/>
    </w:rPr>
  </w:style>
  <w:style w:type="character" w:customStyle="1" w:styleId="EmphasisedTextChar">
    <w:name w:val="Emphasised Text Char"/>
    <w:basedOn w:val="DefaultParagraphFont"/>
    <w:link w:val="EmphasisedText"/>
    <w:rsid w:val="00CB58B1"/>
    <w:rPr>
      <w:b/>
      <w:bCs/>
      <w:sz w:val="28"/>
      <w:szCs w:val="28"/>
    </w:rPr>
  </w:style>
  <w:style w:type="character" w:customStyle="1" w:styleId="SectionHeaderChar">
    <w:name w:val="Section Header Char"/>
    <w:basedOn w:val="DefaultParagraphFont"/>
    <w:link w:val="SectionHeader"/>
    <w:rsid w:val="00CB58B1"/>
    <w:rPr>
      <w:b/>
      <w:bCs/>
      <w:sz w:val="28"/>
      <w:szCs w:val="28"/>
    </w:rPr>
  </w:style>
  <w:style w:type="paragraph" w:styleId="TOC2">
    <w:name w:val="toc 2"/>
    <w:basedOn w:val="Normal"/>
    <w:next w:val="Normal"/>
    <w:autoRedefine/>
    <w:uiPriority w:val="39"/>
    <w:unhideWhenUsed/>
    <w:rsid w:val="004F7772"/>
    <w:pPr>
      <w:spacing w:after="100"/>
      <w:ind w:left="220"/>
    </w:pPr>
  </w:style>
  <w:style w:type="character" w:styleId="UnresolvedMention">
    <w:name w:val="Unresolved Mention"/>
    <w:basedOn w:val="DefaultParagraphFont"/>
    <w:uiPriority w:val="99"/>
    <w:semiHidden/>
    <w:unhideWhenUsed/>
    <w:rsid w:val="00245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176421">
      <w:bodyDiv w:val="1"/>
      <w:marLeft w:val="0"/>
      <w:marRight w:val="0"/>
      <w:marTop w:val="0"/>
      <w:marBottom w:val="0"/>
      <w:divBdr>
        <w:top w:val="none" w:sz="0" w:space="0" w:color="auto"/>
        <w:left w:val="none" w:sz="0" w:space="0" w:color="auto"/>
        <w:bottom w:val="none" w:sz="0" w:space="0" w:color="auto"/>
        <w:right w:val="none" w:sz="0" w:space="0" w:color="auto"/>
      </w:divBdr>
    </w:div>
    <w:div w:id="495656302">
      <w:bodyDiv w:val="1"/>
      <w:marLeft w:val="0"/>
      <w:marRight w:val="0"/>
      <w:marTop w:val="0"/>
      <w:marBottom w:val="0"/>
      <w:divBdr>
        <w:top w:val="none" w:sz="0" w:space="0" w:color="auto"/>
        <w:left w:val="none" w:sz="0" w:space="0" w:color="auto"/>
        <w:bottom w:val="none" w:sz="0" w:space="0" w:color="auto"/>
        <w:right w:val="none" w:sz="0" w:space="0" w:color="auto"/>
      </w:divBdr>
    </w:div>
    <w:div w:id="789666971">
      <w:bodyDiv w:val="1"/>
      <w:marLeft w:val="0"/>
      <w:marRight w:val="0"/>
      <w:marTop w:val="0"/>
      <w:marBottom w:val="0"/>
      <w:divBdr>
        <w:top w:val="none" w:sz="0" w:space="0" w:color="auto"/>
        <w:left w:val="none" w:sz="0" w:space="0" w:color="auto"/>
        <w:bottom w:val="none" w:sz="0" w:space="0" w:color="auto"/>
        <w:right w:val="none" w:sz="0" w:space="0" w:color="auto"/>
      </w:divBdr>
    </w:div>
    <w:div w:id="1796482578">
      <w:bodyDiv w:val="1"/>
      <w:marLeft w:val="0"/>
      <w:marRight w:val="0"/>
      <w:marTop w:val="0"/>
      <w:marBottom w:val="0"/>
      <w:divBdr>
        <w:top w:val="none" w:sz="0" w:space="0" w:color="auto"/>
        <w:left w:val="none" w:sz="0" w:space="0" w:color="auto"/>
        <w:bottom w:val="none" w:sz="0" w:space="0" w:color="auto"/>
        <w:right w:val="none" w:sz="0" w:space="0" w:color="auto"/>
      </w:divBdr>
      <w:divsChild>
        <w:div w:id="916286050">
          <w:marLeft w:val="0"/>
          <w:marRight w:val="0"/>
          <w:marTop w:val="0"/>
          <w:marBottom w:val="0"/>
          <w:divBdr>
            <w:top w:val="none" w:sz="0" w:space="0" w:color="auto"/>
            <w:left w:val="none" w:sz="0" w:space="0" w:color="auto"/>
            <w:bottom w:val="none" w:sz="0" w:space="0" w:color="auto"/>
            <w:right w:val="none" w:sz="0" w:space="0" w:color="auto"/>
          </w:divBdr>
          <w:divsChild>
            <w:div w:id="1100294652">
              <w:marLeft w:val="0"/>
              <w:marRight w:val="0"/>
              <w:marTop w:val="0"/>
              <w:marBottom w:val="0"/>
              <w:divBdr>
                <w:top w:val="none" w:sz="0" w:space="0" w:color="auto"/>
                <w:left w:val="none" w:sz="0" w:space="0" w:color="auto"/>
                <w:bottom w:val="none" w:sz="0" w:space="0" w:color="auto"/>
                <w:right w:val="none" w:sz="0" w:space="0" w:color="auto"/>
              </w:divBdr>
              <w:divsChild>
                <w:div w:id="673990589">
                  <w:marLeft w:val="0"/>
                  <w:marRight w:val="0"/>
                  <w:marTop w:val="0"/>
                  <w:marBottom w:val="0"/>
                  <w:divBdr>
                    <w:top w:val="none" w:sz="0" w:space="0" w:color="auto"/>
                    <w:left w:val="none" w:sz="0" w:space="0" w:color="auto"/>
                    <w:bottom w:val="none" w:sz="0" w:space="0" w:color="auto"/>
                    <w:right w:val="none" w:sz="0" w:space="0" w:color="auto"/>
                  </w:divBdr>
                  <w:divsChild>
                    <w:div w:id="95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rt-re-batiment.developpement-durable.gouv.fr/deposer-une-demande-de-titre-v-a566.html" TargetMode="External"/><Relationship Id="rId18" Type="http://schemas.openxmlformats.org/officeDocument/2006/relationships/hyperlink" Target="https://www.scribd.com/document/976197048/Advanced-Building-Skins-2023"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graitec.com/fr/products/archiwizard-extension/"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cstb.fr/en-us/our-offers/all-our-offers/optimise-public-policies-on-renova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www.cstb.fr/nos-offres/toutes-nos-offres/dispositif-titre-v"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azdev.iesve.com/Integrated%20Environmental%20Solutions/Global%20Team/_workitems/edit/51787"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cstb.fr/nos-offres/toutes-nos-offres/dispositif-titre-v"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96C62DDB0944EA9E4EFEEF5DFF70CF"/>
        <w:category>
          <w:name w:val="General"/>
          <w:gallery w:val="placeholder"/>
        </w:category>
        <w:types>
          <w:type w:val="bbPlcHdr"/>
        </w:types>
        <w:behaviors>
          <w:behavior w:val="content"/>
        </w:behaviors>
        <w:guid w:val="{3A19E3D4-0020-40B8-87E7-9A7B3C30137F}"/>
      </w:docPartPr>
      <w:docPartBody>
        <w:p w:rsidR="00F5352D" w:rsidRDefault="00566DD6">
          <w:r w:rsidRPr="00CF209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Slab">
    <w:charset w:val="00"/>
    <w:family w:val="auto"/>
    <w:pitch w:val="variable"/>
    <w:sig w:usb0="000004FF" w:usb1="8000405F" w:usb2="00000022" w:usb3="00000000" w:csb0="0000019F" w:csb1="00000000"/>
  </w:font>
  <w:font w:name="Gilroy Bold">
    <w:altName w:val="Calibri"/>
    <w:panose1 w:val="00000000000000000000"/>
    <w:charset w:val="4D"/>
    <w:family w:val="auto"/>
    <w:notTrueType/>
    <w:pitch w:val="variable"/>
    <w:sig w:usb0="00000207" w:usb1="00000000" w:usb2="00000000" w:usb3="00000000" w:csb0="00000097" w:csb1="00000000"/>
  </w:font>
  <w:font w:name="Gilroy Light">
    <w:altName w:val="Calibri"/>
    <w:panose1 w:val="00000000000000000000"/>
    <w:charset w:val="4D"/>
    <w:family w:val="auto"/>
    <w:notTrueType/>
    <w:pitch w:val="variable"/>
    <w:sig w:usb0="00000207" w:usb1="00000000" w:usb2="00000000" w:usb3="00000000" w:csb0="00000097" w:csb1="00000000"/>
  </w:font>
  <w:font w:name="Gilroy">
    <w:altName w:val="Calibri"/>
    <w:panose1 w:val="00000000000000000000"/>
    <w:charset w:val="4D"/>
    <w:family w:val="auto"/>
    <w:notTrueType/>
    <w:pitch w:val="variable"/>
    <w:sig w:usb0="00000207" w:usb1="00000000" w:usb2="00000000" w:usb3="00000000" w:csb0="000000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DD6"/>
    <w:rsid w:val="00043284"/>
    <w:rsid w:val="00065540"/>
    <w:rsid w:val="000B19C8"/>
    <w:rsid w:val="000B7403"/>
    <w:rsid w:val="001B31B1"/>
    <w:rsid w:val="0020758E"/>
    <w:rsid w:val="002208CE"/>
    <w:rsid w:val="00277ED1"/>
    <w:rsid w:val="002846FF"/>
    <w:rsid w:val="00295B00"/>
    <w:rsid w:val="003B7B8E"/>
    <w:rsid w:val="003D58EB"/>
    <w:rsid w:val="0040479F"/>
    <w:rsid w:val="0041328B"/>
    <w:rsid w:val="00450EE7"/>
    <w:rsid w:val="004628AB"/>
    <w:rsid w:val="00476DE1"/>
    <w:rsid w:val="00556D13"/>
    <w:rsid w:val="0055760C"/>
    <w:rsid w:val="00566DD6"/>
    <w:rsid w:val="005B3A4C"/>
    <w:rsid w:val="00603F19"/>
    <w:rsid w:val="00651AED"/>
    <w:rsid w:val="006A6898"/>
    <w:rsid w:val="007D75EA"/>
    <w:rsid w:val="007E5D28"/>
    <w:rsid w:val="007E68FF"/>
    <w:rsid w:val="008226D6"/>
    <w:rsid w:val="00891530"/>
    <w:rsid w:val="008C0DDB"/>
    <w:rsid w:val="00B2738F"/>
    <w:rsid w:val="00BC2355"/>
    <w:rsid w:val="00C83DE7"/>
    <w:rsid w:val="00D11EAE"/>
    <w:rsid w:val="00DC34DC"/>
    <w:rsid w:val="00E439AE"/>
    <w:rsid w:val="00EF3F13"/>
    <w:rsid w:val="00F5352D"/>
    <w:rsid w:val="00F742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6DE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488651-168D-43F3-B171-D4D962AD2F02}">
  <we:reference id="WA200010453" version="1.0.0.1" store="Omex" storeType="OMEX"/>
  <we:alternateReferences>
    <we:reference id="WA200010453" version="1.0.0.1" store="WA200010453" storeType="OMEX"/>
  </we:alternateReferences>
  <we:properties>
    <we:property name="claude.fileId" value="&quot;3afba91c-d33d-4ac9-988b-e0c8a6eab5a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2026-06-22T00:00:00</PublishDate>
  <Abstract>Write an abstract here if required</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7f61965e-94c6-469a-afcf-a51e27d3d1c0" xsi:nil="true"/>
    <lcf76f155ced4ddcb4097134ff3c332f xmlns="33f6362a-b2a9-4870-ba2f-d7f70418e97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7A0097906EB34296C7BAD6B479AC77" ma:contentTypeVersion="12" ma:contentTypeDescription="Create a new document." ma:contentTypeScope="" ma:versionID="e79b3e914d39c7c101fff6614b56f576">
  <xsd:schema xmlns:xsd="http://www.w3.org/2001/XMLSchema" xmlns:xs="http://www.w3.org/2001/XMLSchema" xmlns:p="http://schemas.microsoft.com/office/2006/metadata/properties" xmlns:ns2="33f6362a-b2a9-4870-ba2f-d7f70418e97c" xmlns:ns3="7f61965e-94c6-469a-afcf-a51e27d3d1c0" targetNamespace="http://schemas.microsoft.com/office/2006/metadata/properties" ma:root="true" ma:fieldsID="a1f9a23f9c9b5b063f966831c5a63a03" ns2:_="" ns3:_="">
    <xsd:import namespace="33f6362a-b2a9-4870-ba2f-d7f70418e97c"/>
    <xsd:import namespace="7f61965e-94c6-469a-afcf-a51e27d3d1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f6362a-b2a9-4870-ba2f-d7f70418e9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f84b397-5455-49ed-929b-220769410a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61965e-94c6-469a-afcf-a51e27d3d1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4d891cc-3ae5-44b7-b765-77941aab3881}" ma:internalName="TaxCatchAll" ma:showField="CatchAllData" ma:web="7f61965e-94c6-469a-afcf-a51e27d3d1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1ACE8F-DFC7-4468-AAAB-78DF7AF2B339}">
  <ds:schemaRefs>
    <ds:schemaRef ds:uri="http://schemas.microsoft.com/office/2006/metadata/properties"/>
    <ds:schemaRef ds:uri="http://schemas.microsoft.com/office/infopath/2007/PartnerControls"/>
    <ds:schemaRef ds:uri="7f61965e-94c6-469a-afcf-a51e27d3d1c0"/>
    <ds:schemaRef ds:uri="33f6362a-b2a9-4870-ba2f-d7f70418e97c"/>
  </ds:schemaRefs>
</ds:datastoreItem>
</file>

<file path=customXml/itemProps3.xml><?xml version="1.0" encoding="utf-8"?>
<ds:datastoreItem xmlns:ds="http://schemas.openxmlformats.org/officeDocument/2006/customXml" ds:itemID="{1211D0FB-8862-4949-A68D-7D287E6FE398}">
  <ds:schemaRefs>
    <ds:schemaRef ds:uri="http://schemas.openxmlformats.org/officeDocument/2006/bibliography"/>
  </ds:schemaRefs>
</ds:datastoreItem>
</file>

<file path=customXml/itemProps4.xml><?xml version="1.0" encoding="utf-8"?>
<ds:datastoreItem xmlns:ds="http://schemas.openxmlformats.org/officeDocument/2006/customXml" ds:itemID="{C4846A63-A9DD-4176-AA4F-FCAB47E79AE5}">
  <ds:schemaRefs>
    <ds:schemaRef ds:uri="http://schemas.microsoft.com/sharepoint/v3/contenttype/forms"/>
  </ds:schemaRefs>
</ds:datastoreItem>
</file>

<file path=customXml/itemProps5.xml><?xml version="1.0" encoding="utf-8"?>
<ds:datastoreItem xmlns:ds="http://schemas.openxmlformats.org/officeDocument/2006/customXml" ds:itemID="{F4335B8D-4BC3-4A9E-AA82-3263809C5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f6362a-b2a9-4870-ba2f-d7f70418e97c"/>
    <ds:schemaRef ds:uri="7f61965e-94c6-469a-afcf-a51e27d3d1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12</Pages>
  <Words>3597</Words>
  <Characters>20794</Characters>
  <Application>Microsoft Office Word</Application>
  <DocSecurity>0</DocSecurity>
  <Lines>392</Lines>
  <Paragraphs>156</Paragraphs>
  <ScaleCrop>false</ScaleCrop>
  <HeadingPairs>
    <vt:vector size="2" baseType="variant">
      <vt:variant>
        <vt:lpstr>Title</vt:lpstr>
      </vt:variant>
      <vt:variant>
        <vt:i4>1</vt:i4>
      </vt:variant>
    </vt:vector>
  </HeadingPairs>
  <TitlesOfParts>
    <vt:vector size="1" baseType="lpstr">
      <vt:lpstr>HQE Energy compliance report</vt:lpstr>
    </vt:vector>
  </TitlesOfParts>
  <Company>IES Ltd</Company>
  <LinksUpToDate>false</LinksUpToDate>
  <CharactersWithSpaces>24235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HQE Energy compliance report</dc:title>
  <dc:subject/>
  <dc:creator>Richard Quincey</dc:creator>
  <cp:keywords/>
  <dc:description/>
  <cp:lastModifiedBy>Richard Quincey</cp:lastModifiedBy>
  <cp:revision>148</cp:revision>
  <dcterms:created xsi:type="dcterms:W3CDTF">2024-08-21T07:49:00Z</dcterms:created>
  <dcterms:modified xsi:type="dcterms:W3CDTF">2026-06-22T12:46:00Z</dcterms:modified>
  <cp:contentStatus>Not marked/confidential/strictly confidential/highly confidential – please choose and delete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0x010100257A0097906EB34296C7BAD6B479AC77</vt:lpwstr>
  </property>
  <property fmtid="{D5CDD505-2E9C-101B-9397-08002B2CF9AE}" pid="3" name="MediaServiceImageTags">
    <vt:lpwstr/>
  </property>
  <property fmtid="{D5CDD505-2E9C-101B-9397-08002B2CF9AE}" pid="4" name="docLang">
    <vt:lpwstr>en</vt:lpwstr>
  </property>
</Properties>
</file>