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tabs>
          <w:tab w:val="left" w:leader="none" w:pos="3811"/>
          <w:tab w:val="left" w:leader="none" w:pos="9365"/>
        </w:tabs>
        <w:rPr>
          <w:u w:val="none"/>
        </w:rPr>
      </w:pPr>
      <w:r>
        <w:tab/>
      </w:r>
      <w:r>
        <w:rPr>
          <w:w w:val="104"/>
        </w:rPr>
        <w:t>Reddy Maheshwari. S</w:t>
      </w:r>
      <w:r>
        <w:tab/>
      </w:r>
    </w:p>
    <w:p>
      <w:pPr>
        <w:pStyle w:val="style66"/>
        <w:tabs>
          <w:tab w:val="left" w:leader="none" w:pos="5042"/>
        </w:tabs>
        <w:spacing w:before="5"/>
        <w:ind w:left="0" w:right="347" w:firstLine="0"/>
        <w:rPr/>
      </w:pPr>
      <w:r>
        <w:t xml:space="preserve">          </w:t>
      </w:r>
      <w:r>
        <w:t>EMAIL</w:t>
      </w:r>
      <w:r>
        <w:rPr>
          <w:spacing w:val="27"/>
        </w:rPr>
        <w:t xml:space="preserve"> </w:t>
      </w:r>
      <w:r>
        <w:rPr>
          <w:rFonts w:ascii="Verdana"/>
        </w:rPr>
        <w:t>ID:</w:t>
      </w:r>
      <w:r>
        <w:t xml:space="preserve"> </w:t>
      </w:r>
      <w:r>
        <w:rPr>
          <w:rFonts w:ascii="Verdana"/>
          <w:color w:val="0000ff"/>
          <w:spacing w:val="-2"/>
          <w:u w:val="single" w:color="0000ff"/>
        </w:rPr>
        <w:t>r</w:t>
      </w:r>
      <w:r>
        <w:rPr>
          <w:rFonts w:ascii="Verdana"/>
          <w:color w:val="0000ff"/>
          <w:spacing w:val="-2"/>
          <w:u w:val="single" w:color="0000ff"/>
        </w:rPr>
        <w:t>eddymaheshwari5552@gmail.com</w:t>
      </w:r>
      <w:r>
        <w:rPr>
          <w:rFonts w:ascii="Verdana"/>
          <w:color w:val="0000ff"/>
        </w:rPr>
        <w:tab/>
      </w:r>
      <w:r>
        <w:rPr>
          <w:rFonts w:ascii="Verdana"/>
          <w:color w:val="0000ff"/>
        </w:rPr>
        <w:t xml:space="preserve">        </w:t>
      </w:r>
      <w:r>
        <w:t>Contact</w:t>
      </w:r>
      <w:r>
        <w:rPr>
          <w:spacing w:val="-2"/>
        </w:rPr>
        <w:t xml:space="preserve">: </w:t>
      </w:r>
      <w:r>
        <w:t>+91</w:t>
      </w:r>
      <w:r>
        <w:rPr>
          <w:spacing w:val="-4"/>
        </w:rPr>
        <w:t xml:space="preserve"> </w:t>
      </w:r>
      <w:r>
        <w:rPr>
          <w:spacing w:val="-2"/>
        </w:rPr>
        <w:t>8431346254</w:t>
      </w:r>
    </w:p>
    <w:p>
      <w:pPr>
        <w:pStyle w:val="style0"/>
        <w:spacing w:lineRule="exact" w:line="28"/>
        <w:ind w:left="332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  <mc:AlternateContent>
          <mc:Choice Requires="wpg">
            <w:drawing>
              <wp:inline distL="0" distT="0" distB="0" distR="0">
                <wp:extent cx="5984240" cy="18415"/>
                <wp:effectExtent l="0" t="0" r="0" b="0"/>
                <wp:docPr id="1026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84240" cy="18415"/>
                          <a:chOff x="0" y="0"/>
                          <a:chExt cx="5984240" cy="18415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984240" cy="1841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84240" h="18415" stroke="1">
                                <a:moveTo>
                                  <a:pt x="5983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983859" y="18288"/>
                                </a:lnTo>
                                <a:lnTo>
                                  <a:pt x="5983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6" filled="f" stroked="f" style="margin-left:0.0pt;margin-top:0.0pt;width:471.2pt;height:1.45pt;mso-wrap-distance-left:0.0pt;mso-wrap-distance-right:0.0pt;visibility:visible;" coordsize="5984240,18415">
                <v:shape id="1027" coordsize="5984240,18415" path="m5983859,0l0,0l0,18288l5983859,18288l5983859,0xe" fillcolor="black" stroked="f" style="position:absolute;left:0;top:0;width:5984240;height:18415;z-index:2;mso-position-horizontal-relative:page;mso-position-vertical-relative:page;mso-width-relative:page;mso-height-relative:page;visibility:visible;">
                  <v:fill/>
                  <v:path textboxrect="0,0,5984240,18415" o:connectlocs="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  <w:sz w:val="2"/>
        </w:rPr>
      </w:r>
      <w:r>
        <w:rPr>
          <w:noProof/>
          <w:sz w:val="2"/>
        </w:rPr>
      </w:r>
    </w:p>
    <w:p>
      <w:pPr>
        <w:pStyle w:val="style66"/>
        <w:spacing w:before="26"/>
        <w:ind w:left="0" w:firstLine="0"/>
        <w:rPr/>
      </w:pPr>
    </w:p>
    <w:p>
      <w:pPr>
        <w:pStyle w:val="style2"/>
        <w:tabs>
          <w:tab w:val="left" w:leader="none" w:pos="9797"/>
        </w:tabs>
        <w:rPr/>
      </w:pPr>
      <w:r>
        <w:rPr>
          <w:color w:val="000000"/>
          <w:spacing w:val="-2"/>
          <w:shd w:val="clear" w:color="auto" w:fill="ebebeb"/>
        </w:rPr>
        <w:t>SUMMARY</w:t>
      </w:r>
      <w:r>
        <w:rPr>
          <w:color w:val="000000"/>
          <w:shd w:val="clear" w:color="auto" w:fill="ebebeb"/>
        </w:rPr>
        <w:tab/>
      </w:r>
    </w:p>
    <w:p>
      <w:pPr>
        <w:pStyle w:val="style66"/>
        <w:spacing w:before="24"/>
        <w:ind w:left="0" w:firstLine="0"/>
        <w:rPr>
          <w:b/>
        </w:rPr>
      </w:pPr>
    </w:p>
    <w:p>
      <w:pPr>
        <w:pStyle w:val="style66"/>
        <w:spacing w:lineRule="auto" w:line="242"/>
        <w:ind w:left="360" w:right="705" w:firstLine="0"/>
        <w:jc w:val="both"/>
        <w:rPr/>
      </w:pPr>
      <w:r>
        <w:t xml:space="preserve">MBA Finance with </w:t>
      </w:r>
      <w:r>
        <w:t>6.2</w:t>
      </w:r>
      <w:r>
        <w:t xml:space="preserve"> years of experience in R2R (Intercompany and General Accounting) with SAP</w:t>
      </w:r>
      <w:r>
        <w:t xml:space="preserve">, Workday ERP, Trims, </w:t>
      </w:r>
      <w:r>
        <w:t>Alteryx,</w:t>
      </w:r>
      <w:r>
        <w:t xml:space="preserve"> and many other financial tools, along with transition and automation knowledge. Working as </w:t>
      </w:r>
      <w:r>
        <w:t xml:space="preserve">Accountant </w:t>
      </w:r>
      <w:r>
        <w:t>II</w:t>
      </w:r>
      <w:r>
        <w:t>. Also, relevant experience in AP &amp; AR domains.</w:t>
      </w:r>
    </w:p>
    <w:p>
      <w:pPr>
        <w:pStyle w:val="style66"/>
        <w:spacing w:before="20"/>
        <w:ind w:left="0" w:firstLine="0"/>
        <w:rPr/>
      </w:pPr>
    </w:p>
    <w:p>
      <w:pPr>
        <w:pStyle w:val="style2"/>
        <w:tabs>
          <w:tab w:val="left" w:leader="none" w:pos="9805"/>
        </w:tabs>
        <w:ind w:left="300"/>
        <w:rPr/>
      </w:pPr>
      <w:r>
        <w:rPr>
          <w:color w:val="000000"/>
          <w:spacing w:val="10"/>
          <w:shd w:val="clear" w:color="auto" w:fill="ebebeb"/>
        </w:rPr>
        <w:t xml:space="preserve"> </w:t>
      </w:r>
      <w:r>
        <w:rPr>
          <w:color w:val="000000"/>
          <w:spacing w:val="-2"/>
          <w:shd w:val="clear" w:color="auto" w:fill="ebebeb"/>
        </w:rPr>
        <w:t>SKILLS</w:t>
      </w:r>
      <w:r>
        <w:rPr>
          <w:color w:val="000000"/>
          <w:shd w:val="clear" w:color="auto" w:fill="ebebeb"/>
        </w:rPr>
        <w:tab/>
      </w:r>
    </w:p>
    <w:p>
      <w:pPr>
        <w:pStyle w:val="style66"/>
        <w:spacing w:before="28"/>
        <w:ind w:left="0" w:firstLine="0"/>
        <w:rPr>
          <w:b/>
        </w:rPr>
      </w:pP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rPr>
          <w:rFonts w:ascii="Symbol" w:hAnsi="Symbol"/>
        </w:rPr>
      </w:pPr>
      <w:r>
        <w:t>SME</w:t>
      </w:r>
      <w:r>
        <w:rPr>
          <w:spacing w:val="-1"/>
        </w:rPr>
        <w:t xml:space="preserve"> </w:t>
      </w:r>
      <w:r>
        <w:t>in R2R</w:t>
      </w:r>
      <w:r>
        <w:rPr>
          <w:spacing w:val="-5"/>
        </w:rPr>
        <w:t xml:space="preserve"> </w:t>
      </w:r>
      <w:r>
        <w:rPr>
          <w:spacing w:val="-2"/>
        </w:rPr>
        <w:t>Intercompany</w:t>
      </w:r>
      <w:r>
        <w:rPr>
          <w:spacing w:val="-2"/>
        </w:rPr>
        <w:t xml:space="preserve"> &amp; General Ledger accounting.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rPr>
          <w:rFonts w:ascii="Symbol" w:hAnsi="Symbol"/>
        </w:rPr>
      </w:pPr>
      <w:r>
        <w:rPr>
          <w:spacing w:val="-2"/>
        </w:rPr>
        <w:t>Corporate acc</w:t>
      </w:r>
      <w:r>
        <w:rPr>
          <w:spacing w:val="-2"/>
        </w:rPr>
        <w:t>ounting.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rPr>
          <w:rFonts w:ascii="Symbol" w:hAnsi="Symbol"/>
        </w:rPr>
      </w:pPr>
      <w:r>
        <w:t>Transformation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Standardization</w:t>
      </w:r>
      <w:r>
        <w:rPr>
          <w:spacing w:val="-2"/>
        </w:rPr>
        <w:t>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1" w:lineRule="exact" w:line="277"/>
        <w:rPr>
          <w:rFonts w:ascii="Symbol" w:hAnsi="Symbol"/>
        </w:rPr>
      </w:pPr>
      <w:r>
        <w:t>Hands-on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SAP,</w:t>
      </w:r>
      <w:r>
        <w:rPr>
          <w:spacing w:val="-2"/>
        </w:rPr>
        <w:t xml:space="preserve"> </w:t>
      </w:r>
      <w:r>
        <w:t>Reconciliation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reporting</w:t>
      </w:r>
      <w:r>
        <w:rPr>
          <w:spacing w:val="-2"/>
        </w:rPr>
        <w:t xml:space="preserve"> tools.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1" w:lineRule="exact" w:line="277"/>
        <w:rPr>
          <w:rFonts w:ascii="Symbol" w:hAnsi="Symbol"/>
        </w:rPr>
      </w:pPr>
      <w:r>
        <w:rPr>
          <w:spacing w:val="-2"/>
        </w:rPr>
        <w:t>Balance sheet reconci</w:t>
      </w:r>
      <w:r>
        <w:rPr>
          <w:spacing w:val="-2"/>
        </w:rPr>
        <w:t>liation.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lineRule="exact" w:line="277"/>
        <w:rPr>
          <w:rFonts w:ascii="Symbol" w:hAnsi="Symbol"/>
        </w:rPr>
      </w:pPr>
      <w:r>
        <w:t>Good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analyzing</w:t>
      </w:r>
      <w:r>
        <w:rPr>
          <w:spacing w:val="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rPr>
          <w:spacing w:val="-2"/>
        </w:rPr>
        <w:t>solving.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1"/>
        <w:rPr>
          <w:rFonts w:ascii="Symbol" w:hAnsi="Symbol"/>
        </w:rPr>
      </w:pPr>
      <w:r>
        <w:t>Microsoft</w:t>
      </w:r>
      <w:r>
        <w:rPr>
          <w:spacing w:val="-7"/>
        </w:rPr>
        <w:t xml:space="preserve"> </w:t>
      </w:r>
      <w:r>
        <w:t>Word,</w:t>
      </w:r>
      <w:r>
        <w:rPr>
          <w:spacing w:val="-3"/>
        </w:rPr>
        <w:t xml:space="preserve"> </w:t>
      </w:r>
      <w:r>
        <w:t>PowerPoint,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Excel.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rPr>
          <w:rFonts w:ascii="Symbol" w:hAnsi="Symbol"/>
        </w:rPr>
      </w:pPr>
      <w:r>
        <w:t>Personal</w:t>
      </w:r>
      <w:r>
        <w:rPr>
          <w:spacing w:val="-4"/>
        </w:rPr>
        <w:t xml:space="preserve"> </w:t>
      </w:r>
      <w:r>
        <w:rPr>
          <w:spacing w:val="-2"/>
        </w:rPr>
        <w:t>finance</w:t>
      </w:r>
      <w:r>
        <w:rPr>
          <w:spacing w:val="-2"/>
        </w:rPr>
        <w:t>.</w:t>
      </w:r>
    </w:p>
    <w:p>
      <w:pPr>
        <w:pStyle w:val="style66"/>
        <w:spacing w:before="25"/>
        <w:ind w:left="0" w:firstLine="0"/>
        <w:rPr/>
      </w:pPr>
    </w:p>
    <w:p>
      <w:pPr>
        <w:pStyle w:val="style2"/>
        <w:tabs>
          <w:tab w:val="left" w:leader="none" w:pos="9809"/>
        </w:tabs>
        <w:ind w:left="270"/>
        <w:rPr/>
      </w:pPr>
      <w:r>
        <w:rPr>
          <w:color w:val="000000"/>
          <w:spacing w:val="41"/>
          <w:shd w:val="clear" w:color="auto" w:fill="ebebeb"/>
        </w:rPr>
        <w:t xml:space="preserve"> </w:t>
      </w:r>
      <w:r>
        <w:rPr>
          <w:color w:val="000000"/>
          <w:shd w:val="clear" w:color="auto" w:fill="ebebeb"/>
        </w:rPr>
        <w:t>WORK</w:t>
      </w:r>
      <w:r>
        <w:rPr>
          <w:color w:val="000000"/>
          <w:spacing w:val="1"/>
          <w:shd w:val="clear" w:color="auto" w:fill="ebebeb"/>
        </w:rPr>
        <w:t xml:space="preserve"> </w:t>
      </w:r>
      <w:r>
        <w:rPr>
          <w:color w:val="000000"/>
          <w:spacing w:val="-2"/>
          <w:shd w:val="clear" w:color="auto" w:fill="ebebeb"/>
        </w:rPr>
        <w:t>EXPERIENCE</w:t>
      </w:r>
      <w:r>
        <w:rPr>
          <w:color w:val="000000"/>
          <w:shd w:val="clear" w:color="auto" w:fill="ebebeb"/>
        </w:rPr>
        <w:tab/>
      </w:r>
    </w:p>
    <w:p>
      <w:pPr>
        <w:pStyle w:val="style66"/>
        <w:spacing w:before="30"/>
        <w:ind w:left="0" w:firstLine="0"/>
        <w:rPr>
          <w:b/>
        </w:rPr>
      </w:pPr>
    </w:p>
    <w:p>
      <w:pPr>
        <w:pStyle w:val="style179"/>
        <w:numPr>
          <w:ilvl w:val="0"/>
          <w:numId w:val="1"/>
        </w:numPr>
        <w:tabs>
          <w:tab w:val="left" w:leader="none" w:pos="1079"/>
          <w:tab w:val="left" w:leader="none" w:pos="1081"/>
        </w:tabs>
        <w:spacing w:before="2" w:lineRule="auto" w:line="242"/>
        <w:ind w:right="702"/>
        <w:rPr>
          <w:rFonts w:ascii="Symbol" w:hAnsi="Symbol"/>
        </w:rPr>
      </w:pPr>
      <w:r>
        <w:t xml:space="preserve">Working with </w:t>
      </w:r>
      <w:r>
        <w:t>MR Cooper (Rocket)</w:t>
      </w:r>
      <w:r>
        <w:t xml:space="preserve"> from </w:t>
      </w:r>
      <w:r>
        <w:t>October</w:t>
      </w:r>
      <w:r>
        <w:t xml:space="preserve"> </w:t>
      </w:r>
      <w:r>
        <w:t>7</w:t>
      </w:r>
      <w:r>
        <w:t xml:space="preserve">, </w:t>
      </w:r>
      <w:r>
        <w:t>202</w:t>
      </w:r>
      <w:r>
        <w:t>4,</w:t>
      </w:r>
      <w:r>
        <w:t xml:space="preserve"> to</w:t>
      </w:r>
      <w:r>
        <w:t xml:space="preserve"> present w</w:t>
      </w:r>
      <w:r>
        <w:t>ork</w:t>
      </w:r>
      <w:r>
        <w:t>ing</w:t>
      </w:r>
      <w:r>
        <w:t xml:space="preserve"> as an </w:t>
      </w:r>
      <w:r>
        <w:t>Accountant II</w:t>
      </w:r>
      <w:r>
        <w:t xml:space="preserve"> </w:t>
      </w:r>
      <w:r>
        <w:t xml:space="preserve">for </w:t>
      </w:r>
      <w:r>
        <w:t>“Corporate accounting &amp; Reporting</w:t>
      </w:r>
      <w:r>
        <w:t xml:space="preserve"> </w:t>
      </w:r>
      <w:r>
        <w:t xml:space="preserve">– </w:t>
      </w:r>
      <w:r>
        <w:t>(RTR) domain</w:t>
      </w:r>
      <w:r>
        <w:t xml:space="preserve"> with expertise in activities such as Interface batch processing and Journal Voucher posting team.</w:t>
      </w:r>
    </w:p>
    <w:p>
      <w:pPr>
        <w:pStyle w:val="style179"/>
        <w:tabs>
          <w:tab w:val="left" w:leader="none" w:pos="1080"/>
          <w:tab w:val="left" w:leader="none" w:pos="1081"/>
        </w:tabs>
        <w:ind w:firstLine="0"/>
        <w:rPr/>
      </w:pPr>
    </w:p>
    <w:p>
      <w:pPr>
        <w:pStyle w:val="style179"/>
        <w:numPr>
          <w:ilvl w:val="0"/>
          <w:numId w:val="1"/>
        </w:numPr>
        <w:tabs>
          <w:tab w:val="left" w:leader="none" w:pos="1080"/>
          <w:tab w:val="left" w:leader="none" w:pos="1081"/>
        </w:tabs>
        <w:rPr>
          <w:rFonts w:ascii="Symbol" w:hAnsi="Symbol"/>
        </w:rPr>
      </w:pPr>
      <w:r>
        <w:t>Work</w:t>
      </w:r>
      <w:r>
        <w:t>ed</w:t>
      </w:r>
      <w:r>
        <w:t xml:space="preserve"> with DXC technology (Hewlett Packard Enterprise) from February 11, </w:t>
      </w:r>
      <w:r>
        <w:t>2020,</w:t>
      </w:r>
      <w:r>
        <w:t xml:space="preserve"> to</w:t>
      </w:r>
      <w:r>
        <w:t xml:space="preserve"> September 30, 2024. W</w:t>
      </w:r>
      <w:r>
        <w:t>ork</w:t>
      </w:r>
      <w:r>
        <w:t>ed</w:t>
      </w:r>
      <w:r>
        <w:t xml:space="preserve"> as a</w:t>
      </w:r>
      <w:r>
        <w:t xml:space="preserve"> </w:t>
      </w:r>
      <w:r>
        <w:t>Senior Assistant Accounting</w:t>
      </w:r>
      <w:r>
        <w:t xml:space="preserve"> for “Accounting Operations -</w:t>
      </w:r>
      <w:r>
        <w:t xml:space="preserve"> </w:t>
      </w:r>
      <w:r>
        <w:t>Intercompany reconc</w:t>
      </w:r>
      <w:r>
        <w:t>iliation</w:t>
      </w:r>
      <w:r>
        <w:t xml:space="preserve"> team”</w:t>
      </w:r>
      <w:r>
        <w:t>.</w:t>
      </w:r>
    </w:p>
    <w:p>
      <w:pPr>
        <w:pStyle w:val="style0"/>
        <w:tabs>
          <w:tab w:val="left" w:leader="none" w:pos="1080"/>
          <w:tab w:val="left" w:leader="none" w:pos="1081"/>
        </w:tabs>
        <w:rPr>
          <w:rFonts w:ascii="Symbol" w:hAnsi="Symbol"/>
        </w:rPr>
      </w:pPr>
    </w:p>
    <w:p>
      <w:pPr>
        <w:pStyle w:val="style0"/>
        <w:tabs>
          <w:tab w:val="left" w:leader="none" w:pos="1080"/>
          <w:tab w:val="left" w:leader="none" w:pos="1081"/>
        </w:tabs>
        <w:rPr>
          <w:rFonts w:ascii="Symbol" w:hAnsi="Symbol"/>
        </w:rPr>
      </w:pPr>
    </w:p>
    <w:p>
      <w:pPr>
        <w:pStyle w:val="style2"/>
        <w:tabs>
          <w:tab w:val="left" w:leader="none" w:pos="10009"/>
        </w:tabs>
        <w:spacing w:before="265"/>
        <w:ind w:left="320"/>
        <w:rPr/>
      </w:pPr>
      <w:r>
        <w:rPr>
          <w:color w:val="000000"/>
          <w:shd w:val="clear" w:color="auto" w:fill="ebebeb"/>
        </w:rPr>
        <w:t>PROCESSOR</w:t>
      </w:r>
      <w:r>
        <w:rPr>
          <w:color w:val="000000"/>
          <w:spacing w:val="-4"/>
          <w:shd w:val="clear" w:color="auto" w:fill="ebebeb"/>
        </w:rPr>
        <w:t xml:space="preserve"> </w:t>
      </w:r>
      <w:r>
        <w:rPr>
          <w:color w:val="000000"/>
          <w:shd w:val="clear" w:color="auto" w:fill="ebebeb"/>
        </w:rPr>
        <w:t>ROLE</w:t>
      </w:r>
      <w:r>
        <w:rPr>
          <w:color w:val="000000"/>
          <w:spacing w:val="-2"/>
          <w:shd w:val="clear" w:color="auto" w:fill="ebebeb"/>
        </w:rPr>
        <w:t xml:space="preserve"> </w:t>
      </w:r>
      <w:r>
        <w:rPr>
          <w:color w:val="000000"/>
          <w:shd w:val="clear" w:color="auto" w:fill="ebebeb"/>
        </w:rPr>
        <w:t>AT</w:t>
      </w:r>
      <w:r>
        <w:rPr>
          <w:color w:val="000000"/>
          <w:spacing w:val="-4"/>
          <w:shd w:val="clear" w:color="auto" w:fill="ebebeb"/>
        </w:rPr>
        <w:t xml:space="preserve"> </w:t>
      </w:r>
      <w:r>
        <w:rPr>
          <w:color w:val="000000"/>
          <w:shd w:val="clear" w:color="auto" w:fill="ebebeb"/>
        </w:rPr>
        <w:t>Mr. Cooper (Rocket)</w:t>
      </w:r>
      <w:r>
        <w:rPr>
          <w:color w:val="000000"/>
          <w:shd w:val="clear" w:color="auto" w:fill="ebebeb"/>
        </w:rPr>
        <w:tab/>
      </w:r>
    </w:p>
    <w:p>
      <w:pPr>
        <w:pStyle w:val="style66"/>
        <w:spacing w:before="20"/>
        <w:ind w:left="0" w:firstLine="0"/>
        <w:rPr>
          <w:b/>
        </w:rPr>
      </w:pPr>
    </w:p>
    <w:p>
      <w:pPr>
        <w:pStyle w:val="style179"/>
        <w:numPr>
          <w:ilvl w:val="0"/>
          <w:numId w:val="2"/>
        </w:numPr>
        <w:tabs>
          <w:tab w:val="left" w:leader="none" w:pos="1080"/>
          <w:tab w:val="left" w:leader="none" w:pos="1081"/>
        </w:tabs>
        <w:jc w:val="both"/>
        <w:rPr/>
      </w:pPr>
      <w:r>
        <w:t>Perform m</w:t>
      </w:r>
      <w:r>
        <w:t>onth-end closing activities – Book all the Standard recurring journals, Accruals, Reclass journals</w:t>
      </w:r>
      <w:r>
        <w:t>.</w:t>
      </w:r>
    </w:p>
    <w:p>
      <w:pPr>
        <w:pStyle w:val="style179"/>
        <w:numPr>
          <w:ilvl w:val="0"/>
          <w:numId w:val="2"/>
        </w:numPr>
        <w:tabs>
          <w:tab w:val="left" w:leader="none" w:pos="1080"/>
          <w:tab w:val="left" w:leader="none" w:pos="1081"/>
        </w:tabs>
        <w:jc w:val="both"/>
        <w:rPr/>
      </w:pPr>
      <w:r>
        <w:t>Reconciliations – Performed the monthly</w:t>
      </w:r>
      <w:r>
        <w:t>,</w:t>
      </w:r>
      <w:r>
        <w:t xml:space="preserve"> </w:t>
      </w:r>
      <w:r>
        <w:t xml:space="preserve">Quarterly &amp; Year end </w:t>
      </w:r>
      <w:r>
        <w:t xml:space="preserve">reconciliations and upload them in Workday ERP. </w:t>
      </w:r>
    </w:p>
    <w:p>
      <w:pPr>
        <w:pStyle w:val="style179"/>
        <w:numPr>
          <w:ilvl w:val="0"/>
          <w:numId w:val="2"/>
        </w:numPr>
        <w:tabs>
          <w:tab w:val="left" w:leader="none" w:pos="1080"/>
          <w:tab w:val="left" w:leader="none" w:pos="1081"/>
        </w:tabs>
        <w:jc w:val="both"/>
        <w:rPr/>
      </w:pPr>
      <w:r>
        <w:t>Perform</w:t>
      </w:r>
      <w:r>
        <w:t xml:space="preserve"> Balance FLUX analysis report.</w:t>
      </w:r>
    </w:p>
    <w:p>
      <w:pPr>
        <w:pStyle w:val="style179"/>
        <w:numPr>
          <w:ilvl w:val="0"/>
          <w:numId w:val="2"/>
        </w:numPr>
        <w:tabs>
          <w:tab w:val="left" w:leader="none" w:pos="1080"/>
          <w:tab w:val="left" w:leader="none" w:pos="1081"/>
        </w:tabs>
        <w:jc w:val="both"/>
        <w:rPr/>
      </w:pPr>
      <w:r>
        <w:t>Prepare Weekly cash requirement report and share with Treasury team.</w:t>
      </w:r>
    </w:p>
    <w:p>
      <w:pPr>
        <w:pStyle w:val="style179"/>
        <w:numPr>
          <w:ilvl w:val="0"/>
          <w:numId w:val="2"/>
        </w:numPr>
        <w:tabs>
          <w:tab w:val="left" w:leader="none" w:pos="1080"/>
          <w:tab w:val="left" w:leader="none" w:pos="1081"/>
        </w:tabs>
        <w:jc w:val="both"/>
        <w:rPr/>
      </w:pPr>
      <w:r>
        <w:t>Prepare AP pending invoices report</w:t>
      </w:r>
      <w:r>
        <w:t xml:space="preserve"> and communicate the update to respective team manager.</w:t>
      </w:r>
    </w:p>
    <w:p>
      <w:pPr>
        <w:pStyle w:val="style179"/>
        <w:numPr>
          <w:ilvl w:val="0"/>
          <w:numId w:val="2"/>
        </w:numPr>
        <w:tabs>
          <w:tab w:val="left" w:leader="none" w:pos="1080"/>
          <w:tab w:val="left" w:leader="none" w:pos="1081"/>
        </w:tabs>
        <w:jc w:val="both"/>
        <w:rPr/>
      </w:pPr>
      <w:r>
        <w:t>Prepare Coupa invoice created by person report and shared with onshore team.</w:t>
      </w:r>
    </w:p>
    <w:p>
      <w:pPr>
        <w:pStyle w:val="style179"/>
        <w:numPr>
          <w:ilvl w:val="0"/>
          <w:numId w:val="2"/>
        </w:numPr>
        <w:tabs>
          <w:tab w:val="left" w:leader="none" w:pos="1080"/>
          <w:tab w:val="left" w:leader="none" w:pos="1081"/>
        </w:tabs>
        <w:jc w:val="both"/>
        <w:rPr/>
      </w:pPr>
      <w:r>
        <w:t>Reconciliation &amp; Reporting: Prepare executive summaries, aged items escalation reports, and communicate findings to preparers/reconcilers</w:t>
      </w:r>
      <w:r>
        <w:t>.</w:t>
      </w:r>
    </w:p>
    <w:p>
      <w:pPr>
        <w:pStyle w:val="style179"/>
        <w:numPr>
          <w:ilvl w:val="0"/>
          <w:numId w:val="2"/>
        </w:numPr>
        <w:tabs>
          <w:tab w:val="left" w:leader="none" w:pos="1080"/>
          <w:tab w:val="left" w:leader="none" w:pos="1081"/>
        </w:tabs>
        <w:jc w:val="both"/>
        <w:rPr/>
      </w:pPr>
      <w:r>
        <w:t>O</w:t>
      </w:r>
      <w:r>
        <w:t>rganize review meetings and gather comments from team managers.</w:t>
      </w:r>
    </w:p>
    <w:p>
      <w:pPr>
        <w:pStyle w:val="style179"/>
        <w:numPr>
          <w:ilvl w:val="0"/>
          <w:numId w:val="2"/>
        </w:numPr>
        <w:jc w:val="both"/>
        <w:rPr/>
      </w:pPr>
      <w:r>
        <w:t>Daily</w:t>
      </w:r>
      <w:r>
        <w:rPr>
          <w:spacing w:val="-1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GMB</w:t>
      </w:r>
      <w:r>
        <w:rPr>
          <w:spacing w:val="-3"/>
        </w:rPr>
        <w:t xml:space="preserve"> </w:t>
      </w:r>
      <w:r>
        <w:t>(Generic</w:t>
      </w:r>
      <w:r>
        <w:rPr>
          <w:spacing w:val="-3"/>
        </w:rPr>
        <w:t xml:space="preserve"> </w:t>
      </w:r>
      <w:r>
        <w:t>Mailbox)</w:t>
      </w:r>
      <w:r>
        <w:rPr>
          <w:spacing w:val="-1"/>
        </w:rPr>
        <w:t xml:space="preserve"> </w:t>
      </w:r>
      <w:r>
        <w:t>queries and</w:t>
      </w:r>
      <w:r>
        <w:rPr>
          <w:spacing w:val="-2"/>
        </w:rPr>
        <w:t xml:space="preserve"> </w:t>
      </w:r>
      <w:r>
        <w:t>resolving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affiliate</w:t>
      </w:r>
      <w:r>
        <w:rPr>
          <w:spacing w:val="-2"/>
        </w:rPr>
        <w:t xml:space="preserve"> </w:t>
      </w:r>
      <w:r>
        <w:t>queries.</w:t>
      </w:r>
    </w:p>
    <w:p>
      <w:pPr>
        <w:pStyle w:val="style179"/>
        <w:numPr>
          <w:ilvl w:val="0"/>
          <w:numId w:val="2"/>
        </w:numPr>
        <w:tabs>
          <w:tab w:val="left" w:leader="none" w:pos="1080"/>
          <w:tab w:val="left" w:leader="none" w:pos="1081"/>
        </w:tabs>
        <w:jc w:val="both"/>
        <w:rPr/>
      </w:pPr>
      <w:r>
        <w:t>Support month-end, quarter-end, and year-end close activities.</w:t>
      </w:r>
    </w:p>
    <w:p>
      <w:pPr>
        <w:pStyle w:val="style179"/>
        <w:numPr>
          <w:ilvl w:val="0"/>
          <w:numId w:val="2"/>
        </w:numPr>
        <w:tabs>
          <w:tab w:val="left" w:leader="none" w:pos="1080"/>
          <w:tab w:val="left" w:leader="none" w:pos="1081"/>
        </w:tabs>
        <w:jc w:val="both"/>
        <w:rPr/>
      </w:pPr>
      <w:r>
        <w:t>Prepare and review balance sheet reconciliation using Blackline, ensuring accuracy and timely completion.</w:t>
      </w:r>
    </w:p>
    <w:p>
      <w:pPr>
        <w:pStyle w:val="style179"/>
        <w:numPr>
          <w:ilvl w:val="0"/>
          <w:numId w:val="2"/>
        </w:numPr>
        <w:jc w:val="both"/>
        <w:rPr/>
      </w:pPr>
      <w:r>
        <w:t>Updating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trackers for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performed.</w:t>
      </w:r>
    </w:p>
    <w:p>
      <w:pPr>
        <w:pStyle w:val="style4098"/>
        <w:numPr>
          <w:ilvl w:val="0"/>
          <w:numId w:val="2"/>
        </w:numPr>
        <w:jc w:val="both"/>
        <w:rPr>
          <w:rFonts w:ascii="Calibri" w:cs="Calibri" w:eastAsia="Calibri" w:hAnsi="Calibri"/>
          <w:color w:val="auto"/>
          <w:sz w:val="22"/>
          <w:szCs w:val="22"/>
        </w:rPr>
      </w:pPr>
      <w:r>
        <w:rPr>
          <w:rFonts w:ascii="Calibri" w:cs="Calibri" w:eastAsia="Calibri" w:hAnsi="Calibri"/>
          <w:color w:val="auto"/>
          <w:sz w:val="22"/>
          <w:szCs w:val="22"/>
        </w:rPr>
        <w:t>collaborate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with clients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(onshore) for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process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improvements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and </w:t>
      </w:r>
      <w:r>
        <w:rPr>
          <w:rFonts w:ascii="Calibri" w:cs="Calibri" w:eastAsia="Calibri" w:hAnsi="Calibri"/>
          <w:color w:val="auto"/>
          <w:sz w:val="22"/>
          <w:szCs w:val="22"/>
        </w:rPr>
        <w:t>issue resolution.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</w:t>
      </w:r>
    </w:p>
    <w:p>
      <w:pPr>
        <w:pStyle w:val="style0"/>
        <w:tabs>
          <w:tab w:val="left" w:leader="none" w:pos="1080"/>
          <w:tab w:val="left" w:leader="none" w:pos="1081"/>
        </w:tabs>
        <w:rPr>
          <w:rFonts w:ascii="Symbol" w:hAnsi="Symbol"/>
        </w:rPr>
        <w:sectPr>
          <w:type w:val="continuous"/>
          <w:pgSz w:w="12240" w:h="15840" w:orient="portrait"/>
          <w:pgMar w:top="1700" w:right="720" w:bottom="280" w:left="1080" w:header="720" w:footer="720" w:gutter="0"/>
          <w:cols w:space="720"/>
        </w:sectPr>
      </w:pPr>
    </w:p>
    <w:p>
      <w:pPr>
        <w:pStyle w:val="style0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</w:r>
      <w:r>
        <w:rPr>
          <w:noProof/>
          <w:sz w:val="20"/>
        </w:rPr>
      </w:r>
      <w:r>
        <w:rPr>
          <w:noProof/>
          <w:sz w:val="20"/>
        </w:rPr>
        <mc:AlternateContent>
          <mc:Choice Requires="wps">
            <w:drawing>
              <wp:inline distL="0" distT="0" distB="0" distR="0">
                <wp:extent cx="6032500" cy="234950"/>
                <wp:effectExtent l="0" t="0" r="0" b="0"/>
                <wp:docPr id="1029" name="Textbox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032500" cy="234950"/>
                        </a:xfrm>
                        <a:prstGeom prst="rect"/>
                        <a:solidFill>
                          <a:srgbClr val="ebebeb"/>
                        </a:solidFill>
                      </wps:spPr>
                      <wps:txbx id="1029">
                        <w:txbxContent>
                          <w:p>
                            <w:pPr>
                              <w:pStyle w:val="style0"/>
                              <w:spacing w:before="81"/>
                              <w:ind w:left="152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PROCESSOR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ROLE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DXC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TECHNOLOGY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9" fillcolor="#ebebeb" stroked="f" style="margin-left:0.0pt;margin-top:0.0pt;width:475.0pt;height:18.5pt;mso-wrap-distance-left:0.0pt;mso-wrap-distance-right:0.0pt;visibility:visible;">
                <w10:anchorlock/>
                <v:fill rotate="true"/>
                <v:textbox inset="0.0pt,0.0pt,0.0pt,0.0pt">
                  <w:txbxContent>
                    <w:p>
                      <w:pPr>
                        <w:pStyle w:val="style0"/>
                        <w:spacing w:before="81"/>
                        <w:ind w:left="152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PROCESSOR</w:t>
                      </w:r>
                      <w:r>
                        <w:rPr>
                          <w:b/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ROLE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AT</w:t>
                      </w:r>
                      <w:r>
                        <w:rPr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 xml:space="preserve">DXC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TECHNOLOGY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</w:r>
      <w:r>
        <w:rPr>
          <w:noProof/>
          <w:sz w:val="20"/>
        </w:rPr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84" w:lineRule="auto" w:line="237"/>
        <w:ind w:right="717"/>
        <w:jc w:val="both"/>
        <w:rPr>
          <w:rFonts w:ascii="Symbol" w:hAnsi="Symbol"/>
        </w:rPr>
      </w:pPr>
      <w:r>
        <w:t>Prepare and sent</w:t>
      </w:r>
      <w:r>
        <w:t xml:space="preserve"> Statements of Accounts to affiliates and solving their queries to ensure that the Seller and Buyer’s balances are agreed.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4" w:lineRule="auto" w:line="237"/>
        <w:ind w:right="1260"/>
        <w:jc w:val="both"/>
        <w:rPr>
          <w:rFonts w:ascii="Symbol" w:hAnsi="Symbol"/>
        </w:rPr>
      </w:pPr>
      <w:r>
        <w:t>Reconciling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vendor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customer statements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Accounts</w:t>
      </w:r>
      <w:r>
        <w:rPr>
          <w:spacing w:val="-5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submitting</w:t>
      </w:r>
      <w:r>
        <w:rPr>
          <w:spacing w:val="-1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 xml:space="preserve">to </w:t>
      </w:r>
      <w:r>
        <w:rPr>
          <w:spacing w:val="-2"/>
        </w:rPr>
        <w:t>clients</w:t>
      </w:r>
      <w:r>
        <w:rPr>
          <w:spacing w:val="-2"/>
        </w:rPr>
        <w:t>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4" w:lineRule="auto" w:line="237"/>
        <w:ind w:right="1260"/>
        <w:jc w:val="both"/>
        <w:rPr>
          <w:rFonts w:ascii="Symbol" w:hAnsi="Symbol"/>
        </w:rPr>
      </w:pPr>
      <w:r>
        <w:rPr>
          <w:spacing w:val="-2"/>
        </w:rPr>
        <w:t>Performed intercompany reconciliation for prepayment</w:t>
      </w:r>
      <w:r>
        <w:rPr>
          <w:spacing w:val="-2"/>
        </w:rPr>
        <w:t xml:space="preserve"> &amp; post payment </w:t>
      </w:r>
      <w:r>
        <w:rPr>
          <w:spacing w:val="-2"/>
        </w:rPr>
        <w:t>entities</w:t>
      </w:r>
      <w:r>
        <w:rPr>
          <w:spacing w:val="-2"/>
        </w:rPr>
        <w:t>. Finding the discrepancies and resolving the issues.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1"/>
        <w:jc w:val="both"/>
        <w:rPr>
          <w:rFonts w:ascii="Symbol" w:hAnsi="Symbol"/>
        </w:rPr>
      </w:pPr>
      <w:r>
        <w:t>Preparation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Accruals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posting them</w:t>
      </w:r>
      <w:r>
        <w:rPr>
          <w:spacing w:val="-2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SAP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rPr>
          <w:spacing w:val="-2"/>
        </w:rPr>
        <w:t>items.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1"/>
        <w:jc w:val="both"/>
        <w:rPr>
          <w:rFonts w:ascii="Symbol" w:hAnsi="Symbol"/>
        </w:rPr>
      </w:pPr>
      <w:r>
        <w:rPr>
          <w:spacing w:val="-2"/>
        </w:rPr>
        <w:t>Managed In</w:t>
      </w:r>
      <w:r>
        <w:rPr>
          <w:spacing w:val="-2"/>
        </w:rPr>
        <w:t xml:space="preserve">tercompany </w:t>
      </w:r>
      <w:r>
        <w:rPr>
          <w:spacing w:val="-2"/>
        </w:rPr>
        <w:t>transactions</w:t>
      </w:r>
      <w:r>
        <w:rPr>
          <w:spacing w:val="-2"/>
        </w:rPr>
        <w:t xml:space="preserve"> using SAP FICO, ensure </w:t>
      </w:r>
      <w:r>
        <w:rPr>
          <w:spacing w:val="-2"/>
        </w:rPr>
        <w:t>accurately</w:t>
      </w:r>
      <w:r>
        <w:rPr>
          <w:spacing w:val="-2"/>
        </w:rPr>
        <w:t xml:space="preserve"> </w:t>
      </w:r>
      <w:r>
        <w:rPr>
          <w:spacing w:val="-2"/>
        </w:rPr>
        <w:t>recorded</w:t>
      </w:r>
      <w:r>
        <w:rPr>
          <w:spacing w:val="-2"/>
        </w:rPr>
        <w:t xml:space="preserve"> and </w:t>
      </w:r>
      <w:r>
        <w:rPr>
          <w:spacing w:val="-2"/>
        </w:rPr>
        <w:t>reconciled between entities.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2"/>
        <w:jc w:val="both"/>
        <w:rPr>
          <w:rFonts w:ascii="Symbol" w:hAnsi="Symbol"/>
        </w:rPr>
      </w:pPr>
      <w:r>
        <w:t>Communicating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AP, AR</w:t>
      </w:r>
      <w:r>
        <w:rPr>
          <w:spacing w:val="-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VMD</w:t>
      </w:r>
      <w:r>
        <w:rPr>
          <w:spacing w:val="-2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resolve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issues.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2" w:lineRule="auto" w:line="237"/>
        <w:ind w:right="1350"/>
        <w:jc w:val="both"/>
        <w:rPr>
          <w:rFonts w:ascii="Symbol" w:hAnsi="Symbol"/>
        </w:rPr>
      </w:pPr>
      <w:r>
        <w:t>Preparation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Consolidated</w:t>
      </w:r>
      <w:r>
        <w:rPr>
          <w:spacing w:val="-3"/>
        </w:rPr>
        <w:t xml:space="preserve"> </w:t>
      </w:r>
      <w:r>
        <w:t>Intra</w:t>
      </w:r>
      <w:r>
        <w:rPr>
          <w:spacing w:val="-7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(CIG)</w:t>
      </w:r>
      <w:r>
        <w:rPr>
          <w:spacing w:val="-11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analyzing the</w:t>
      </w:r>
      <w:r>
        <w:rPr>
          <w:spacing w:val="-4"/>
        </w:rPr>
        <w:t xml:space="preserve"> </w:t>
      </w:r>
      <w:r>
        <w:t>differences</w:t>
      </w:r>
      <w:r>
        <w:rPr>
          <w:spacing w:val="-2"/>
        </w:rPr>
        <w:t xml:space="preserve"> </w:t>
      </w:r>
      <w:r>
        <w:t>during quarter ends.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2"/>
        <w:ind w:right="875"/>
        <w:jc w:val="both"/>
        <w:rPr>
          <w:rFonts w:ascii="Symbol" w:hAnsi="Symbol"/>
        </w:rPr>
      </w:pPr>
      <w:r>
        <w:t>Auditing the</w:t>
      </w:r>
      <w:r>
        <w:rPr>
          <w:spacing w:val="-5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proposal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Affiliate</w:t>
      </w:r>
      <w:r>
        <w:rPr>
          <w:spacing w:val="-3"/>
        </w:rPr>
        <w:t xml:space="preserve"> </w:t>
      </w:r>
      <w:r>
        <w:t>statements, Vendor</w:t>
      </w:r>
      <w:r>
        <w:rPr>
          <w:spacing w:val="-1"/>
        </w:rPr>
        <w:t xml:space="preserve"> </w:t>
      </w:r>
      <w:r>
        <w:t>books,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Payment proposals and approving the same for payment Execution.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6"/>
        <w:jc w:val="both"/>
        <w:rPr>
          <w:rFonts w:ascii="Symbol" w:hAnsi="Symbol"/>
        </w:rPr>
      </w:pPr>
      <w:r>
        <w:t>Uploading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Executed</w:t>
      </w:r>
      <w:r>
        <w:rPr>
          <w:spacing w:val="-7"/>
        </w:rPr>
        <w:t xml:space="preserve"> </w:t>
      </w:r>
      <w:r>
        <w:t>Payments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netting</w:t>
      </w:r>
      <w:r>
        <w:rPr>
          <w:spacing w:val="-2"/>
        </w:rPr>
        <w:t xml:space="preserve"> </w:t>
      </w:r>
      <w:r>
        <w:rPr>
          <w:spacing w:val="-4"/>
        </w:rPr>
        <w:t>tool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3" w:lineRule="auto" w:line="237"/>
        <w:ind w:right="1954"/>
        <w:jc w:val="both"/>
        <w:rPr>
          <w:rFonts w:ascii="Symbol" w:hAnsi="Symbol"/>
        </w:rPr>
      </w:pPr>
      <w:r>
        <w:t>Adding manual</w:t>
      </w:r>
      <w:r>
        <w:rPr>
          <w:spacing w:val="-2"/>
        </w:rPr>
        <w:t xml:space="preserve"> </w:t>
      </w:r>
      <w:r>
        <w:t>payments</w:t>
      </w:r>
      <w:r>
        <w:rPr>
          <w:spacing w:val="-2"/>
        </w:rPr>
        <w:t xml:space="preserve"> </w:t>
      </w:r>
      <w:r>
        <w:t>apart</w:t>
      </w:r>
      <w:r>
        <w:rPr>
          <w:spacing w:val="-3"/>
        </w:rPr>
        <w:t xml:space="preserve"> </w:t>
      </w:r>
      <w:r>
        <w:t>from the</w:t>
      </w:r>
      <w:r>
        <w:rPr>
          <w:spacing w:val="-4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proposal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market/Vendor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4" w:lineRule="auto" w:line="237"/>
        <w:ind w:right="1120"/>
        <w:jc w:val="both"/>
        <w:rPr>
          <w:rFonts w:ascii="Symbol" w:hAnsi="Symbol"/>
        </w:rPr>
      </w:pPr>
      <w:r>
        <w:t>Performing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ledger</w:t>
      </w:r>
      <w:r>
        <w:rPr>
          <w:spacing w:val="-1"/>
        </w:rPr>
        <w:t xml:space="preserve"> </w:t>
      </w:r>
      <w:r>
        <w:t>reconciliation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Netting payment</w:t>
      </w:r>
      <w:r>
        <w:rPr>
          <w:spacing w:val="-4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 xml:space="preserve">and post </w:t>
      </w:r>
      <w:r>
        <w:t>foreign</w:t>
      </w:r>
      <w:r>
        <w:t xml:space="preserve"> exchange differences into </w:t>
      </w:r>
      <w:r>
        <w:t>SAP.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1"/>
        <w:jc w:val="both"/>
        <w:rPr>
          <w:rFonts w:ascii="Symbol" w:hAnsi="Symbol"/>
        </w:rPr>
      </w:pPr>
      <w:r>
        <w:t>Clearing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Netting</w:t>
      </w:r>
      <w:r>
        <w:rPr>
          <w:spacing w:val="-3"/>
        </w:rPr>
        <w:t xml:space="preserve"> </w:t>
      </w:r>
      <w:r>
        <w:t>General</w:t>
      </w:r>
      <w:r>
        <w:rPr>
          <w:spacing w:val="-7"/>
        </w:rPr>
        <w:t xml:space="preserve"> </w:t>
      </w:r>
      <w:r>
        <w:t>ledger</w:t>
      </w:r>
      <w:r>
        <w:rPr>
          <w:spacing w:val="-11"/>
        </w:rPr>
        <w:t xml:space="preserve"> </w:t>
      </w:r>
      <w:r>
        <w:t>accounts</w:t>
      </w:r>
      <w:r>
        <w:rPr>
          <w:spacing w:val="-7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Netting</w:t>
      </w:r>
      <w:r>
        <w:rPr>
          <w:spacing w:val="-4"/>
        </w:rPr>
        <w:t xml:space="preserve"> </w:t>
      </w:r>
      <w:r>
        <w:rPr>
          <w:spacing w:val="-2"/>
        </w:rPr>
        <w:t>activities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1"/>
        <w:ind w:right="1423"/>
        <w:jc w:val="both"/>
        <w:rPr>
          <w:rFonts w:ascii="Symbol" w:hAnsi="Symbol"/>
        </w:rPr>
      </w:pP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rigorous</w:t>
      </w:r>
      <w:r>
        <w:rPr>
          <w:spacing w:val="-2"/>
        </w:rPr>
        <w:t xml:space="preserve"> </w:t>
      </w:r>
      <w:r>
        <w:t>follow-up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Unallocated</w:t>
      </w:r>
      <w:r>
        <w:rPr>
          <w:spacing w:val="-3"/>
        </w:rPr>
        <w:t xml:space="preserve"> </w:t>
      </w:r>
      <w:r>
        <w:t>IG</w:t>
      </w:r>
      <w:r>
        <w:rPr>
          <w:spacing w:val="-6"/>
        </w:rPr>
        <w:t xml:space="preserve"> </w:t>
      </w:r>
      <w:r>
        <w:t>receipts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affiliates</w:t>
      </w:r>
      <w:r>
        <w:rPr>
          <w:spacing w:val="-3"/>
        </w:rPr>
        <w:t xml:space="preserve"> </w:t>
      </w:r>
      <w:r>
        <w:t>requesting clearing/remittance details.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lineRule="exact" w:line="279"/>
        <w:jc w:val="both"/>
        <w:rPr>
          <w:rFonts w:ascii="Symbol" w:hAnsi="Symbol"/>
        </w:rPr>
      </w:pPr>
      <w:r>
        <w:t>Ensure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Escalations</w:t>
      </w:r>
      <w:r>
        <w:rPr>
          <w:spacing w:val="-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Generic</w:t>
      </w:r>
      <w:r>
        <w:rPr>
          <w:spacing w:val="-7"/>
        </w:rPr>
        <w:t xml:space="preserve"> </w:t>
      </w:r>
      <w:r>
        <w:t>mailboxes</w:t>
      </w:r>
      <w:r>
        <w:rPr>
          <w:spacing w:val="-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responded</w:t>
      </w:r>
      <w:r>
        <w:rPr>
          <w:spacing w:val="-3"/>
        </w:rPr>
        <w:t xml:space="preserve"> </w:t>
      </w:r>
      <w:r>
        <w:t>to/resolved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time.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jc w:val="both"/>
        <w:rPr>
          <w:rFonts w:ascii="Symbol" w:hAnsi="Symbol"/>
        </w:rPr>
      </w:pPr>
      <w:r>
        <w:t>Internal</w:t>
      </w:r>
      <w:r>
        <w:rPr>
          <w:spacing w:val="-6"/>
        </w:rPr>
        <w:t xml:space="preserve"> </w:t>
      </w:r>
      <w:r>
        <w:t>Trackers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Automation.</w:t>
      </w:r>
    </w:p>
    <w:p>
      <w:pPr>
        <w:pStyle w:val="style66"/>
        <w:ind w:left="0" w:firstLine="0"/>
        <w:rPr>
          <w:sz w:val="20"/>
        </w:rPr>
      </w:pPr>
    </w:p>
    <w:p>
      <w:pPr>
        <w:pStyle w:val="style66"/>
        <w:spacing w:before="12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251723</wp:posOffset>
                </wp:positionV>
                <wp:extent cx="6102350" cy="222250"/>
                <wp:effectExtent l="0" t="0" r="0" b="0"/>
                <wp:wrapTopAndBottom/>
                <wp:docPr id="1031" name="Textbox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102350" cy="222250"/>
                        </a:xfrm>
                        <a:prstGeom prst="rect"/>
                        <a:solidFill>
                          <a:srgbClr val="ebebeb"/>
                        </a:solidFill>
                      </wps:spPr>
                      <wps:txbx id="1031">
                        <w:txbxContent>
                          <w:p>
                            <w:pPr>
                              <w:pStyle w:val="style0"/>
                              <w:spacing w:before="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ACCOMPLISHMENTS: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fillcolor="#ebebeb" stroked="f" style="position:absolute;margin-left:72.0pt;margin-top:19.82pt;width:480.5pt;height:17.5pt;z-index:-2147483644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textbox inset="0.0pt,0.0pt,0.0pt,0.0pt">
                  <w:txbxContent>
                    <w:p>
                      <w:pPr>
                        <w:pStyle w:val="style0"/>
                        <w:spacing w:before="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ACCOMPLISHMENTS: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215" w:lineRule="exact" w:line="282"/>
        <w:rPr>
          <w:rFonts w:ascii="Symbol" w:hAnsi="Symbol"/>
        </w:rPr>
      </w:pPr>
      <w:r>
        <w:t>Received</w:t>
      </w:r>
      <w:r>
        <w:rPr>
          <w:spacing w:val="-6"/>
        </w:rPr>
        <w:t xml:space="preserve"> </w:t>
      </w:r>
      <w:r>
        <w:t>“Star</w:t>
      </w:r>
      <w:r>
        <w:rPr>
          <w:spacing w:val="-3"/>
        </w:rPr>
        <w:t xml:space="preserve"> </w:t>
      </w:r>
      <w:r>
        <w:t>Performer</w:t>
      </w:r>
      <w:r>
        <w:rPr>
          <w:spacing w:val="-2"/>
        </w:rPr>
        <w:t xml:space="preserve"> </w:t>
      </w:r>
      <w:r>
        <w:t>Award”</w:t>
      </w:r>
      <w:r>
        <w:rPr>
          <w:spacing w:val="-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‘Rewards</w:t>
      </w:r>
      <w:r>
        <w:rPr>
          <w:spacing w:val="-5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Recognition’</w:t>
      </w:r>
      <w:r>
        <w:rPr>
          <w:spacing w:val="-2"/>
          <w:sz w:val="23"/>
        </w:rPr>
        <w:t>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1"/>
        <w:rPr>
          <w:rFonts w:ascii="Symbol" w:hAnsi="Symbol"/>
        </w:rPr>
      </w:pPr>
      <w:r>
        <w:t>Awarded</w:t>
      </w:r>
      <w:r>
        <w:rPr>
          <w:spacing w:val="-5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“Best</w:t>
      </w:r>
      <w:r>
        <w:rPr>
          <w:spacing w:val="-5"/>
        </w:rPr>
        <w:t xml:space="preserve"> </w:t>
      </w:r>
      <w:r>
        <w:t>performer”</w:t>
      </w:r>
      <w:r>
        <w:rPr>
          <w:spacing w:val="-2"/>
        </w:rPr>
        <w:t xml:space="preserve"> </w:t>
      </w:r>
      <w:r>
        <w:t>several</w:t>
      </w:r>
      <w:r>
        <w:rPr>
          <w:spacing w:val="-7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performances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team</w:t>
      </w:r>
      <w:r>
        <w:rPr>
          <w:spacing w:val="-2"/>
        </w:rPr>
        <w:t>.</w:t>
      </w:r>
    </w:p>
    <w:p>
      <w:pPr>
        <w:pStyle w:val="style179"/>
        <w:numPr>
          <w:ilvl w:val="0"/>
          <w:numId w:val="1"/>
        </w:numPr>
        <w:rPr/>
      </w:pPr>
      <w:r>
        <w:t>H2 Collaborators Award</w:t>
      </w:r>
      <w:r>
        <w:t>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</w:r>
      <w:r>
        <w:rPr>
          <w:noProof/>
          <w:sz w:val="20"/>
        </w:rPr>
      </w:r>
      <w:r>
        <w:rPr>
          <w:noProof/>
          <w:sz w:val="20"/>
        </w:rPr>
        <mc:AlternateContent>
          <mc:Choice Requires="wps">
            <w:drawing>
              <wp:inline distL="0" distT="0" distB="0" distR="0">
                <wp:extent cx="6127750" cy="234950"/>
                <wp:effectExtent l="0" t="0" r="0" b="0"/>
                <wp:docPr id="1032" name="Textbox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127750" cy="234950"/>
                        </a:xfrm>
                        <a:prstGeom prst="rect"/>
                        <a:solidFill>
                          <a:srgbClr val="ebebeb"/>
                        </a:solidFill>
                      </wps:spPr>
                      <wps:txbx id="1032">
                        <w:txbxContent>
                          <w:p>
                            <w:pPr>
                              <w:pStyle w:val="style0"/>
                              <w:spacing w:before="78"/>
                              <w:ind w:left="14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EDUCATIONAL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QUALIFICATION: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2" fillcolor="#ebebeb" stroked="f" style="margin-left:0.0pt;margin-top:0.0pt;width:482.5pt;height:18.5pt;mso-wrap-distance-left:0.0pt;mso-wrap-distance-right:0.0pt;visibility:visible;">
                <w10:anchorlock/>
                <v:fill rotate="true"/>
                <v:textbox inset="0.0pt,0.0pt,0.0pt,0.0pt">
                  <w:txbxContent>
                    <w:p>
                      <w:pPr>
                        <w:pStyle w:val="style0"/>
                        <w:spacing w:before="78"/>
                        <w:ind w:left="14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EDUCATIONAL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QUALIFICATION: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</w:r>
      <w:r>
        <w:rPr>
          <w:noProof/>
          <w:sz w:val="20"/>
        </w:rPr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58" w:lineRule="auto" w:line="237"/>
        <w:ind w:right="1194"/>
        <w:rPr>
          <w:rFonts w:ascii="Symbol" w:hAnsi="Symbol"/>
        </w:rPr>
      </w:pPr>
      <w:r>
        <w:t>MBA</w:t>
      </w:r>
      <w:r>
        <w:rPr>
          <w:spacing w:val="-2"/>
        </w:rPr>
        <w:t xml:space="preserve"> </w:t>
      </w:r>
      <w:r>
        <w:t>(Finance)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CMRIT, University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Visvesvaraya</w:t>
      </w:r>
      <w:r>
        <w:rPr>
          <w:spacing w:val="-5"/>
        </w:rPr>
        <w:t xml:space="preserve"> </w:t>
      </w:r>
      <w:r>
        <w:t>Technology in</w:t>
      </w:r>
      <w:r>
        <w:rPr>
          <w:spacing w:val="-5"/>
        </w:rPr>
        <w:t xml:space="preserve"> </w:t>
      </w:r>
      <w:r>
        <w:t xml:space="preserve">year </w:t>
      </w:r>
      <w:r>
        <w:rPr>
          <w:spacing w:val="-2"/>
        </w:rPr>
        <w:t>2019.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9"/>
        <w:rPr>
          <w:rFonts w:ascii="Symbol" w:hAnsi="Symbol"/>
        </w:rPr>
      </w:pPr>
      <w:r>
        <w:t>B.COM (Finance)</w:t>
      </w:r>
      <w:r>
        <w:rPr>
          <w:spacing w:val="-5"/>
        </w:rPr>
        <w:t xml:space="preserve"> </w:t>
      </w:r>
      <w:r>
        <w:t>- GFGC affiliated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Bangalore</w:t>
      </w:r>
      <w:r>
        <w:rPr>
          <w:spacing w:val="-3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year</w:t>
      </w:r>
      <w:r>
        <w:rPr>
          <w:spacing w:val="-2"/>
        </w:rPr>
        <w:t xml:space="preserve"> 2017.</w:t>
      </w:r>
    </w:p>
    <w:p>
      <w:pPr>
        <w:pStyle w:val="style0"/>
        <w:rPr/>
      </w:pPr>
    </w:p>
    <w:p>
      <w:pPr>
        <w:pStyle w:val="style0"/>
        <w:rPr>
          <w:rFonts w:ascii="Calibri" w:cs="Calibri" w:hAnsi="Calibri"/>
          <w:b/>
          <w:bCs/>
          <w:sz w:val="24"/>
          <w:szCs w:val="24"/>
          <w:u w:val="single"/>
        </w:rPr>
      </w:pPr>
      <w:r>
        <w:rPr>
          <w:rFonts w:ascii="Calibri" w:cs="Calibri" w:hAnsi="Calibri"/>
          <w:b/>
          <w:bCs/>
          <w:sz w:val="24"/>
          <w:szCs w:val="24"/>
          <w:u w:val="single"/>
        </w:rPr>
        <w:t>Internships</w:t>
      </w:r>
    </w:p>
    <w:p>
      <w:pPr>
        <w:pStyle w:val="style0"/>
        <w:rPr>
          <w:rFonts w:ascii="Calibri" w:cs="Calibri" w:hAnsi="Calibri"/>
          <w:sz w:val="28"/>
          <w:szCs w:val="28"/>
        </w:rPr>
      </w:pP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</w:rPr>
        <w:t xml:space="preserve">Project </w:t>
      </w:r>
      <w:r>
        <w:rPr>
          <w:rFonts w:ascii="Calibri" w:cs="Calibri" w:hAnsi="Calibri"/>
        </w:rPr>
        <w:t>title:</w:t>
      </w:r>
      <w:r>
        <w:rPr>
          <w:rFonts w:ascii="Calibri" w:cs="Calibri" w:hAnsi="Calibri"/>
        </w:rPr>
        <w:t xml:space="preserve"> Organizational study</w:t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</w:rPr>
        <w:t>Organization:</w:t>
      </w:r>
      <w:r>
        <w:rPr>
          <w:rFonts w:ascii="Calibri" w:cs="Calibri" w:hAnsi="Calibri"/>
        </w:rPr>
        <w:t xml:space="preserve"> Ricoh India Limited</w:t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</w:rPr>
        <w:t>Duration:</w:t>
      </w:r>
      <w:r>
        <w:rPr>
          <w:rFonts w:ascii="Calibri" w:cs="Calibri" w:hAnsi="Calibri"/>
        </w:rPr>
        <w:t xml:space="preserve"> June 2018 to July 2018</w:t>
      </w: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  <w:b/>
          <w:bCs/>
          <w:sz w:val="24"/>
          <w:szCs w:val="24"/>
          <w:u w:val="single"/>
        </w:rPr>
      </w:pPr>
      <w:r>
        <w:rPr>
          <w:rFonts w:ascii="Calibri" w:cs="Calibri" w:hAnsi="Calibri"/>
          <w:b/>
          <w:bCs/>
          <w:sz w:val="24"/>
          <w:szCs w:val="24"/>
          <w:u w:val="single"/>
        </w:rPr>
        <w:t>Project work</w:t>
      </w:r>
    </w:p>
    <w:p>
      <w:pPr>
        <w:pStyle w:val="style0"/>
        <w:rPr>
          <w:rFonts w:ascii="Calibri" w:cs="Calibri" w:hAnsi="Calibri"/>
          <w:sz w:val="28"/>
          <w:szCs w:val="28"/>
        </w:rPr>
      </w:pP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</w:rPr>
        <w:t xml:space="preserve">Project </w:t>
      </w:r>
      <w:r>
        <w:rPr>
          <w:rFonts w:ascii="Calibri" w:cs="Calibri" w:hAnsi="Calibri"/>
        </w:rPr>
        <w:t>title:</w:t>
      </w:r>
      <w:r>
        <w:rPr>
          <w:rFonts w:ascii="Calibri" w:cs="Calibri" w:hAnsi="Calibri"/>
        </w:rPr>
        <w:t xml:space="preserve"> Employee Satisfaction</w:t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</w:rPr>
        <w:t>Organization:</w:t>
      </w:r>
      <w:r>
        <w:rPr>
          <w:rFonts w:ascii="Calibri" w:cs="Calibri" w:hAnsi="Calibri"/>
        </w:rPr>
        <w:t xml:space="preserve"> Ralco Synergy Private Limited</w:t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</w:rPr>
        <w:t>Duration:</w:t>
      </w:r>
      <w:r>
        <w:rPr>
          <w:rFonts w:ascii="Calibri" w:cs="Calibri" w:hAnsi="Calibri"/>
        </w:rPr>
        <w:t xml:space="preserve"> February 2019 to March 2019</w:t>
      </w:r>
    </w:p>
    <w:p>
      <w:pPr>
        <w:pStyle w:val="style0"/>
        <w:rPr>
          <w:rFonts w:ascii="Symbol" w:hAnsi="Symbol"/>
        </w:rPr>
      </w:pPr>
    </w:p>
    <w:p>
      <w:pPr>
        <w:pStyle w:val="style0"/>
        <w:rPr>
          <w:rFonts w:ascii="Symbol" w:hAnsi="Symbol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218629</wp:posOffset>
                </wp:positionV>
                <wp:extent cx="6203950" cy="215900"/>
                <wp:effectExtent l="0" t="0" r="0" b="0"/>
                <wp:wrapTopAndBottom/>
                <wp:docPr id="1034" name="Textbox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03950" cy="215900"/>
                        </a:xfrm>
                        <a:prstGeom prst="rect"/>
                        <a:solidFill>
                          <a:srgbClr val="ebebeb"/>
                        </a:solidFill>
                      </wps:spPr>
                      <wps:txbx id="1034">
                        <w:txbxContent>
                          <w:p>
                            <w:pPr>
                              <w:pStyle w:val="style0"/>
                              <w:spacing w:before="35"/>
                              <w:ind w:left="51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SKILLS: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4" fillcolor="#ebebeb" stroked="f" style="position:absolute;margin-left:72.0pt;margin-top:17.21pt;width:488.5pt;height:17.0pt;z-index:-2147483645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textbox inset="0.0pt,0.0pt,0.0pt,0.0pt">
                  <w:txbxContent>
                    <w:p>
                      <w:pPr>
                        <w:pStyle w:val="style0"/>
                        <w:spacing w:before="35"/>
                        <w:ind w:left="51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SKILLS: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253"/>
        <w:rPr>
          <w:rFonts w:ascii="Symbol" w:hAnsi="Symbol"/>
        </w:rPr>
      </w:pPr>
      <w:r>
        <w:t>Microsoft</w:t>
      </w:r>
      <w:r>
        <w:rPr>
          <w:spacing w:val="-3"/>
        </w:rPr>
        <w:t xml:space="preserve"> </w:t>
      </w:r>
      <w:r>
        <w:t>Office</w:t>
      </w:r>
      <w:r>
        <w:rPr>
          <w:spacing w:val="-4"/>
        </w:rPr>
        <w:t xml:space="preserve"> 2013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1"/>
        <w:rPr>
          <w:rFonts w:ascii="Symbol" w:hAnsi="Symbol"/>
        </w:rPr>
      </w:pPr>
      <w:r>
        <w:t>Intermediate</w:t>
      </w:r>
      <w:r>
        <w:rPr>
          <w:spacing w:val="-4"/>
        </w:rPr>
        <w:t xml:space="preserve"> </w:t>
      </w:r>
      <w:r>
        <w:t>MS</w:t>
      </w:r>
      <w:r>
        <w:rPr>
          <w:spacing w:val="-9"/>
        </w:rPr>
        <w:t xml:space="preserve"> </w:t>
      </w:r>
      <w:r>
        <w:rPr>
          <w:spacing w:val="-4"/>
        </w:rPr>
        <w:t>Excel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12"/>
        <w:rPr>
          <w:rFonts w:ascii="Symbol" w:hAnsi="Symbol"/>
          <w:sz w:val="23"/>
        </w:rPr>
      </w:pPr>
      <w:r>
        <w:t>SAP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Intra-Netting</w:t>
      </w:r>
      <w:r>
        <w:rPr>
          <w:spacing w:val="-2"/>
        </w:rPr>
        <w:t xml:space="preserve"> </w:t>
      </w:r>
      <w:r>
        <w:rPr>
          <w:spacing w:val="-4"/>
        </w:rPr>
        <w:t>tool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12"/>
        <w:rPr>
          <w:rFonts w:ascii="Symbol" w:hAnsi="Symbol"/>
          <w:sz w:val="23"/>
        </w:rPr>
      </w:pPr>
      <w:r>
        <w:rPr>
          <w:spacing w:val="-4"/>
        </w:rPr>
        <w:t>Alteryx (Basic).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12"/>
        <w:rPr>
          <w:rFonts w:ascii="Symbol" w:hAnsi="Symbol"/>
          <w:sz w:val="23"/>
        </w:rPr>
      </w:pPr>
      <w:r>
        <w:rPr>
          <w:spacing w:val="-4"/>
        </w:rPr>
        <w:t>Workday ERP.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12"/>
        <w:rPr>
          <w:rFonts w:ascii="Symbol" w:hAnsi="Symbol"/>
          <w:sz w:val="23"/>
        </w:rPr>
      </w:pPr>
      <w:r>
        <w:rPr>
          <w:spacing w:val="-4"/>
        </w:rPr>
        <w:t>TRIMS.</w:t>
      </w:r>
    </w:p>
    <w:p>
      <w:pPr>
        <w:pStyle w:val="style179"/>
        <w:numPr>
          <w:ilvl w:val="0"/>
          <w:numId w:val="1"/>
        </w:numPr>
        <w:tabs>
          <w:tab w:val="left" w:leader="none" w:pos="1081"/>
        </w:tabs>
        <w:spacing w:before="12"/>
        <w:rPr>
          <w:rFonts w:ascii="Symbol" w:hAnsi="Symbol"/>
          <w:sz w:val="23"/>
        </w:rPr>
      </w:pPr>
      <w:r>
        <w:rPr>
          <w:spacing w:val="-4"/>
        </w:rPr>
        <w:t>SAP FICO (Basic)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66"/>
        <w:spacing w:before="3"/>
        <w:ind w:left="0" w:firstLine="0"/>
        <w:rPr/>
      </w:pPr>
    </w:p>
    <w:p>
      <w:pPr>
        <w:pStyle w:val="style2"/>
        <w:tabs>
          <w:tab w:val="left" w:leader="none" w:pos="9865"/>
        </w:tabs>
        <w:rPr/>
      </w:pPr>
      <w:r>
        <w:rPr>
          <w:color w:val="000000"/>
          <w:spacing w:val="-2"/>
          <w:shd w:val="clear" w:color="auto" w:fill="ebebeb"/>
        </w:rPr>
        <w:t>DECLARATION</w:t>
      </w:r>
      <w:r>
        <w:rPr>
          <w:color w:val="000000"/>
          <w:shd w:val="clear" w:color="auto" w:fill="ebebeb"/>
        </w:rPr>
        <w:tab/>
      </w:r>
    </w:p>
    <w:p>
      <w:pPr>
        <w:pStyle w:val="style66"/>
        <w:tabs>
          <w:tab w:val="left" w:leader="none" w:pos="7024"/>
        </w:tabs>
        <w:spacing w:before="2" w:lineRule="atLeast" w:line="560"/>
        <w:ind w:left="360" w:right="1996" w:firstLine="0"/>
        <w:rPr/>
      </w:pPr>
      <w:r>
        <w:t>I hereby</w:t>
      </w:r>
      <w:r>
        <w:rPr>
          <w:spacing w:val="-1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above-furnished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knowledge. Place:</w:t>
      </w:r>
      <w:r>
        <w:rPr>
          <w:spacing w:val="-3"/>
        </w:rPr>
        <w:t xml:space="preserve"> </w:t>
      </w:r>
      <w:r>
        <w:rPr>
          <w:spacing w:val="-2"/>
        </w:rPr>
        <w:t>Bangalore                                                                                      S. Reddy Maheshwari</w:t>
      </w:r>
    </w:p>
    <w:p>
      <w:pPr>
        <w:pStyle w:val="style66"/>
        <w:spacing w:lineRule="exact" w:line="268"/>
        <w:ind w:left="360" w:firstLine="0"/>
        <w:rPr/>
      </w:pPr>
      <w:r>
        <w:rPr>
          <w:spacing w:val="-2"/>
        </w:rPr>
        <w:t>Date:</w:t>
      </w:r>
    </w:p>
    <w:p>
      <w:pPr>
        <w:pStyle w:val="style0"/>
        <w:rPr/>
        <w:sectPr>
          <w:pgSz w:w="12240" w:h="15840" w:orient="portrait"/>
          <w:pgMar w:top="1540" w:right="720" w:bottom="280" w:left="1080" w:header="720" w:footer="720" w:gutter="0"/>
          <w:cols w:space="720"/>
        </w:sectPr>
      </w:pPr>
    </w:p>
    <w:p>
      <w:pPr>
        <w:pStyle w:val="style66"/>
        <w:spacing w:before="3"/>
        <w:ind w:left="0" w:firstLine="0"/>
        <w:rPr/>
      </w:pPr>
    </w:p>
    <w:sectPr>
      <w:pgSz w:w="12240" w:h="15840" w:orient="portrait"/>
      <w:pgMar w:top="15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Zilla Slab">
    <w:altName w:val="Zilla Slab"/>
    <w:panose1 w:val="00000000000000000000"/>
    <w:charset w:val="00"/>
    <w:family w:val="auto"/>
    <w:pitch w:val="variable"/>
    <w:sig w:usb0="A00000FF" w:usb1="5001E47B" w:usb2="00000000" w:usb3="00000000" w:csb0="0000009B" w:csb1="00000000"/>
  </w:font>
  <w:font w:name="Verdana">
    <w:altName w:val="Verdana"/>
    <w:panose1 w:val="020b0604030005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278AAEA"/>
    <w:lvl w:ilvl="0" w:tplc="441EBFAE">
      <w:start w:val="1"/>
      <w:numFmt w:val="bullet"/>
      <w:lvlText w:val=""/>
      <w:lvlJc w:val="left"/>
      <w:pPr>
        <w:ind w:left="1081" w:hanging="361"/>
      </w:pPr>
      <w:rPr>
        <w:rFonts w:ascii="Symbol" w:cs="Symbol" w:eastAsia="Symbol" w:hAnsi="Symbol" w:hint="default"/>
        <w:spacing w:val="0"/>
        <w:w w:val="101"/>
        <w:lang w:val="en-US" w:bidi="ar-SA" w:eastAsia="en-US"/>
      </w:rPr>
    </w:lvl>
    <w:lvl w:ilvl="1" w:tplc="0F28F222">
      <w:start w:val="1"/>
      <w:numFmt w:val="bullet"/>
      <w:lvlText w:val="•"/>
      <w:lvlJc w:val="left"/>
      <w:pPr>
        <w:ind w:left="2016" w:hanging="361"/>
      </w:pPr>
      <w:rPr>
        <w:rFonts w:hint="default"/>
        <w:lang w:val="en-US" w:bidi="ar-SA" w:eastAsia="en-US"/>
      </w:rPr>
    </w:lvl>
    <w:lvl w:ilvl="2" w:tplc="C02AC532">
      <w:start w:val="1"/>
      <w:numFmt w:val="bullet"/>
      <w:lvlText w:val="•"/>
      <w:lvlJc w:val="left"/>
      <w:pPr>
        <w:ind w:left="2952" w:hanging="361"/>
      </w:pPr>
      <w:rPr>
        <w:rFonts w:hint="default"/>
        <w:lang w:val="en-US" w:bidi="ar-SA" w:eastAsia="en-US"/>
      </w:rPr>
    </w:lvl>
    <w:lvl w:ilvl="3" w:tplc="A5BA683E">
      <w:start w:val="1"/>
      <w:numFmt w:val="bullet"/>
      <w:lvlText w:val="•"/>
      <w:lvlJc w:val="left"/>
      <w:pPr>
        <w:ind w:left="3888" w:hanging="361"/>
      </w:pPr>
      <w:rPr>
        <w:rFonts w:hint="default"/>
        <w:lang w:val="en-US" w:bidi="ar-SA" w:eastAsia="en-US"/>
      </w:rPr>
    </w:lvl>
    <w:lvl w:ilvl="4" w:tplc="A30CA2CE">
      <w:start w:val="1"/>
      <w:numFmt w:val="bullet"/>
      <w:lvlText w:val="•"/>
      <w:lvlJc w:val="left"/>
      <w:pPr>
        <w:ind w:left="4824" w:hanging="361"/>
      </w:pPr>
      <w:rPr>
        <w:rFonts w:hint="default"/>
        <w:lang w:val="en-US" w:bidi="ar-SA" w:eastAsia="en-US"/>
      </w:rPr>
    </w:lvl>
    <w:lvl w:ilvl="5" w:tplc="37AE9CF6">
      <w:start w:val="1"/>
      <w:numFmt w:val="bullet"/>
      <w:lvlText w:val="•"/>
      <w:lvlJc w:val="left"/>
      <w:pPr>
        <w:ind w:left="5760" w:hanging="361"/>
      </w:pPr>
      <w:rPr>
        <w:rFonts w:hint="default"/>
        <w:lang w:val="en-US" w:bidi="ar-SA" w:eastAsia="en-US"/>
      </w:rPr>
    </w:lvl>
    <w:lvl w:ilvl="6" w:tplc="0C4870AA">
      <w:start w:val="1"/>
      <w:numFmt w:val="bullet"/>
      <w:lvlText w:val="•"/>
      <w:lvlJc w:val="left"/>
      <w:pPr>
        <w:ind w:left="6696" w:hanging="361"/>
      </w:pPr>
      <w:rPr>
        <w:rFonts w:hint="default"/>
        <w:lang w:val="en-US" w:bidi="ar-SA" w:eastAsia="en-US"/>
      </w:rPr>
    </w:lvl>
    <w:lvl w:ilvl="7" w:tplc="AFDAE868">
      <w:start w:val="1"/>
      <w:numFmt w:val="bullet"/>
      <w:lvlText w:val="•"/>
      <w:lvlJc w:val="left"/>
      <w:pPr>
        <w:ind w:left="7632" w:hanging="361"/>
      </w:pPr>
      <w:rPr>
        <w:rFonts w:hint="default"/>
        <w:lang w:val="en-US" w:bidi="ar-SA" w:eastAsia="en-US"/>
      </w:rPr>
    </w:lvl>
    <w:lvl w:ilvl="8" w:tplc="6CDC997E">
      <w:start w:val="1"/>
      <w:numFmt w:val="bullet"/>
      <w:lvlText w:val="•"/>
      <w:lvlJc w:val="left"/>
      <w:pPr>
        <w:ind w:left="8568" w:hanging="361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E08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D2FCA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Calibri" w:cs="Calibri" w:eastAsia="Calibri" w:hAnsi="Calibri"/>
    </w:rPr>
  </w:style>
  <w:style w:type="paragraph" w:styleId="style1">
    <w:name w:val="heading 1"/>
    <w:basedOn w:val="style0"/>
    <w:next w:val="style1"/>
    <w:qFormat/>
    <w:uiPriority w:val="9"/>
    <w:pPr>
      <w:spacing w:before="40"/>
      <w:ind w:right="350"/>
      <w:jc w:val="center"/>
      <w:outlineLvl w:val="0"/>
    </w:pPr>
    <w:rPr>
      <w:b/>
      <w:bCs/>
      <w:sz w:val="23"/>
      <w:szCs w:val="23"/>
      <w:u w:val="single" w:color="000000"/>
    </w:rPr>
  </w:style>
  <w:style w:type="paragraph" w:styleId="style2">
    <w:name w:val="heading 2"/>
    <w:basedOn w:val="style0"/>
    <w:next w:val="style2"/>
    <w:link w:val="style4099"/>
    <w:qFormat/>
    <w:uiPriority w:val="9"/>
    <w:pPr>
      <w:ind w:left="360"/>
      <w:outlineLvl w:val="1"/>
    </w:pPr>
    <w:rPr>
      <w:b/>
      <w:bCs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0"/>
    <w:qFormat/>
    <w:uiPriority w:val="1"/>
    <w:pPr>
      <w:ind w:left="1081" w:hanging="361"/>
    </w:pPr>
    <w:rPr/>
  </w:style>
  <w:style w:type="paragraph" w:styleId="style179">
    <w:name w:val="List Paragraph"/>
    <w:basedOn w:val="style0"/>
    <w:next w:val="style179"/>
    <w:qFormat/>
    <w:uiPriority w:val="1"/>
    <w:pPr>
      <w:ind w:left="1081" w:hanging="361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customStyle="1" w:styleId="style4098">
    <w:name w:val="Default"/>
    <w:next w:val="style4098"/>
    <w:pPr>
      <w:widowControl/>
      <w:adjustRightInd w:val="false"/>
    </w:pPr>
    <w:rPr>
      <w:rFonts w:ascii="Zilla Slab" w:cs="Zilla Slab" w:hAnsi="Zilla Slab"/>
      <w:color w:val="000000"/>
      <w:sz w:val="24"/>
      <w:szCs w:val="24"/>
    </w:rPr>
  </w:style>
  <w:style w:type="character" w:customStyle="1" w:styleId="style4099">
    <w:name w:val="Heading 2 Char_af51d74c-bc0c-43ba-978b-f1f01039293c"/>
    <w:basedOn w:val="style65"/>
    <w:next w:val="style4099"/>
    <w:link w:val="style2"/>
    <w:uiPriority w:val="9"/>
    <w:rPr>
      <w:rFonts w:ascii="Calibri" w:cs="Calibri" w:eastAsia="Calibri" w:hAnsi="Calibri"/>
      <w:b/>
      <w:bCs/>
    </w:rPr>
  </w:style>
  <w:style w:type="character" w:customStyle="1" w:styleId="style4100">
    <w:name w:val="Body Text Char"/>
    <w:basedOn w:val="style65"/>
    <w:next w:val="style4100"/>
    <w:link w:val="style66"/>
    <w:uiPriority w:val="1"/>
    <w:rPr>
      <w:rFonts w:ascii="Calibri" w:cs="Calibri" w:eastAsia="Calibri" w:hAnsi="Calib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649</Words>
  <Pages>4</Pages>
  <Characters>4064</Characters>
  <Application>WPS Office</Application>
  <DocSecurity>0</DocSecurity>
  <Paragraphs>110</Paragraphs>
  <ScaleCrop>false</ScaleCrop>
  <LinksUpToDate>false</LinksUpToDate>
  <CharactersWithSpaces>4758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2026-05-14T17:48:14Z</dcterms:created>
  <dc:creator>Tg, Vadiraj</dc:creator>
  <lastModifiedBy>HD1901</lastModifiedBy>
  <dcterms:modified xsi:type="dcterms:W3CDTF">2026-05-14T17:48:15Z</dcterms:modified>
  <revision>89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2026-04-15T00:00:00Z</vt:filetime>
  </property>
  <property fmtid="{D5CDD505-2E9C-101B-9397-08002B2CF9AE}" pid="6" name="Producer">
    <vt:lpwstr>www.ilovepdf.com</vt:lpwstr>
  </property>
  <property fmtid="{D5CDD505-2E9C-101B-9397-08002B2CF9AE}" pid="7" name="ICV">
    <vt:lpwstr>c2ea4253602b4606ba6777a018691ea8</vt:lpwstr>
  </property>
</Properties>
</file>