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SERVICE AGREEMENT (SAMPLE — TRAINING USE ONLY)</w:t>
      </w:r>
    </w:p>
    <w:p>
      <w:pPr>
        <w:spacing w:after="100"/>
      </w:pPr>
    </w:p>
    <w:p>
      <w:pPr>
        <w:pStyle w:val="Heading1"/>
        <w:spacing w:after="200"/>
      </w:pPr>
      <w:r>
        <w:rPr>
          <w:b/>
          <w:bCs/>
          <w:color w:val="1F2A44"/>
          <w:sz w:val="32"/>
          <w:szCs w:val="32"/>
        </w:rPr>
        <w:t xml:space="preserve">Vertex Networking Group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VNG-2025-0219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November 5, 2025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Contract End Date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November 5, 2026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Term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Renewal Terms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Auto-renews for successive 12-month terms unless either party provides written notice of cancellation at least 60 days before the end date.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$19,500 / year</w:t>
            </w:r>
          </w:p>
        </w:tc>
      </w:tr>
      <w:tr>
        <w:tc>
          <w:tcPr>
            <w:tcW w:type="dxa" w:w="3000"/>
            <w:shd w:fill="EEF1F7" w:val="clear"/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support@vertexnetworking-sample.com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2A44"/>
          <w:sz w:val="22"/>
          <w:szCs w:val="22"/>
        </w:rPr>
        <w:t xml:space="preserve">Service Description</w:t>
      </w:r>
    </w:p>
    <w:p>
      <w:pPr>
        <w:spacing w:after="200"/>
      </w:pPr>
      <w:r>
        <w:rPr>
          <w:sz w:val="20"/>
          <w:szCs w:val="20"/>
        </w:rPr>
        <w:t xml:space="preserve">Provides managed WAN circuits and telecom support across all regional offices.</w:t>
      </w:r>
    </w:p>
    <w:p>
      <w:r>
        <w:rPr>
          <w:i/>
          <w:iCs/>
          <w:color w:val="808080"/>
          <w:sz w:val="16"/>
          <w:szCs w:val="16"/>
        </w:rPr>
        <w:t xml:space="preserve">Note: This is a fictional sample document created for AI training purposes only. It does not represent a real vendor, contract, or company.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2026-07-24T03:59:31.173Z</dcterms:created>
  <dcterms:modified xsi:type="dcterms:W3CDTF">2026-07-24T03:59:31.173Z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