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A73E8"/>
          <w:sz w:val="44"/>
        </w:rPr>
        <w:t>Theory Assignment 1 — Zephyr Scale</w:t>
      </w:r>
    </w:p>
    <w:p>
      <w:pPr>
        <w:jc w:val="center"/>
      </w:pPr>
      <w:r>
        <w:rPr>
          <w:color w:val="555555"/>
          <w:sz w:val="28"/>
        </w:rPr>
        <w:t>Test Case Management Using Zephyr Scale (Jira Plugin)</w:t>
      </w:r>
    </w:p>
    <w:p/>
    <w:p>
      <w:pPr>
        <w:jc w:val="center"/>
      </w:pPr>
      <w:r>
        <w:rPr>
          <w:sz w:val="22"/>
        </w:rPr>
        <w:t>Student: Ghulam Mujtaba</w:t>
      </w:r>
    </w:p>
    <w:p>
      <w:pPr>
        <w:jc w:val="center"/>
      </w:pPr>
      <w:r>
        <w:rPr>
          <w:sz w:val="22"/>
        </w:rPr>
        <w:t>Student ID: FA21-BSE-084</w:t>
      </w:r>
    </w:p>
    <w:p>
      <w:pPr>
        <w:jc w:val="center"/>
      </w:pPr>
      <w:r>
        <w:rPr>
          <w:sz w:val="22"/>
        </w:rPr>
        <w:t>Course: CSE-455 Software Testing</w:t>
      </w:r>
    </w:p>
    <w:p>
      <w:pPr>
        <w:jc w:val="center"/>
      </w:pPr>
      <w:r>
        <w:rPr>
          <w:sz w:val="22"/>
        </w:rPr>
        <w:t>Instructor: Dr. Instructor</w:t>
      </w:r>
    </w:p>
    <w:p>
      <w:pPr>
        <w:jc w:val="center"/>
      </w:pPr>
      <w:r>
        <w:rPr>
          <w:sz w:val="22"/>
        </w:rPr>
        <w:t>Date: February 2026</w:t>
      </w:r>
    </w:p>
    <w:p>
      <w:r>
        <w:br w:type="page"/>
      </w:r>
    </w:p>
    <w:p>
      <w:pPr>
        <w:pStyle w:val="Heading1"/>
      </w:pPr>
      <w:r>
        <w:t>1. Introduction</w:t>
      </w:r>
    </w:p>
    <w:p>
      <w:r>
        <w:t>This assignment demonstrates the use of Zephyr Scale (SmartBear Zephyr Advanced), a professional test management tool integrated with Jira Cloud, for creating and managing structured test cases for the MegiLance FYP project — an AI-powered freelancing platform built with Next.js and FastAPI.</w:t>
      </w:r>
    </w:p>
    <w:p>
      <w:r>
        <w:t>Zephyr Scale provides dedicated test case management capabilities including structured test steps, test cycles, test plans, execution tracking, and reporting — going beyond basic Jira issues to offer a complete test management solution.</w:t>
      </w:r>
    </w:p>
    <w:p>
      <w:pPr>
        <w:pStyle w:val="Heading1"/>
      </w:pPr>
      <w:r>
        <w:t>2. Zephyr Scale Installation &amp; Setup</w:t>
      </w:r>
    </w:p>
    <w:p>
      <w:r>
        <w:t>Zephyr Scale (Zephyr Advanced by SmartBear) was installed from the Atlassian Marketplace as a 30-day free trial and enabled for the MegiLance (MEG) project.</w:t>
      </w:r>
    </w:p>
    <w:p>
      <w:pPr>
        <w:jc w:val="center"/>
      </w:pPr>
      <w:r>
        <w:drawing>
          <wp:inline xmlns:a="http://schemas.openxmlformats.org/drawingml/2006/main" xmlns:pic="http://schemas.openxmlformats.org/drawingml/2006/picture">
            <wp:extent cx="5669280" cy="2591038"/>
            <wp:docPr id="1" name="Picture 1"/>
            <wp:cNvGraphicFramePr>
              <a:graphicFrameLocks noChangeAspect="1"/>
            </wp:cNvGraphicFramePr>
            <a:graphic>
              <a:graphicData uri="http://schemas.openxmlformats.org/drawingml/2006/picture">
                <pic:pic>
                  <pic:nvPicPr>
                    <pic:cNvPr id="0" name="zephyr-install.png"/>
                    <pic:cNvPicPr/>
                  </pic:nvPicPr>
                  <pic:blipFill>
                    <a:blip r:embed="rId9"/>
                    <a:stretch>
                      <a:fillRect/>
                    </a:stretch>
                  </pic:blipFill>
                  <pic:spPr>
                    <a:xfrm>
                      <a:off x="0" y="0"/>
                      <a:ext cx="5669280" cy="2591038"/>
                    </a:xfrm>
                    <a:prstGeom prst="rect"/>
                  </pic:spPr>
                </pic:pic>
              </a:graphicData>
            </a:graphic>
          </wp:inline>
        </w:drawing>
      </w:r>
    </w:p>
    <w:p>
      <w:pPr>
        <w:jc w:val="center"/>
      </w:pPr>
      <w:r>
        <w:rPr>
          <w:i/>
          <w:color w:val="777777"/>
          <w:sz w:val="18"/>
        </w:rPr>
        <w:t>Figure 1: Zephyr Scale — Atlassian Marketplace Overview Page</w:t>
      </w:r>
    </w:p>
    <w:p/>
    <w:p>
      <w:pPr>
        <w:pStyle w:val="Heading1"/>
      </w:pPr>
      <w:r>
        <w:t>3. Verifying Zephyr Scale Installation</w:t>
      </w:r>
    </w:p>
    <w:p>
      <w:r>
        <w:t>After installation, Zephyr Scale appears in the Atlassian Administration under Connected Apps. The app is listed as 'Zephyr - Test Management and Automation for Jira' by SmartBear with the Advanced edition.</w:t>
      </w:r>
    </w:p>
    <w:p>
      <w:pPr>
        <w:jc w:val="center"/>
      </w:pPr>
      <w:r>
        <w:drawing>
          <wp:inline xmlns:a="http://schemas.openxmlformats.org/drawingml/2006/main" xmlns:pic="http://schemas.openxmlformats.org/drawingml/2006/picture">
            <wp:extent cx="5669280" cy="2591038"/>
            <wp:docPr id="2" name="Picture 2"/>
            <wp:cNvGraphicFramePr>
              <a:graphicFrameLocks noChangeAspect="1"/>
            </wp:cNvGraphicFramePr>
            <a:graphic>
              <a:graphicData uri="http://schemas.openxmlformats.org/drawingml/2006/picture">
                <pic:pic>
                  <pic:nvPicPr>
                    <pic:cNvPr id="0" name="zephyr-check.png"/>
                    <pic:cNvPicPr/>
                  </pic:nvPicPr>
                  <pic:blipFill>
                    <a:blip r:embed="rId10"/>
                    <a:stretch>
                      <a:fillRect/>
                    </a:stretch>
                  </pic:blipFill>
                  <pic:spPr>
                    <a:xfrm>
                      <a:off x="0" y="0"/>
                      <a:ext cx="5669280" cy="2591038"/>
                    </a:xfrm>
                    <a:prstGeom prst="rect"/>
                  </pic:spPr>
                </pic:pic>
              </a:graphicData>
            </a:graphic>
          </wp:inline>
        </w:drawing>
      </w:r>
    </w:p>
    <w:p>
      <w:pPr>
        <w:jc w:val="center"/>
      </w:pPr>
      <w:r>
        <w:rPr>
          <w:i/>
          <w:color w:val="777777"/>
          <w:sz w:val="18"/>
        </w:rPr>
        <w:t>Figure 2: Connected Apps — Zephyr Scale Installed (Advanced Edition by SmartBear)</w:t>
      </w:r>
    </w:p>
    <w:p/>
    <w:p>
      <w:pPr>
        <w:jc w:val="center"/>
      </w:pPr>
      <w:r>
        <w:drawing>
          <wp:inline xmlns:a="http://schemas.openxmlformats.org/drawingml/2006/main" xmlns:pic="http://schemas.openxmlformats.org/drawingml/2006/picture">
            <wp:extent cx="5669280" cy="2591038"/>
            <wp:docPr id="3" name="Picture 3"/>
            <wp:cNvGraphicFramePr>
              <a:graphicFrameLocks noChangeAspect="1"/>
            </wp:cNvGraphicFramePr>
            <a:graphic>
              <a:graphicData uri="http://schemas.openxmlformats.org/drawingml/2006/picture">
                <pic:pic>
                  <pic:nvPicPr>
                    <pic:cNvPr id="0" name="zephyr-installing.png"/>
                    <pic:cNvPicPr/>
                  </pic:nvPicPr>
                  <pic:blipFill>
                    <a:blip r:embed="rId11"/>
                    <a:stretch>
                      <a:fillRect/>
                    </a:stretch>
                  </pic:blipFill>
                  <pic:spPr>
                    <a:xfrm>
                      <a:off x="0" y="0"/>
                      <a:ext cx="5669280" cy="2591038"/>
                    </a:xfrm>
                    <a:prstGeom prst="rect"/>
                  </pic:spPr>
                </pic:pic>
              </a:graphicData>
            </a:graphic>
          </wp:inline>
        </w:drawing>
      </w:r>
    </w:p>
    <w:p>
      <w:pPr>
        <w:jc w:val="center"/>
      </w:pPr>
      <w:r>
        <w:rPr>
          <w:i/>
          <w:color w:val="777777"/>
          <w:sz w:val="18"/>
        </w:rPr>
        <w:t>Figure 3: All Connected Apps in Atlassian Administration</w:t>
      </w:r>
    </w:p>
    <w:p/>
    <w:p>
      <w:pPr>
        <w:pStyle w:val="Heading1"/>
      </w:pPr>
      <w:r>
        <w:t>4. Test Cases Created in Zephyr Scale</w:t>
      </w:r>
    </w:p>
    <w:p>
      <w:r>
        <w:t>10 test cases were created in Zephyr Scale covering the core modules of the MegiLance platform: Authentication &amp; Security, Project Management, User Profiles, Proposals, Payments, and Search functionality.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Key</w:t>
            </w:r>
          </w:p>
        </w:tc>
        <w:tc>
          <w:tcPr>
            <w:tcW w:type="dxa" w:w="2160"/>
          </w:tcPr>
          <w:p>
            <w:r>
              <w:t>Test Case Name</w:t>
            </w:r>
          </w:p>
        </w:tc>
        <w:tc>
          <w:tcPr>
            <w:tcW w:type="dxa" w:w="2160"/>
          </w:tcPr>
          <w:p>
            <w:r>
              <w:t>Module</w:t>
            </w:r>
          </w:p>
        </w:tc>
        <w:tc>
          <w:tcPr>
            <w:tcW w:type="dxa" w:w="2160"/>
          </w:tcPr>
          <w:p>
            <w:r>
              <w:t>Status</w:t>
            </w:r>
          </w:p>
        </w:tc>
      </w:tr>
      <w:tr>
        <w:tc>
          <w:tcPr>
            <w:tcW w:type="dxa" w:w="2160"/>
          </w:tcPr>
          <w:p>
            <w:r>
              <w:t>MEG-T1</w:t>
            </w:r>
          </w:p>
        </w:tc>
        <w:tc>
          <w:tcPr>
            <w:tcW w:type="dxa" w:w="2160"/>
          </w:tcPr>
          <w:p>
            <w:r>
              <w:t>TC-AUTH-001: User Registration with Valid Data</w:t>
            </w:r>
          </w:p>
        </w:tc>
        <w:tc>
          <w:tcPr>
            <w:tcW w:type="dxa" w:w="2160"/>
          </w:tcPr>
          <w:p>
            <w:r>
              <w:t>Authentication</w:t>
            </w:r>
          </w:p>
        </w:tc>
        <w:tc>
          <w:tcPr>
            <w:tcW w:type="dxa" w:w="2160"/>
          </w:tcPr>
          <w:p>
            <w:r>
              <w:t>Draft</w:t>
            </w:r>
          </w:p>
        </w:tc>
      </w:tr>
      <w:tr>
        <w:tc>
          <w:tcPr>
            <w:tcW w:type="dxa" w:w="2160"/>
          </w:tcPr>
          <w:p>
            <w:r>
              <w:t>MEG-T2</w:t>
            </w:r>
          </w:p>
        </w:tc>
        <w:tc>
          <w:tcPr>
            <w:tcW w:type="dxa" w:w="2160"/>
          </w:tcPr>
          <w:p>
            <w:r>
              <w:t>TC-AUTH-002: User Login with Valid Credentials</w:t>
            </w:r>
          </w:p>
        </w:tc>
        <w:tc>
          <w:tcPr>
            <w:tcW w:type="dxa" w:w="2160"/>
          </w:tcPr>
          <w:p>
            <w:r>
              <w:t>Authentication</w:t>
            </w:r>
          </w:p>
        </w:tc>
        <w:tc>
          <w:tcPr>
            <w:tcW w:type="dxa" w:w="2160"/>
          </w:tcPr>
          <w:p>
            <w:r>
              <w:t>Draft</w:t>
            </w:r>
          </w:p>
        </w:tc>
      </w:tr>
      <w:tr>
        <w:tc>
          <w:tcPr>
            <w:tcW w:type="dxa" w:w="2160"/>
          </w:tcPr>
          <w:p>
            <w:r>
              <w:t>MEG-T3</w:t>
            </w:r>
          </w:p>
        </w:tc>
        <w:tc>
          <w:tcPr>
            <w:tcW w:type="dxa" w:w="2160"/>
          </w:tcPr>
          <w:p>
            <w:r>
              <w:t>TC-AUTH-003: User Login with Invalid Password</w:t>
            </w:r>
          </w:p>
        </w:tc>
        <w:tc>
          <w:tcPr>
            <w:tcW w:type="dxa" w:w="2160"/>
          </w:tcPr>
          <w:p>
            <w:r>
              <w:t>Authentication</w:t>
            </w:r>
          </w:p>
        </w:tc>
        <w:tc>
          <w:tcPr>
            <w:tcW w:type="dxa" w:w="2160"/>
          </w:tcPr>
          <w:p>
            <w:r>
              <w:t>Draft</w:t>
            </w:r>
          </w:p>
        </w:tc>
      </w:tr>
      <w:tr>
        <w:tc>
          <w:tcPr>
            <w:tcW w:type="dxa" w:w="2160"/>
          </w:tcPr>
          <w:p>
            <w:r>
              <w:t>MEG-T4</w:t>
            </w:r>
          </w:p>
        </w:tc>
        <w:tc>
          <w:tcPr>
            <w:tcW w:type="dxa" w:w="2160"/>
          </w:tcPr>
          <w:p>
            <w:r>
              <w:t>TC-AUTH-004: Password Reset Request</w:t>
            </w:r>
          </w:p>
        </w:tc>
        <w:tc>
          <w:tcPr>
            <w:tcW w:type="dxa" w:w="2160"/>
          </w:tcPr>
          <w:p>
            <w:r>
              <w:t>Authentication</w:t>
            </w:r>
          </w:p>
        </w:tc>
        <w:tc>
          <w:tcPr>
            <w:tcW w:type="dxa" w:w="2160"/>
          </w:tcPr>
          <w:p>
            <w:r>
              <w:t>Draft</w:t>
            </w:r>
          </w:p>
        </w:tc>
      </w:tr>
      <w:tr>
        <w:tc>
          <w:tcPr>
            <w:tcW w:type="dxa" w:w="2160"/>
          </w:tcPr>
          <w:p>
            <w:r>
              <w:t>MEG-T5</w:t>
            </w:r>
          </w:p>
        </w:tc>
        <w:tc>
          <w:tcPr>
            <w:tcW w:type="dxa" w:w="2160"/>
          </w:tcPr>
          <w:p>
            <w:r>
              <w:t>TC-AUTH-005: JWT Token Refresh</w:t>
            </w:r>
          </w:p>
        </w:tc>
        <w:tc>
          <w:tcPr>
            <w:tcW w:type="dxa" w:w="2160"/>
          </w:tcPr>
          <w:p>
            <w:r>
              <w:t>Authentication</w:t>
            </w:r>
          </w:p>
        </w:tc>
        <w:tc>
          <w:tcPr>
            <w:tcW w:type="dxa" w:w="2160"/>
          </w:tcPr>
          <w:p>
            <w:r>
              <w:t>Draft</w:t>
            </w:r>
          </w:p>
        </w:tc>
      </w:tr>
      <w:tr>
        <w:tc>
          <w:tcPr>
            <w:tcW w:type="dxa" w:w="2160"/>
          </w:tcPr>
          <w:p>
            <w:r>
              <w:t>MEG-T6</w:t>
            </w:r>
          </w:p>
        </w:tc>
        <w:tc>
          <w:tcPr>
            <w:tcW w:type="dxa" w:w="2160"/>
          </w:tcPr>
          <w:p>
            <w:r>
              <w:t>TC-PROJ-001: Create New Project</w:t>
            </w:r>
          </w:p>
        </w:tc>
        <w:tc>
          <w:tcPr>
            <w:tcW w:type="dxa" w:w="2160"/>
          </w:tcPr>
          <w:p>
            <w:r>
              <w:t>Project Management</w:t>
            </w:r>
          </w:p>
        </w:tc>
        <w:tc>
          <w:tcPr>
            <w:tcW w:type="dxa" w:w="2160"/>
          </w:tcPr>
          <w:p>
            <w:r>
              <w:t>Draft</w:t>
            </w:r>
          </w:p>
        </w:tc>
      </w:tr>
      <w:tr>
        <w:tc>
          <w:tcPr>
            <w:tcW w:type="dxa" w:w="2160"/>
          </w:tcPr>
          <w:p>
            <w:r>
              <w:t>MEG-T7</w:t>
            </w:r>
          </w:p>
        </w:tc>
        <w:tc>
          <w:tcPr>
            <w:tcW w:type="dxa" w:w="2160"/>
          </w:tcPr>
          <w:p>
            <w:r>
              <w:t>TC-PROF-001: Update User Profile</w:t>
            </w:r>
          </w:p>
        </w:tc>
        <w:tc>
          <w:tcPr>
            <w:tcW w:type="dxa" w:w="2160"/>
          </w:tcPr>
          <w:p>
            <w:r>
              <w:t>User Profiles</w:t>
            </w:r>
          </w:p>
        </w:tc>
        <w:tc>
          <w:tcPr>
            <w:tcW w:type="dxa" w:w="2160"/>
          </w:tcPr>
          <w:p>
            <w:r>
              <w:t>Draft</w:t>
            </w:r>
          </w:p>
        </w:tc>
      </w:tr>
      <w:tr>
        <w:tc>
          <w:tcPr>
            <w:tcW w:type="dxa" w:w="2160"/>
          </w:tcPr>
          <w:p>
            <w:r>
              <w:t>MEG-T8</w:t>
            </w:r>
          </w:p>
        </w:tc>
        <w:tc>
          <w:tcPr>
            <w:tcW w:type="dxa" w:w="2160"/>
          </w:tcPr>
          <w:p>
            <w:r>
              <w:t>TC-PROP-001: Submit Proposal for Project</w:t>
            </w:r>
          </w:p>
        </w:tc>
        <w:tc>
          <w:tcPr>
            <w:tcW w:type="dxa" w:w="2160"/>
          </w:tcPr>
          <w:p>
            <w:r>
              <w:t>Proposals</w:t>
            </w:r>
          </w:p>
        </w:tc>
        <w:tc>
          <w:tcPr>
            <w:tcW w:type="dxa" w:w="2160"/>
          </w:tcPr>
          <w:p>
            <w:r>
              <w:t>Draft</w:t>
            </w:r>
          </w:p>
        </w:tc>
      </w:tr>
      <w:tr>
        <w:tc>
          <w:tcPr>
            <w:tcW w:type="dxa" w:w="2160"/>
          </w:tcPr>
          <w:p>
            <w:r>
              <w:t>MEG-T9</w:t>
            </w:r>
          </w:p>
        </w:tc>
        <w:tc>
          <w:tcPr>
            <w:tcW w:type="dxa" w:w="2160"/>
          </w:tcPr>
          <w:p>
            <w:r>
              <w:t>TC-PAY-001: Process Payment Transaction</w:t>
            </w:r>
          </w:p>
        </w:tc>
        <w:tc>
          <w:tcPr>
            <w:tcW w:type="dxa" w:w="2160"/>
          </w:tcPr>
          <w:p>
            <w:r>
              <w:t>Payments</w:t>
            </w:r>
          </w:p>
        </w:tc>
        <w:tc>
          <w:tcPr>
            <w:tcW w:type="dxa" w:w="2160"/>
          </w:tcPr>
          <w:p>
            <w:r>
              <w:t>Draft</w:t>
            </w:r>
          </w:p>
        </w:tc>
      </w:tr>
      <w:tr>
        <w:tc>
          <w:tcPr>
            <w:tcW w:type="dxa" w:w="2160"/>
          </w:tcPr>
          <w:p>
            <w:r>
              <w:t>MEG-T10</w:t>
            </w:r>
          </w:p>
        </w:tc>
        <w:tc>
          <w:tcPr>
            <w:tcW w:type="dxa" w:w="2160"/>
          </w:tcPr>
          <w:p>
            <w:r>
              <w:t>TC-SEARCH-001: Search Projects with Filters</w:t>
            </w:r>
          </w:p>
        </w:tc>
        <w:tc>
          <w:tcPr>
            <w:tcW w:type="dxa" w:w="2160"/>
          </w:tcPr>
          <w:p>
            <w:r>
              <w:t>Search</w:t>
            </w:r>
          </w:p>
        </w:tc>
        <w:tc>
          <w:tcPr>
            <w:tcW w:type="dxa" w:w="2160"/>
          </w:tcPr>
          <w:p>
            <w:r>
              <w:t>Draft</w:t>
            </w:r>
          </w:p>
        </w:tc>
      </w:tr>
    </w:tbl>
    <w:p/>
    <w:p>
      <w:pPr>
        <w:jc w:val="center"/>
      </w:pPr>
      <w:r>
        <w:drawing>
          <wp:inline xmlns:a="http://schemas.openxmlformats.org/drawingml/2006/main" xmlns:pic="http://schemas.openxmlformats.org/drawingml/2006/picture">
            <wp:extent cx="5669280" cy="2591038"/>
            <wp:docPr id="4" name="Picture 4"/>
            <wp:cNvGraphicFramePr>
              <a:graphicFrameLocks noChangeAspect="1"/>
            </wp:cNvGraphicFramePr>
            <a:graphic>
              <a:graphicData uri="http://schemas.openxmlformats.org/drawingml/2006/picture">
                <pic:pic>
                  <pic:nvPicPr>
                    <pic:cNvPr id="0" name="zephyr-test-cases-list-all.png"/>
                    <pic:cNvPicPr/>
                  </pic:nvPicPr>
                  <pic:blipFill>
                    <a:blip r:embed="rId12"/>
                    <a:stretch>
                      <a:fillRect/>
                    </a:stretch>
                  </pic:blipFill>
                  <pic:spPr>
                    <a:xfrm>
                      <a:off x="0" y="0"/>
                      <a:ext cx="5669280" cy="2591038"/>
                    </a:xfrm>
                    <a:prstGeom prst="rect"/>
                  </pic:spPr>
                </pic:pic>
              </a:graphicData>
            </a:graphic>
          </wp:inline>
        </w:drawing>
      </w:r>
    </w:p>
    <w:p>
      <w:pPr>
        <w:jc w:val="center"/>
      </w:pPr>
      <w:r>
        <w:rPr>
          <w:i/>
          <w:color w:val="777777"/>
          <w:sz w:val="18"/>
        </w:rPr>
        <w:t>Figure 7: Zephyr Scale — All 10 Test Cases (MEG-T1 to MEG-T10)</w:t>
      </w:r>
    </w:p>
    <w:p/>
    <w:p>
      <w:pPr>
        <w:pStyle w:val="Heading1"/>
      </w:pPr>
      <w:r>
        <w:t>5. Test Case Detail View</w:t>
      </w:r>
    </w:p>
    <w:p>
      <w:r>
        <w:t>Each Zephyr Scale test case includes the following fields:</w:t>
      </w:r>
    </w:p>
    <w:p>
      <w:pPr>
        <w:pStyle w:val="ListBullet"/>
      </w:pPr>
      <w:r>
        <w:t>Name — Descriptive test case name with category prefix (e.g., TC-AUTH-001)</w:t>
      </w:r>
    </w:p>
    <w:p>
      <w:pPr>
        <w:pStyle w:val="ListBullet"/>
      </w:pPr>
      <w:r>
        <w:t>Objective — Purpose and goal of the test case</w:t>
      </w:r>
    </w:p>
    <w:p>
      <w:pPr>
        <w:pStyle w:val="ListBullet"/>
      </w:pPr>
      <w:r>
        <w:t>Precondition — Required setup before test execution</w:t>
      </w:r>
    </w:p>
    <w:p>
      <w:pPr>
        <w:pStyle w:val="ListBullet"/>
      </w:pPr>
      <w:r>
        <w:t>Status — Current state (Draft, Approved, Deprecated)</w:t>
      </w:r>
    </w:p>
    <w:p>
      <w:pPr>
        <w:pStyle w:val="ListBullet"/>
      </w:pPr>
      <w:r>
        <w:t>Priority — Normal, High, Low, Critical</w:t>
      </w:r>
    </w:p>
    <w:p>
      <w:pPr>
        <w:pStyle w:val="ListBullet"/>
      </w:pPr>
      <w:r>
        <w:t>Owner — Assigned team member responsible for the test case</w:t>
      </w:r>
    </w:p>
    <w:p>
      <w:pPr>
        <w:pStyle w:val="ListBullet"/>
      </w:pPr>
      <w:r>
        <w:t>Test Script — Step-by-step test steps with Expected Results</w:t>
      </w:r>
    </w:p>
    <w:p>
      <w:pPr>
        <w:pStyle w:val="ListBullet"/>
      </w:pPr>
      <w:r>
        <w:t>Traceability — Links to related Jira issues and requirements</w:t>
      </w:r>
    </w:p>
    <w:p>
      <w:pPr>
        <w:pStyle w:val="ListBullet"/>
      </w:pPr>
      <w:r>
        <w:t>Execution — Test execution history and results</w:t>
      </w:r>
    </w:p>
    <w:p/>
    <w:p>
      <w:pPr>
        <w:jc w:val="center"/>
      </w:pPr>
      <w:r>
        <w:drawing>
          <wp:inline xmlns:a="http://schemas.openxmlformats.org/drawingml/2006/main" xmlns:pic="http://schemas.openxmlformats.org/drawingml/2006/picture">
            <wp:extent cx="5669280" cy="2591038"/>
            <wp:docPr id="5" name="Picture 5"/>
            <wp:cNvGraphicFramePr>
              <a:graphicFrameLocks noChangeAspect="1"/>
            </wp:cNvGraphicFramePr>
            <a:graphic>
              <a:graphicData uri="http://schemas.openxmlformats.org/drawingml/2006/picture">
                <pic:pic>
                  <pic:nvPicPr>
                    <pic:cNvPr id="0" name="zephyr-tc1-details.png"/>
                    <pic:cNvPicPr/>
                  </pic:nvPicPr>
                  <pic:blipFill>
                    <a:blip r:embed="rId13"/>
                    <a:stretch>
                      <a:fillRect/>
                    </a:stretch>
                  </pic:blipFill>
                  <pic:spPr>
                    <a:xfrm>
                      <a:off x="0" y="0"/>
                      <a:ext cx="5669280" cy="2591038"/>
                    </a:xfrm>
                    <a:prstGeom prst="rect"/>
                  </pic:spPr>
                </pic:pic>
              </a:graphicData>
            </a:graphic>
          </wp:inline>
        </w:drawing>
      </w:r>
    </w:p>
    <w:p>
      <w:pPr>
        <w:jc w:val="center"/>
      </w:pPr>
      <w:r>
        <w:rPr>
          <w:i/>
          <w:color w:val="777777"/>
          <w:sz w:val="18"/>
        </w:rPr>
        <w:t>Figure 5: MEG-T1 — TC-AUTH-001: User Registration with Valid Data (Details View)</w:t>
      </w:r>
    </w:p>
    <w:p/>
    <w:p>
      <w:pPr>
        <w:pStyle w:val="Heading2"/>
      </w:pPr>
      <w:r>
        <w:t>5.1 Test Script View</w:t>
      </w:r>
    </w:p>
    <w:p>
      <w:r>
        <w:t>Each test case has a Test Script tab where step-by-step test steps are defined with Test Data and Expected Results. The following shows the Test Script view for MEG-T1:</w:t>
      </w:r>
    </w:p>
    <w:p>
      <w:pPr>
        <w:jc w:val="center"/>
      </w:pPr>
      <w:r>
        <w:drawing>
          <wp:inline xmlns:a="http://schemas.openxmlformats.org/drawingml/2006/main" xmlns:pic="http://schemas.openxmlformats.org/drawingml/2006/picture">
            <wp:extent cx="5669280" cy="2591038"/>
            <wp:docPr id="6" name="Picture 6"/>
            <wp:cNvGraphicFramePr>
              <a:graphicFrameLocks noChangeAspect="1"/>
            </wp:cNvGraphicFramePr>
            <a:graphic>
              <a:graphicData uri="http://schemas.openxmlformats.org/drawingml/2006/picture">
                <pic:pic>
                  <pic:nvPicPr>
                    <pic:cNvPr id="0" name="zephyr-tc1-testscript.png"/>
                    <pic:cNvPicPr/>
                  </pic:nvPicPr>
                  <pic:blipFill>
                    <a:blip r:embed="rId14"/>
                    <a:stretch>
                      <a:fillRect/>
                    </a:stretch>
                  </pic:blipFill>
                  <pic:spPr>
                    <a:xfrm>
                      <a:off x="0" y="0"/>
                      <a:ext cx="5669280" cy="2591038"/>
                    </a:xfrm>
                    <a:prstGeom prst="rect"/>
                  </pic:spPr>
                </pic:pic>
              </a:graphicData>
            </a:graphic>
          </wp:inline>
        </w:drawing>
      </w:r>
    </w:p>
    <w:p>
      <w:pPr>
        <w:jc w:val="center"/>
      </w:pPr>
      <w:r>
        <w:rPr>
          <w:i/>
          <w:color w:val="777777"/>
          <w:sz w:val="18"/>
        </w:rPr>
        <w:t>Figure 6: MEG-T1 — Test Script Tab (Step-by-Step Test Steps)</w:t>
      </w:r>
    </w:p>
    <w:p/>
    <w:p>
      <w:pPr>
        <w:pStyle w:val="Heading1"/>
      </w:pPr>
      <w:r>
        <w:t>6. Test Cycles</w:t>
      </w:r>
    </w:p>
    <w:p>
      <w:r>
        <w:t>Zephyr Scale provides a dedicated Test Cycles feature for organizing test execution. Test cycles group test cases together for a specific testing session or sprint.</w:t>
      </w:r>
    </w:p>
    <w:p>
      <w:pPr>
        <w:jc w:val="center"/>
      </w:pPr>
      <w:r>
        <w:drawing>
          <wp:inline xmlns:a="http://schemas.openxmlformats.org/drawingml/2006/main" xmlns:pic="http://schemas.openxmlformats.org/drawingml/2006/picture">
            <wp:extent cx="5669280" cy="2591038"/>
            <wp:docPr id="7" name="Picture 7"/>
            <wp:cNvGraphicFramePr>
              <a:graphicFrameLocks noChangeAspect="1"/>
            </wp:cNvGraphicFramePr>
            <a:graphic>
              <a:graphicData uri="http://schemas.openxmlformats.org/drawingml/2006/picture">
                <pic:pic>
                  <pic:nvPicPr>
                    <pic:cNvPr id="0" name="zephyr-test-cycles.png"/>
                    <pic:cNvPicPr/>
                  </pic:nvPicPr>
                  <pic:blipFill>
                    <a:blip r:embed="rId15"/>
                    <a:stretch>
                      <a:fillRect/>
                    </a:stretch>
                  </pic:blipFill>
                  <pic:spPr>
                    <a:xfrm>
                      <a:off x="0" y="0"/>
                      <a:ext cx="5669280" cy="2591038"/>
                    </a:xfrm>
                    <a:prstGeom prst="rect"/>
                  </pic:spPr>
                </pic:pic>
              </a:graphicData>
            </a:graphic>
          </wp:inline>
        </w:drawing>
      </w:r>
    </w:p>
    <w:p>
      <w:pPr>
        <w:jc w:val="center"/>
      </w:pPr>
      <w:r>
        <w:rPr>
          <w:i/>
          <w:color w:val="777777"/>
          <w:sz w:val="18"/>
        </w:rPr>
        <w:t>Figure 7: Zephyr Scale — Test Cycles Tab (Empty, Ready for Creation)</w:t>
      </w:r>
    </w:p>
    <w:p/>
    <w:p>
      <w:pPr>
        <w:pStyle w:val="Heading1"/>
      </w:pPr>
      <w:r>
        <w:t>7. Zephyr Scale Features Used</w:t>
      </w:r>
    </w:p>
    <w:p>
      <w:r>
        <w:t>The following Zephyr Scale features were utilized in this assignment:</w:t>
      </w:r>
    </w:p>
    <w:p>
      <w:pPr>
        <w:pStyle w:val="ListBullet"/>
      </w:pPr>
      <w:r>
        <w:t>Test Cases Tab — Centralized test case repository with search and filtering</w:t>
      </w:r>
    </w:p>
    <w:p>
      <w:pPr>
        <w:pStyle w:val="ListBullet"/>
      </w:pPr>
      <w:r>
        <w:t>Test Case Versioning — Each test case has version tracking (Version 1.0)</w:t>
      </w:r>
    </w:p>
    <w:p>
      <w:pPr>
        <w:pStyle w:val="ListBullet"/>
      </w:pPr>
      <w:r>
        <w:t>Step-by-Step Test Scripts — Structured test steps with Test Data and Expected Results</w:t>
      </w:r>
    </w:p>
    <w:p>
      <w:pPr>
        <w:pStyle w:val="ListBullet"/>
      </w:pPr>
      <w:r>
        <w:t>Folder Organization — Test cases can be organized into folders by module</w:t>
      </w:r>
    </w:p>
    <w:p>
      <w:pPr>
        <w:pStyle w:val="ListBullet"/>
      </w:pPr>
      <w:r>
        <w:t>Status Workflow — Draft → Approved → Deprecated lifecycle management</w:t>
      </w:r>
    </w:p>
    <w:p>
      <w:pPr>
        <w:pStyle w:val="ListBullet"/>
      </w:pPr>
      <w:r>
        <w:t>Priority Levels — Normal, High, Low, Critical for test prioritization</w:t>
      </w:r>
    </w:p>
    <w:p>
      <w:pPr>
        <w:pStyle w:val="ListBullet"/>
      </w:pPr>
      <w:r>
        <w:t>Owner Assignment — Test cases assigned to specific team members</w:t>
      </w:r>
    </w:p>
    <w:p>
      <w:pPr>
        <w:pStyle w:val="ListBullet"/>
      </w:pPr>
      <w:r>
        <w:t>Traceability — Link test cases to Jira issues for requirement coverage</w:t>
      </w:r>
    </w:p>
    <w:p>
      <w:pPr>
        <w:pStyle w:val="Heading1"/>
      </w:pPr>
      <w:r>
        <w:t>8. Zephyr Scale Main Page</w:t>
      </w:r>
    </w:p>
    <w:p>
      <w:r>
        <w:t>The Zephyr Scale main page shows the Zephyr Advanced header with tabs for Test Cases, Test Cycles, Test Plans, and Reports. The Zephyr tab is accessible from the project navigation in Jira.</w:t>
      </w:r>
    </w:p>
    <w:p>
      <w:pPr>
        <w:jc w:val="center"/>
      </w:pPr>
      <w:r>
        <w:drawing>
          <wp:inline xmlns:a="http://schemas.openxmlformats.org/drawingml/2006/main" xmlns:pic="http://schemas.openxmlformats.org/drawingml/2006/picture">
            <wp:extent cx="5669280" cy="2591038"/>
            <wp:docPr id="8" name="Picture 8"/>
            <wp:cNvGraphicFramePr>
              <a:graphicFrameLocks noChangeAspect="1"/>
            </wp:cNvGraphicFramePr>
            <a:graphic>
              <a:graphicData uri="http://schemas.openxmlformats.org/drawingml/2006/picture">
                <pic:pic>
                  <pic:nvPicPr>
                    <pic:cNvPr id="0" name="zephyr-main-page.png"/>
                    <pic:cNvPicPr/>
                  </pic:nvPicPr>
                  <pic:blipFill>
                    <a:blip r:embed="rId16"/>
                    <a:stretch>
                      <a:fillRect/>
                    </a:stretch>
                  </pic:blipFill>
                  <pic:spPr>
                    <a:xfrm>
                      <a:off x="0" y="0"/>
                      <a:ext cx="5669280" cy="2591038"/>
                    </a:xfrm>
                    <a:prstGeom prst="rect"/>
                  </pic:spPr>
                </pic:pic>
              </a:graphicData>
            </a:graphic>
          </wp:inline>
        </w:drawing>
      </w:r>
    </w:p>
    <w:p>
      <w:pPr>
        <w:jc w:val="center"/>
      </w:pPr>
      <w:r>
        <w:rPr>
          <w:i/>
          <w:color w:val="777777"/>
          <w:sz w:val="18"/>
        </w:rPr>
        <w:t>Figure 8: Zephyr Scale — Main Page with All Test Cases Loaded</w:t>
      </w:r>
    </w:p>
    <w:p/>
    <w:p>
      <w:pPr>
        <w:pStyle w:val="Heading1"/>
      </w:pPr>
      <w:r>
        <w:t>9. Jira Issues vs Zephyr Scale — Comparison</w:t>
      </w:r>
    </w:p>
    <w:p>
      <w:r>
        <w:t>The table below compares using plain Jira issues versus Zephyr Scale for test case management: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Feature</w:t>
            </w:r>
          </w:p>
        </w:tc>
        <w:tc>
          <w:tcPr>
            <w:tcW w:type="dxa" w:w="2880"/>
          </w:tcPr>
          <w:p>
            <w:r>
              <w:t>Jira Issues</w:t>
            </w:r>
          </w:p>
        </w:tc>
        <w:tc>
          <w:tcPr>
            <w:tcW w:type="dxa" w:w="2880"/>
          </w:tcPr>
          <w:p>
            <w:r>
              <w:t>Zephyr Scale</w:t>
            </w:r>
          </w:p>
        </w:tc>
      </w:tr>
      <w:tr>
        <w:tc>
          <w:tcPr>
            <w:tcW w:type="dxa" w:w="2880"/>
          </w:tcPr>
          <w:p>
            <w:r>
              <w:t>Test Steps</w:t>
            </w:r>
          </w:p>
        </w:tc>
        <w:tc>
          <w:tcPr>
            <w:tcW w:type="dxa" w:w="2880"/>
          </w:tcPr>
          <w:p>
            <w:r>
              <w:t>Manual (in description)</w:t>
            </w:r>
          </w:p>
        </w:tc>
        <w:tc>
          <w:tcPr>
            <w:tcW w:type="dxa" w:w="2880"/>
          </w:tcPr>
          <w:p>
            <w:r>
              <w:t>Structured step editor</w:t>
            </w:r>
          </w:p>
        </w:tc>
      </w:tr>
      <w:tr>
        <w:tc>
          <w:tcPr>
            <w:tcW w:type="dxa" w:w="2880"/>
          </w:tcPr>
          <w:p>
            <w:r>
              <w:t>Expected Results</w:t>
            </w:r>
          </w:p>
        </w:tc>
        <w:tc>
          <w:tcPr>
            <w:tcW w:type="dxa" w:w="2880"/>
          </w:tcPr>
          <w:p>
            <w:r>
              <w:t>Text in description</w:t>
            </w:r>
          </w:p>
        </w:tc>
        <w:tc>
          <w:tcPr>
            <w:tcW w:type="dxa" w:w="2880"/>
          </w:tcPr>
          <w:p>
            <w:r>
              <w:t>Per-step expected results</w:t>
            </w:r>
          </w:p>
        </w:tc>
      </w:tr>
      <w:tr>
        <w:tc>
          <w:tcPr>
            <w:tcW w:type="dxa" w:w="2880"/>
          </w:tcPr>
          <w:p>
            <w:r>
              <w:t>Test Execution</w:t>
            </w:r>
          </w:p>
        </w:tc>
        <w:tc>
          <w:tcPr>
            <w:tcW w:type="dxa" w:w="2880"/>
          </w:tcPr>
          <w:p>
            <w:r>
              <w:t>Manual status change</w:t>
            </w:r>
          </w:p>
        </w:tc>
        <w:tc>
          <w:tcPr>
            <w:tcW w:type="dxa" w:w="2880"/>
          </w:tcPr>
          <w:p>
            <w:r>
              <w:t>Dedicated execution engine</w:t>
            </w:r>
          </w:p>
        </w:tc>
      </w:tr>
      <w:tr>
        <w:tc>
          <w:tcPr>
            <w:tcW w:type="dxa" w:w="2880"/>
          </w:tcPr>
          <w:p>
            <w:r>
              <w:t>Test Cycles</w:t>
            </w:r>
          </w:p>
        </w:tc>
        <w:tc>
          <w:tcPr>
            <w:tcW w:type="dxa" w:w="2880"/>
          </w:tcPr>
          <w:p>
            <w:r>
              <w:t>Not available</w:t>
            </w:r>
          </w:p>
        </w:tc>
        <w:tc>
          <w:tcPr>
            <w:tcW w:type="dxa" w:w="2880"/>
          </w:tcPr>
          <w:p>
            <w:r>
              <w:t>Built-in test cycles</w:t>
            </w:r>
          </w:p>
        </w:tc>
      </w:tr>
      <w:tr>
        <w:tc>
          <w:tcPr>
            <w:tcW w:type="dxa" w:w="2880"/>
          </w:tcPr>
          <w:p>
            <w:r>
              <w:t>Test Plans</w:t>
            </w:r>
          </w:p>
        </w:tc>
        <w:tc>
          <w:tcPr>
            <w:tcW w:type="dxa" w:w="2880"/>
          </w:tcPr>
          <w:p>
            <w:r>
              <w:t>Epics/Stories</w:t>
            </w:r>
          </w:p>
        </w:tc>
        <w:tc>
          <w:tcPr>
            <w:tcW w:type="dxa" w:w="2880"/>
          </w:tcPr>
          <w:p>
            <w:r>
              <w:t>Dedicated test plans</w:t>
            </w:r>
          </w:p>
        </w:tc>
      </w:tr>
      <w:tr>
        <w:tc>
          <w:tcPr>
            <w:tcW w:type="dxa" w:w="2880"/>
          </w:tcPr>
          <w:p>
            <w:r>
              <w:t>Reporting</w:t>
            </w:r>
          </w:p>
        </w:tc>
        <w:tc>
          <w:tcPr>
            <w:tcW w:type="dxa" w:w="2880"/>
          </w:tcPr>
          <w:p>
            <w:r>
              <w:t>Jira dashboards</w:t>
            </w:r>
          </w:p>
        </w:tc>
        <w:tc>
          <w:tcPr>
            <w:tcW w:type="dxa" w:w="2880"/>
          </w:tcPr>
          <w:p>
            <w:r>
              <w:t>Test-specific reports</w:t>
            </w:r>
          </w:p>
        </w:tc>
      </w:tr>
      <w:tr>
        <w:tc>
          <w:tcPr>
            <w:tcW w:type="dxa" w:w="2880"/>
          </w:tcPr>
          <w:p>
            <w:r>
              <w:t>Versioning</w:t>
            </w:r>
          </w:p>
        </w:tc>
        <w:tc>
          <w:tcPr>
            <w:tcW w:type="dxa" w:w="2880"/>
          </w:tcPr>
          <w:p>
            <w:r>
              <w:t>Not available</w:t>
            </w:r>
          </w:p>
        </w:tc>
        <w:tc>
          <w:tcPr>
            <w:tcW w:type="dxa" w:w="2880"/>
          </w:tcPr>
          <w:p>
            <w:r>
              <w:t>Test case versioning</w:t>
            </w:r>
          </w:p>
        </w:tc>
      </w:tr>
      <w:tr>
        <w:tc>
          <w:tcPr>
            <w:tcW w:type="dxa" w:w="2880"/>
          </w:tcPr>
          <w:p>
            <w:r>
              <w:t>Traceability</w:t>
            </w:r>
          </w:p>
        </w:tc>
        <w:tc>
          <w:tcPr>
            <w:tcW w:type="dxa" w:w="2880"/>
          </w:tcPr>
          <w:p>
            <w:r>
              <w:t>Links only</w:t>
            </w:r>
          </w:p>
        </w:tc>
        <w:tc>
          <w:tcPr>
            <w:tcW w:type="dxa" w:w="2880"/>
          </w:tcPr>
          <w:p>
            <w:r>
              <w:t>Requirement coverage matrix</w:t>
            </w:r>
          </w:p>
        </w:tc>
      </w:tr>
    </w:tbl>
    <w:p/>
    <w:p>
      <w:pPr>
        <w:pStyle w:val="Heading1"/>
      </w:pPr>
      <w:r>
        <w:t>10. Conclusion</w:t>
      </w:r>
    </w:p>
    <w:p>
      <w:r>
        <w:t>Zephyr Scale provides a significantly more structured and professional approach to test case management compared to plain Jira issues. The dedicated test case editor, step-by-step test scripts, execution tracking, and reporting capabilities make it the preferred tool for managing test cases in real-world software testing projects.</w:t>
      </w:r>
    </w:p>
    <w:p>
      <w:r>
        <w:t>For the MegiLance FYP project, 10 test cases were successfully created in Zephyr Scale covering authentication, project management, user profiles, proposals, payments, and search modules — demonstrating the tool's capabilities for structured test management.</w:t>
      </w:r>
    </w:p>
    <w:p>
      <w:r>
        <w:br w:type="page"/>
      </w:r>
    </w:p>
    <w:p>
      <w:pPr>
        <w:pStyle w:val="Heading1"/>
      </w:pPr>
      <w:r>
        <w:t>11. URLs Reference</w:t>
      </w:r>
    </w:p>
    <w:p>
      <w:pPr>
        <w:pStyle w:val="ListBullet"/>
      </w:pPr>
      <w:r>
        <w:rPr>
          <w:b/>
        </w:rPr>
        <w:t xml:space="preserve">Zephyr Scale — All Test Cases: </w:t>
      </w:r>
      <w:hyperlink r:id="rId17">
        <w:r>
          <w:rPr>
            <w:color w:val="1A73E8"/>
            <w:u w:val="single"/>
          </w:rPr>
          <w:t>https://ghulam-mujtaba.atlassian.net/projects/MEG?selectedItem=com.atlassian.plugins.atlassian-connect-plugin:com.kanoah.test-manager__main-project-page</w:t>
        </w:r>
      </w:hyperlink>
    </w:p>
    <w:p>
      <w:pPr>
        <w:pStyle w:val="ListBullet"/>
      </w:pPr>
      <w:r>
        <w:rPr>
          <w:b/>
        </w:rPr>
        <w:t xml:space="preserve">Zephyr Scale — Atlassian Marketplace: </w:t>
      </w:r>
      <w:hyperlink r:id="rId18">
        <w:r>
          <w:rPr>
            <w:color w:val="1A73E8"/>
            <w:u w:val="single"/>
          </w:rPr>
          <w:t>https://marketplace.atlassian.com/apps/1213259/zephyr-test-management-and-automation-for-jira</w:t>
        </w:r>
      </w:hyperlink>
    </w:p>
    <w:p>
      <w:pPr>
        <w:pStyle w:val="ListBullet"/>
      </w:pPr>
      <w:r>
        <w:rPr>
          <w:b/>
        </w:rPr>
        <w:t xml:space="preserve">Jira Project — MegiLance (MEG): </w:t>
      </w:r>
      <w:hyperlink r:id="rId19">
        <w:r>
          <w:rPr>
            <w:color w:val="1A73E8"/>
            <w:u w:val="single"/>
          </w:rPr>
          <w:t>https://ghulam-mujtaba.atlassian.net/jira/software/c/projects/MEG/boards/3</w:t>
        </w:r>
      </w:hyperlink>
    </w:p>
    <w:p>
      <w:pPr>
        <w:pStyle w:val="ListBullet"/>
      </w:pPr>
      <w:r>
        <w:rPr>
          <w:b/>
        </w:rPr>
        <w:t xml:space="preserve">All 21 Jira Test Case Issues: </w:t>
      </w:r>
      <w:hyperlink r:id="rId20">
        <w:r>
          <w:rPr>
            <w:color w:val="1A73E8"/>
            <w:u w:val="single"/>
          </w:rPr>
          <w:t>https://ghulam-mujtaba.atlassian.net/issues/?jql=project%20%3D%20MEG%20AND%20labels%20%3D%20test-case</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hyperlink" Target="https://ghulam-mujtaba.atlassian.net/projects/MEG?selectedItem=com.atlassian.plugins.atlassian-connect-plugin:com.kanoah.test-manager__main-project-page" TargetMode="External"/><Relationship Id="rId18" Type="http://schemas.openxmlformats.org/officeDocument/2006/relationships/hyperlink" Target="https://marketplace.atlassian.com/apps/1213259/zephyr-test-management-and-automation-for-jira" TargetMode="External"/><Relationship Id="rId19" Type="http://schemas.openxmlformats.org/officeDocument/2006/relationships/hyperlink" Target="https://ghulam-mujtaba.atlassian.net/jira/software/c/projects/MEG/boards/3" TargetMode="External"/><Relationship Id="rId20" Type="http://schemas.openxmlformats.org/officeDocument/2006/relationships/hyperlink" Target="https://ghulam-mujtaba.atlassian.net/issues/?jql=project%20%3D%20MEG%20AND%20labels%20%3D%20test-c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