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0C56" w:rsidRDefault="00D706AD" w:rsidP="00B94BB7">
      <w:pPr>
        <w:contextualSpacing w:val="0"/>
        <w:jc w:val="center"/>
        <w:rPr>
          <w:b/>
          <w:sz w:val="32"/>
        </w:rPr>
        <w:sectPr w:rsidR="00940C56" w:rsidSect="00940C56">
          <w:pgSz w:w="12240" w:h="15840"/>
          <w:pgMar w:top="1440" w:right="1440" w:bottom="1440" w:left="1440" w:header="720" w:footer="720" w:gutter="0"/>
          <w:cols w:space="720"/>
          <w:vAlign w:val="center"/>
        </w:sectPr>
      </w:pPr>
      <w:r>
        <w:rPr>
          <w:b/>
          <w:sz w:val="32"/>
        </w:rPr>
        <w:t>Automating Exchange and Verification Educational Certificates</w:t>
      </w:r>
    </w:p>
    <w:p w:rsidR="008C1AB4" w:rsidRDefault="004F4A48" w:rsidP="008C1AB4">
      <w:pPr>
        <w:jc w:val="center"/>
        <w:rPr>
          <w:b/>
          <w:sz w:val="28"/>
          <w:szCs w:val="28"/>
        </w:rPr>
      </w:pPr>
      <w:r>
        <w:rPr>
          <w:b/>
          <w:sz w:val="28"/>
          <w:szCs w:val="28"/>
        </w:rPr>
        <w:lastRenderedPageBreak/>
        <w:t>Approval</w:t>
      </w:r>
    </w:p>
    <w:p w:rsidR="008C1AB4" w:rsidRDefault="008C1AB4"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F17B1D" w:rsidRDefault="00F17B1D" w:rsidP="008C1AB4">
      <w:pPr>
        <w:rPr>
          <w:szCs w:val="22"/>
        </w:rPr>
      </w:pPr>
    </w:p>
    <w:p w:rsidR="004F4A48" w:rsidRPr="008C1AB4" w:rsidRDefault="004F4A48" w:rsidP="008C1AB4">
      <w:pPr>
        <w:rPr>
          <w:szCs w:val="22"/>
        </w:rPr>
      </w:pPr>
    </w:p>
    <w:p w:rsidR="00286F73" w:rsidRDefault="00286F73">
      <w:r>
        <w:br w:type="page"/>
      </w:r>
    </w:p>
    <w:p w:rsidR="00286F73" w:rsidRPr="00024FC3" w:rsidRDefault="00286F73">
      <w:pPr>
        <w:contextualSpacing w:val="0"/>
        <w:jc w:val="center"/>
        <w:rPr>
          <w:b/>
          <w:sz w:val="28"/>
          <w:szCs w:val="28"/>
        </w:rPr>
      </w:pPr>
      <w:r w:rsidRPr="00024FC3">
        <w:rPr>
          <w:b/>
          <w:sz w:val="28"/>
          <w:szCs w:val="28"/>
        </w:rPr>
        <w:lastRenderedPageBreak/>
        <w:t>Dedication</w:t>
      </w:r>
    </w:p>
    <w:p w:rsidR="00286F73" w:rsidRDefault="00286F73">
      <w:r>
        <w:br w:type="page"/>
      </w:r>
    </w:p>
    <w:p w:rsidR="0013555D" w:rsidRDefault="0013555D" w:rsidP="0013555D">
      <w:pPr>
        <w:jc w:val="center"/>
        <w:rPr>
          <w:b/>
          <w:sz w:val="28"/>
          <w:szCs w:val="28"/>
        </w:rPr>
      </w:pPr>
      <w:r>
        <w:rPr>
          <w:b/>
          <w:sz w:val="28"/>
          <w:szCs w:val="28"/>
        </w:rPr>
        <w:lastRenderedPageBreak/>
        <w:t>Certificate of Originality</w:t>
      </w:r>
    </w:p>
    <w:p w:rsidR="00EF16B5" w:rsidRDefault="00EF16B5">
      <w:pPr>
        <w:contextualSpacing w:val="0"/>
      </w:pPr>
    </w:p>
    <w:p w:rsidR="0013555D" w:rsidRDefault="0013555D">
      <w:pPr>
        <w:contextualSpacing w:val="0"/>
      </w:pPr>
    </w:p>
    <w:p w:rsidR="00ED6F4B" w:rsidRDefault="00ED6F4B">
      <w:pPr>
        <w:contextualSpacing w:val="0"/>
      </w:pPr>
    </w:p>
    <w:p w:rsidR="00ED6F4B" w:rsidRDefault="00ED6F4B">
      <w:pPr>
        <w:contextualSpacing w:val="0"/>
      </w:pPr>
    </w:p>
    <w:p w:rsidR="00ED6F4B" w:rsidRDefault="00ED6F4B">
      <w:r>
        <w:br w:type="page"/>
      </w:r>
    </w:p>
    <w:p w:rsidR="00ED6F4B" w:rsidRDefault="00C00ECD" w:rsidP="00ED6F4B">
      <w:pPr>
        <w:jc w:val="center"/>
        <w:rPr>
          <w:b/>
          <w:sz w:val="28"/>
          <w:szCs w:val="28"/>
        </w:rPr>
      </w:pPr>
      <w:r>
        <w:rPr>
          <w:b/>
          <w:sz w:val="28"/>
          <w:szCs w:val="28"/>
        </w:rPr>
        <w:lastRenderedPageBreak/>
        <w:t>Acknowledgement</w:t>
      </w:r>
    </w:p>
    <w:p w:rsidR="00ED6F4B" w:rsidRDefault="00ED6F4B">
      <w:pPr>
        <w:contextualSpacing w:val="0"/>
      </w:pPr>
    </w:p>
    <w:p w:rsidR="00ED6F4B" w:rsidRDefault="00ED6F4B">
      <w:pPr>
        <w:contextualSpacing w:val="0"/>
      </w:pPr>
    </w:p>
    <w:p w:rsidR="00ED6F4B" w:rsidRDefault="00ED6F4B">
      <w:pPr>
        <w:contextualSpacing w:val="0"/>
      </w:pPr>
    </w:p>
    <w:p w:rsidR="00ED6F4B" w:rsidRDefault="00ED6F4B">
      <w:pPr>
        <w:contextualSpacing w:val="0"/>
      </w:pPr>
    </w:p>
    <w:p w:rsidR="00ED6F4B" w:rsidRDefault="00ED6F4B">
      <w:pPr>
        <w:contextualSpacing w:val="0"/>
      </w:pPr>
    </w:p>
    <w:p w:rsidR="00ED6F4B" w:rsidRDefault="00ED6F4B">
      <w:pPr>
        <w:contextualSpacing w:val="0"/>
      </w:pPr>
    </w:p>
    <w:p w:rsidR="00ED6F4B" w:rsidRDefault="00ED6F4B">
      <w:pPr>
        <w:contextualSpacing w:val="0"/>
      </w:pPr>
    </w:p>
    <w:p w:rsidR="00ED6F4B" w:rsidRDefault="00ED6F4B">
      <w:pPr>
        <w:contextualSpacing w:val="0"/>
      </w:pPr>
    </w:p>
    <w:p w:rsidR="002B0CF7" w:rsidRDefault="002B0CF7">
      <w:pPr>
        <w:contextualSpacing w:val="0"/>
      </w:pPr>
    </w:p>
    <w:p w:rsidR="002B0CF7" w:rsidRDefault="002B0CF7">
      <w:r>
        <w:br w:type="page"/>
      </w:r>
    </w:p>
    <w:p w:rsidR="002B0CF7" w:rsidRDefault="002B0CF7" w:rsidP="002B0CF7">
      <w:pPr>
        <w:jc w:val="center"/>
        <w:rPr>
          <w:b/>
          <w:sz w:val="28"/>
          <w:szCs w:val="28"/>
        </w:rPr>
      </w:pPr>
      <w:r>
        <w:rPr>
          <w:b/>
          <w:sz w:val="28"/>
          <w:szCs w:val="28"/>
        </w:rPr>
        <w:lastRenderedPageBreak/>
        <w:t>Table of Contents</w:t>
      </w:r>
    </w:p>
    <w:p w:rsidR="002B0CF7" w:rsidRDefault="002B0CF7">
      <w:pPr>
        <w:contextualSpacing w:val="0"/>
      </w:pPr>
    </w:p>
    <w:p w:rsidR="002B0CF7" w:rsidRDefault="002B0CF7">
      <w:pPr>
        <w:contextualSpacing w:val="0"/>
      </w:pPr>
    </w:p>
    <w:p w:rsidR="002B0CF7" w:rsidRDefault="002B0CF7">
      <w:pPr>
        <w:contextualSpacing w:val="0"/>
      </w:pPr>
    </w:p>
    <w:p w:rsidR="002B0CF7" w:rsidRDefault="002B0CF7">
      <w:pPr>
        <w:contextualSpacing w:val="0"/>
      </w:pPr>
    </w:p>
    <w:p w:rsidR="002B0CF7" w:rsidRDefault="002B0CF7">
      <w:pPr>
        <w:contextualSpacing w:val="0"/>
      </w:pPr>
    </w:p>
    <w:p w:rsidR="00B47EDA" w:rsidRDefault="00B47EDA">
      <w:pPr>
        <w:contextualSpacing w:val="0"/>
      </w:pPr>
    </w:p>
    <w:p w:rsidR="00B47EDA" w:rsidRDefault="00B47EDA">
      <w:r>
        <w:br w:type="page"/>
      </w:r>
    </w:p>
    <w:p w:rsidR="00B47EDA" w:rsidRDefault="00BA3B12" w:rsidP="00B47EDA">
      <w:pPr>
        <w:jc w:val="center"/>
        <w:rPr>
          <w:b/>
          <w:sz w:val="28"/>
          <w:szCs w:val="28"/>
        </w:rPr>
      </w:pPr>
      <w:r>
        <w:rPr>
          <w:b/>
          <w:sz w:val="28"/>
          <w:szCs w:val="28"/>
        </w:rPr>
        <w:lastRenderedPageBreak/>
        <w:t>List of Abbreviation</w:t>
      </w:r>
    </w:p>
    <w:p w:rsidR="00C91C59" w:rsidRPr="00C91C59" w:rsidRDefault="00C91C59" w:rsidP="00B47EDA">
      <w:pPr>
        <w:jc w:val="center"/>
        <w:rPr>
          <w:b/>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SCHAC</w:t>
            </w:r>
          </w:p>
        </w:tc>
        <w:tc>
          <w:tcPr>
            <w:tcW w:w="7350" w:type="dxa"/>
            <w:tcMar>
              <w:top w:w="100" w:type="dxa"/>
              <w:left w:w="100" w:type="dxa"/>
              <w:bottom w:w="100" w:type="dxa"/>
              <w:right w:w="100" w:type="dxa"/>
            </w:tcMar>
          </w:tcPr>
          <w:p w:rsidR="00F17446" w:rsidRDefault="00F17446" w:rsidP="006A73A2">
            <w:pPr>
              <w:spacing w:line="240" w:lineRule="auto"/>
              <w:contextualSpacing w:val="0"/>
            </w:pPr>
            <w:r>
              <w:t>Schema for Academia</w:t>
            </w:r>
          </w:p>
        </w:tc>
      </w:tr>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LDAP</w:t>
            </w:r>
          </w:p>
        </w:tc>
        <w:tc>
          <w:tcPr>
            <w:tcW w:w="7350" w:type="dxa"/>
            <w:tcMar>
              <w:top w:w="100" w:type="dxa"/>
              <w:left w:w="100" w:type="dxa"/>
              <w:bottom w:w="100" w:type="dxa"/>
              <w:right w:w="100" w:type="dxa"/>
            </w:tcMar>
          </w:tcPr>
          <w:p w:rsidR="00F17446" w:rsidRDefault="00F17446" w:rsidP="006A73A2">
            <w:pPr>
              <w:spacing w:line="240" w:lineRule="auto"/>
              <w:contextualSpacing w:val="0"/>
            </w:pPr>
            <w:r>
              <w:t>Lightweight Directory Access Protocol</w:t>
            </w:r>
          </w:p>
        </w:tc>
      </w:tr>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FVUSPEC</w:t>
            </w:r>
          </w:p>
        </w:tc>
        <w:tc>
          <w:tcPr>
            <w:tcW w:w="7350" w:type="dxa"/>
            <w:tcMar>
              <w:top w:w="100" w:type="dxa"/>
              <w:left w:w="100" w:type="dxa"/>
              <w:bottom w:w="100" w:type="dxa"/>
              <w:right w:w="100" w:type="dxa"/>
            </w:tcMar>
          </w:tcPr>
          <w:p w:rsidR="00F17446" w:rsidRDefault="00F17446" w:rsidP="006A73A2">
            <w:pPr>
              <w:spacing w:line="240" w:lineRule="auto"/>
              <w:contextualSpacing w:val="0"/>
            </w:pPr>
            <w:r>
              <w:t>Finnish Virtual University Specifications</w:t>
            </w:r>
          </w:p>
        </w:tc>
      </w:tr>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MLO</w:t>
            </w:r>
          </w:p>
        </w:tc>
        <w:tc>
          <w:tcPr>
            <w:tcW w:w="7350" w:type="dxa"/>
            <w:tcMar>
              <w:top w:w="100" w:type="dxa"/>
              <w:left w:w="100" w:type="dxa"/>
              <w:bottom w:w="100" w:type="dxa"/>
              <w:right w:w="100" w:type="dxa"/>
            </w:tcMar>
          </w:tcPr>
          <w:p w:rsidR="00F17446" w:rsidRDefault="00F17446" w:rsidP="006A73A2">
            <w:pPr>
              <w:spacing w:line="240" w:lineRule="auto"/>
              <w:contextualSpacing w:val="0"/>
            </w:pPr>
            <w:r>
              <w:t>Meta-data for Learning Opportunities</w:t>
            </w:r>
          </w:p>
        </w:tc>
      </w:tr>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WSDL</w:t>
            </w:r>
          </w:p>
        </w:tc>
        <w:tc>
          <w:tcPr>
            <w:tcW w:w="7350" w:type="dxa"/>
            <w:tcMar>
              <w:top w:w="100" w:type="dxa"/>
              <w:left w:w="100" w:type="dxa"/>
              <w:bottom w:w="100" w:type="dxa"/>
              <w:right w:w="100" w:type="dxa"/>
            </w:tcMar>
          </w:tcPr>
          <w:p w:rsidR="00F17446" w:rsidRDefault="00F17446" w:rsidP="006A73A2">
            <w:pPr>
              <w:spacing w:line="240" w:lineRule="auto"/>
              <w:contextualSpacing w:val="0"/>
            </w:pPr>
            <w:r>
              <w:t>Web Service Description Language</w:t>
            </w:r>
          </w:p>
        </w:tc>
      </w:tr>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Requester</w:t>
            </w:r>
          </w:p>
        </w:tc>
        <w:tc>
          <w:tcPr>
            <w:tcW w:w="7350" w:type="dxa"/>
            <w:tcMar>
              <w:top w:w="100" w:type="dxa"/>
              <w:left w:w="100" w:type="dxa"/>
              <w:bottom w:w="100" w:type="dxa"/>
              <w:right w:w="100" w:type="dxa"/>
            </w:tcMar>
          </w:tcPr>
          <w:p w:rsidR="00F17446" w:rsidRDefault="00F17446" w:rsidP="006A73A2">
            <w:pPr>
              <w:spacing w:line="240" w:lineRule="auto"/>
              <w:contextualSpacing w:val="0"/>
            </w:pPr>
          </w:p>
        </w:tc>
      </w:tr>
      <w:tr w:rsidR="00F17446" w:rsidTr="00C91C59">
        <w:trPr>
          <w:jc w:val="center"/>
        </w:trPr>
        <w:tc>
          <w:tcPr>
            <w:tcW w:w="2010" w:type="dxa"/>
            <w:tcMar>
              <w:top w:w="100" w:type="dxa"/>
              <w:left w:w="100" w:type="dxa"/>
              <w:bottom w:w="100" w:type="dxa"/>
              <w:right w:w="100" w:type="dxa"/>
            </w:tcMar>
          </w:tcPr>
          <w:p w:rsidR="00F17446" w:rsidRDefault="00F17446" w:rsidP="006A73A2">
            <w:pPr>
              <w:spacing w:line="240" w:lineRule="auto"/>
              <w:contextualSpacing w:val="0"/>
            </w:pPr>
            <w:r>
              <w:t>Provider</w:t>
            </w:r>
          </w:p>
        </w:tc>
        <w:tc>
          <w:tcPr>
            <w:tcW w:w="7350" w:type="dxa"/>
            <w:tcMar>
              <w:top w:w="100" w:type="dxa"/>
              <w:left w:w="100" w:type="dxa"/>
              <w:bottom w:w="100" w:type="dxa"/>
              <w:right w:w="100" w:type="dxa"/>
            </w:tcMar>
          </w:tcPr>
          <w:p w:rsidR="00F17446" w:rsidRDefault="00F17446" w:rsidP="006A73A2">
            <w:pPr>
              <w:spacing w:line="240" w:lineRule="auto"/>
              <w:contextualSpacing w:val="0"/>
            </w:pPr>
            <w:r>
              <w:t>University or Board or any other Degree Issuing Authority which serves the requests</w:t>
            </w:r>
          </w:p>
        </w:tc>
      </w:tr>
    </w:tbl>
    <w:p w:rsidR="00B47EDA" w:rsidRDefault="00B47EDA">
      <w:pPr>
        <w:contextualSpacing w:val="0"/>
      </w:pPr>
    </w:p>
    <w:p w:rsidR="00BA3B12" w:rsidRDefault="00BA3B12">
      <w:pPr>
        <w:contextualSpacing w:val="0"/>
      </w:pPr>
    </w:p>
    <w:p w:rsidR="00BA3B12" w:rsidRDefault="00BA3B12">
      <w:pPr>
        <w:contextualSpacing w:val="0"/>
      </w:pPr>
    </w:p>
    <w:p w:rsidR="00BA3B12" w:rsidRDefault="00BA3B12">
      <w:pPr>
        <w:contextualSpacing w:val="0"/>
      </w:pPr>
    </w:p>
    <w:p w:rsidR="00BA3B12" w:rsidRDefault="00BA3B12">
      <w:pPr>
        <w:contextualSpacing w:val="0"/>
      </w:pPr>
    </w:p>
    <w:p w:rsidR="00B47EDA" w:rsidRDefault="00B47EDA">
      <w:pPr>
        <w:contextualSpacing w:val="0"/>
      </w:pPr>
    </w:p>
    <w:p w:rsidR="00B47EDA" w:rsidRDefault="00B47EDA">
      <w:pPr>
        <w:contextualSpacing w:val="0"/>
      </w:pPr>
    </w:p>
    <w:p w:rsidR="00B47EDA" w:rsidRDefault="00B47EDA">
      <w:pPr>
        <w:contextualSpacing w:val="0"/>
      </w:pPr>
    </w:p>
    <w:p w:rsidR="00B47EDA" w:rsidRDefault="00B47EDA">
      <w:pPr>
        <w:contextualSpacing w:val="0"/>
      </w:pPr>
    </w:p>
    <w:p w:rsidR="00B47EDA" w:rsidRDefault="00B47EDA">
      <w:pPr>
        <w:contextualSpacing w:val="0"/>
      </w:pPr>
    </w:p>
    <w:p w:rsidR="002B0CF7" w:rsidRDefault="002B0CF7">
      <w:pPr>
        <w:contextualSpacing w:val="0"/>
      </w:pPr>
    </w:p>
    <w:p w:rsidR="00D6370D" w:rsidRDefault="00D6370D">
      <w:pPr>
        <w:contextualSpacing w:val="0"/>
      </w:pPr>
    </w:p>
    <w:p w:rsidR="00BA3B12" w:rsidRDefault="00BA3B12">
      <w:r>
        <w:br w:type="page"/>
      </w:r>
    </w:p>
    <w:p w:rsidR="00BA3B12" w:rsidRDefault="00A3049F" w:rsidP="00BA3B12">
      <w:pPr>
        <w:jc w:val="center"/>
        <w:rPr>
          <w:b/>
          <w:sz w:val="28"/>
          <w:szCs w:val="28"/>
        </w:rPr>
      </w:pPr>
      <w:r>
        <w:rPr>
          <w:b/>
          <w:sz w:val="28"/>
          <w:szCs w:val="28"/>
        </w:rPr>
        <w:lastRenderedPageBreak/>
        <w:t>List of Tables</w:t>
      </w:r>
    </w:p>
    <w:p w:rsidR="00D6370D" w:rsidRDefault="00D6370D">
      <w:pPr>
        <w:contextualSpacing w:val="0"/>
      </w:pPr>
    </w:p>
    <w:p w:rsidR="00BA3B12" w:rsidRDefault="00BA3B12">
      <w:pPr>
        <w:contextualSpacing w:val="0"/>
      </w:pPr>
    </w:p>
    <w:p w:rsidR="00BA3B12" w:rsidRDefault="00BA3B12">
      <w:pPr>
        <w:contextualSpacing w:val="0"/>
      </w:pPr>
    </w:p>
    <w:p w:rsidR="00BA3B12" w:rsidRDefault="00BA3B12">
      <w:pPr>
        <w:contextualSpacing w:val="0"/>
      </w:pPr>
    </w:p>
    <w:p w:rsidR="003A739B" w:rsidRDefault="003A739B">
      <w:pPr>
        <w:contextualSpacing w:val="0"/>
      </w:pPr>
    </w:p>
    <w:p w:rsidR="003A739B" w:rsidRDefault="003A739B">
      <w:pPr>
        <w:contextualSpacing w:val="0"/>
      </w:pPr>
    </w:p>
    <w:p w:rsidR="00FF3731" w:rsidRDefault="00FF3731">
      <w:r>
        <w:br w:type="page"/>
      </w:r>
    </w:p>
    <w:p w:rsidR="00FF3731" w:rsidRDefault="00FF3731" w:rsidP="00FF3731">
      <w:pPr>
        <w:jc w:val="center"/>
        <w:rPr>
          <w:b/>
          <w:sz w:val="28"/>
          <w:szCs w:val="28"/>
        </w:rPr>
      </w:pPr>
      <w:r>
        <w:rPr>
          <w:b/>
          <w:sz w:val="28"/>
          <w:szCs w:val="28"/>
        </w:rPr>
        <w:lastRenderedPageBreak/>
        <w:t>List of Figures</w:t>
      </w:r>
    </w:p>
    <w:p w:rsidR="003A739B" w:rsidRDefault="003A739B">
      <w:pPr>
        <w:contextualSpacing w:val="0"/>
      </w:pPr>
    </w:p>
    <w:p w:rsidR="00FF3731" w:rsidRDefault="00FF3731">
      <w:pPr>
        <w:contextualSpacing w:val="0"/>
      </w:pPr>
    </w:p>
    <w:p w:rsidR="00FF3731" w:rsidRDefault="00FF3731">
      <w:pPr>
        <w:contextualSpacing w:val="0"/>
      </w:pPr>
    </w:p>
    <w:p w:rsidR="00FF3731" w:rsidRDefault="00FF3731">
      <w:pPr>
        <w:contextualSpacing w:val="0"/>
      </w:pPr>
    </w:p>
    <w:p w:rsidR="00D6370D" w:rsidRDefault="00D6370D">
      <w:pPr>
        <w:contextualSpacing w:val="0"/>
      </w:pPr>
    </w:p>
    <w:p w:rsidR="00150F1B" w:rsidRDefault="00150F1B">
      <w:pPr>
        <w:contextualSpacing w:val="0"/>
      </w:pPr>
    </w:p>
    <w:p w:rsidR="00150F1B" w:rsidRDefault="00150F1B">
      <w:pPr>
        <w:contextualSpacing w:val="0"/>
      </w:pPr>
    </w:p>
    <w:p w:rsidR="00150F1B" w:rsidRDefault="00150F1B">
      <w:r>
        <w:br w:type="page"/>
      </w:r>
    </w:p>
    <w:p w:rsidR="00150F1B" w:rsidRDefault="00150F1B" w:rsidP="00150F1B">
      <w:pPr>
        <w:jc w:val="center"/>
        <w:rPr>
          <w:b/>
          <w:sz w:val="28"/>
          <w:szCs w:val="28"/>
        </w:rPr>
      </w:pPr>
      <w:r>
        <w:rPr>
          <w:b/>
          <w:sz w:val="28"/>
          <w:szCs w:val="28"/>
        </w:rPr>
        <w:lastRenderedPageBreak/>
        <w:t>A</w:t>
      </w:r>
      <w:r>
        <w:rPr>
          <w:b/>
          <w:sz w:val="28"/>
          <w:szCs w:val="28"/>
        </w:rPr>
        <w:t>bstract</w:t>
      </w:r>
    </w:p>
    <w:p w:rsidR="00150F1B" w:rsidRDefault="00150F1B">
      <w:pPr>
        <w:contextualSpacing w:val="0"/>
      </w:pPr>
    </w:p>
    <w:p w:rsidR="00EF16B5" w:rsidRDefault="00ED49F6">
      <w:pPr>
        <w:contextualSpacing w:val="0"/>
        <w:jc w:val="both"/>
      </w:pPr>
      <w:r>
        <w:t xml:space="preserve">The student data is currently exchanged manually between educational institutes in Pakistan. The thesis is an effort in suggesting a prototype infrastructure that will enable these institutes to inter-exchange student degree record digitally. Infrastructure represents data format and architecture. </w:t>
      </w:r>
    </w:p>
    <w:p w:rsidR="00EF16B5" w:rsidRDefault="00EF16B5">
      <w:pPr>
        <w:contextualSpacing w:val="0"/>
        <w:jc w:val="both"/>
      </w:pPr>
    </w:p>
    <w:p w:rsidR="00EF16B5" w:rsidRDefault="00ED49F6">
      <w:pPr>
        <w:contextualSpacing w:val="0"/>
        <w:jc w:val="both"/>
      </w:pPr>
      <w:r>
        <w:t xml:space="preserve">Keywords: data exchange format, bologna process </w:t>
      </w:r>
    </w:p>
    <w:p w:rsidR="00EF16B5" w:rsidRDefault="00EF16B5">
      <w:pPr>
        <w:contextualSpacing w:val="0"/>
      </w:pPr>
    </w:p>
    <w:p w:rsidR="00EF16B5" w:rsidRDefault="00EF16B5">
      <w:pPr>
        <w:contextualSpacing w:val="0"/>
      </w:pPr>
    </w:p>
    <w:p w:rsidR="00EF16B5" w:rsidRDefault="00ED49F6" w:rsidP="00277C56">
      <w:pPr>
        <w:jc w:val="center"/>
      </w:pPr>
      <w:r>
        <w:br w:type="page"/>
      </w:r>
      <w:r>
        <w:rPr>
          <w:b/>
          <w:sz w:val="28"/>
        </w:rPr>
        <w:lastRenderedPageBreak/>
        <w:t>Introduction</w:t>
      </w:r>
    </w:p>
    <w:p w:rsidR="00EF16B5" w:rsidRDefault="00EF16B5">
      <w:pPr>
        <w:contextualSpacing w:val="0"/>
      </w:pPr>
    </w:p>
    <w:p w:rsidR="00277C56" w:rsidRDefault="00277C56">
      <w:pPr>
        <w:contextualSpacing w:val="0"/>
      </w:pPr>
    </w:p>
    <w:p w:rsidR="00277C56" w:rsidRDefault="00277C56">
      <w:pPr>
        <w:contextualSpacing w:val="0"/>
      </w:pPr>
    </w:p>
    <w:p w:rsidR="00277C56" w:rsidRDefault="00277C56">
      <w:pPr>
        <w:contextualSpacing w:val="0"/>
      </w:pPr>
    </w:p>
    <w:p w:rsidR="00277C56" w:rsidRDefault="00277C56">
      <w:pPr>
        <w:contextualSpacing w:val="0"/>
      </w:pPr>
    </w:p>
    <w:p w:rsidR="00277C56" w:rsidRDefault="00277C56">
      <w:pPr>
        <w:contextualSpacing w:val="0"/>
      </w:pPr>
    </w:p>
    <w:p w:rsidR="00277C56" w:rsidRDefault="00277C56">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277C56" w:rsidP="00277C56">
      <w:pPr>
        <w:contextualSpacing w:val="0"/>
        <w:jc w:val="center"/>
      </w:pPr>
      <w:r>
        <w:rPr>
          <w:b/>
          <w:sz w:val="28"/>
        </w:rPr>
        <w:t>Literature Review</w:t>
      </w:r>
    </w:p>
    <w:p w:rsidR="00EF16B5" w:rsidRDefault="00EF16B5">
      <w:pPr>
        <w:contextualSpacing w:val="0"/>
      </w:pPr>
    </w:p>
    <w:p w:rsidR="00EF16B5" w:rsidRDefault="00ED49F6">
      <w:pPr>
        <w:contextualSpacing w:val="0"/>
      </w:pPr>
      <w:r>
        <w:rPr>
          <w:b/>
        </w:rPr>
        <w:t>Bologna Process</w:t>
      </w:r>
    </w:p>
    <w:p w:rsidR="00EF16B5" w:rsidRDefault="00ED49F6">
      <w:pPr>
        <w:contextualSpacing w:val="0"/>
        <w:jc w:val="both"/>
      </w:pPr>
      <w:r>
        <w:t xml:space="preserve">It aims to develop </w:t>
      </w:r>
      <w:proofErr w:type="spellStart"/>
      <w:proofErr w:type="gramStart"/>
      <w:r>
        <w:t>european</w:t>
      </w:r>
      <w:proofErr w:type="spellEnd"/>
      <w:proofErr w:type="gramEnd"/>
      <w:r>
        <w:t xml:space="preserve"> educational framework of standards that will enable different countries to compare and make compatible their educational systems. </w:t>
      </w:r>
    </w:p>
    <w:p w:rsidR="00EF16B5" w:rsidRDefault="00127DF4">
      <w:pPr>
        <w:contextualSpacing w:val="0"/>
      </w:pPr>
      <w:hyperlink r:id="rId7">
        <w:r w:rsidR="00ED49F6">
          <w:rPr>
            <w:color w:val="1155CC"/>
            <w:u w:val="single"/>
          </w:rPr>
          <w:t>http://www.ehea.info/Uploads/Irina/Bologna%20beyond%202010.pdf</w:t>
        </w:r>
      </w:hyperlink>
    </w:p>
    <w:p w:rsidR="00EF16B5" w:rsidRDefault="00EF16B5">
      <w:pPr>
        <w:contextualSpacing w:val="0"/>
      </w:pPr>
    </w:p>
    <w:p w:rsidR="00EF16B5" w:rsidRDefault="00ED49F6">
      <w:pPr>
        <w:contextualSpacing w:val="0"/>
      </w:pPr>
      <w:r>
        <w:t>There exists many related data exchange standards and related systems;</w:t>
      </w:r>
    </w:p>
    <w:p w:rsidR="00EF16B5" w:rsidRDefault="00EF16B5">
      <w:pPr>
        <w:contextualSpacing w:val="0"/>
      </w:pPr>
    </w:p>
    <w:p w:rsidR="00EF16B5" w:rsidRDefault="00ED49F6">
      <w:pPr>
        <w:contextualSpacing w:val="0"/>
      </w:pPr>
      <w:r>
        <w:rPr>
          <w:b/>
          <w:sz w:val="24"/>
        </w:rPr>
        <w:t>Data Exchange Standards</w:t>
      </w:r>
    </w:p>
    <w:p w:rsidR="00EF16B5" w:rsidRDefault="00ED49F6">
      <w:pPr>
        <w:contextualSpacing w:val="0"/>
      </w:pPr>
      <w:r>
        <w:t>These are;</w:t>
      </w:r>
    </w:p>
    <w:p w:rsidR="00EF16B5" w:rsidRDefault="00ED49F6">
      <w:pPr>
        <w:contextualSpacing w:val="0"/>
      </w:pPr>
      <w:r>
        <w:rPr>
          <w:b/>
        </w:rPr>
        <w:t>European Initiatives</w:t>
      </w:r>
    </w:p>
    <w:p w:rsidR="00EF16B5" w:rsidRDefault="00ED49F6">
      <w:pPr>
        <w:contextualSpacing w:val="0"/>
      </w:pPr>
      <w:proofErr w:type="gramStart"/>
      <w:r>
        <w:t xml:space="preserve">European Qualifications Framework (EQF), </w:t>
      </w:r>
      <w:proofErr w:type="spellStart"/>
      <w:r>
        <w:t>Europass</w:t>
      </w:r>
      <w:proofErr w:type="spellEnd"/>
      <w:r>
        <w:t>, and European Learner Mobility.</w:t>
      </w:r>
      <w:proofErr w:type="gramEnd"/>
    </w:p>
    <w:p w:rsidR="00EF16B5" w:rsidRDefault="00EF16B5">
      <w:pPr>
        <w:contextualSpacing w:val="0"/>
      </w:pPr>
    </w:p>
    <w:p w:rsidR="00EF16B5" w:rsidRDefault="00ED49F6">
      <w:pPr>
        <w:contextualSpacing w:val="0"/>
      </w:pPr>
      <w:r>
        <w:rPr>
          <w:b/>
        </w:rPr>
        <w:t>European Qualifications Framework (EQF)</w:t>
      </w:r>
    </w:p>
    <w:p w:rsidR="00EF16B5" w:rsidRDefault="00ED49F6">
      <w:pPr>
        <w:contextualSpacing w:val="0"/>
        <w:jc w:val="both"/>
      </w:pPr>
      <w:r>
        <w:t xml:space="preserve">EQF is a common reference framework that will help participating countries to compare national qualifications and make them more readable across </w:t>
      </w:r>
      <w:proofErr w:type="spellStart"/>
      <w:proofErr w:type="gramStart"/>
      <w:r>
        <w:t>europe</w:t>
      </w:r>
      <w:proofErr w:type="spellEnd"/>
      <w:proofErr w:type="gramEnd"/>
      <w:r>
        <w:t xml:space="preserve">. The aim is to promote mobility of workers and learners. This was agreed upon by </w:t>
      </w:r>
      <w:proofErr w:type="spellStart"/>
      <w:proofErr w:type="gramStart"/>
      <w:r>
        <w:t>european</w:t>
      </w:r>
      <w:proofErr w:type="spellEnd"/>
      <w:proofErr w:type="gramEnd"/>
      <w:r>
        <w:t xml:space="preserve"> universities in 2008 to relate their national qualifications to EQF. The new qualifications from 2012 carry a reference to suitable EQF level. </w:t>
      </w:r>
    </w:p>
    <w:p w:rsidR="00EF16B5" w:rsidRDefault="00EF16B5">
      <w:pPr>
        <w:contextualSpacing w:val="0"/>
        <w:jc w:val="both"/>
      </w:pPr>
    </w:p>
    <w:p w:rsidR="00EF16B5" w:rsidRDefault="00ED49F6">
      <w:pPr>
        <w:contextualSpacing w:val="0"/>
        <w:jc w:val="both"/>
      </w:pPr>
      <w:r>
        <w:t>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what they have already learned. The figure below is from [3].</w:t>
      </w:r>
    </w:p>
    <w:p w:rsidR="00EF16B5" w:rsidRDefault="00EF16B5">
      <w:pPr>
        <w:contextualSpacing w:val="0"/>
        <w:jc w:val="both"/>
      </w:pPr>
    </w:p>
    <w:p w:rsidR="00EF16B5" w:rsidRDefault="00ED49F6">
      <w:pPr>
        <w:contextualSpacing w:val="0"/>
        <w:jc w:val="both"/>
      </w:pPr>
      <w:r>
        <w:rPr>
          <w:noProof/>
        </w:rPr>
        <w:drawing>
          <wp:inline distT="19050" distB="19050" distL="19050" distR="19050" wp14:anchorId="579B2E11" wp14:editId="774328F9">
            <wp:extent cx="5848350" cy="2828925"/>
            <wp:effectExtent l="0" t="0" r="0" b="0"/>
            <wp:docPr id="8"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8"/>
                    <a:srcRect/>
                    <a:stretch>
                      <a:fillRect/>
                    </a:stretch>
                  </pic:blipFill>
                  <pic:spPr>
                    <a:xfrm>
                      <a:off x="0" y="0"/>
                      <a:ext cx="5848350" cy="2828925"/>
                    </a:xfrm>
                    <a:prstGeom prst="rect">
                      <a:avLst/>
                    </a:prstGeom>
                    <a:ln/>
                  </pic:spPr>
                </pic:pic>
              </a:graphicData>
            </a:graphic>
          </wp:inline>
        </w:drawing>
      </w:r>
    </w:p>
    <w:p w:rsidR="00EF16B5" w:rsidRDefault="00EF16B5">
      <w:pPr>
        <w:contextualSpacing w:val="0"/>
        <w:jc w:val="both"/>
      </w:pPr>
    </w:p>
    <w:p w:rsidR="00EF16B5" w:rsidRDefault="00ED49F6">
      <w:pPr>
        <w:contextualSpacing w:val="0"/>
        <w:jc w:val="both"/>
      </w:pPr>
      <w:r>
        <w:t xml:space="preserve">EQF focuses on learning outcomes instead of focusing on learning inputs. It covers all types of education including vocational, professional, school education and qualifications. It tries to validate formal as well as informal education.  </w:t>
      </w:r>
    </w:p>
    <w:p w:rsidR="00EF16B5" w:rsidRDefault="00ED49F6">
      <w:pPr>
        <w:contextualSpacing w:val="0"/>
        <w:jc w:val="both"/>
      </w:pPr>
      <w:r>
        <w:t>EQF SPREAD PROJECT</w:t>
      </w:r>
    </w:p>
    <w:p w:rsidR="00EF16B5" w:rsidRDefault="00EF16B5">
      <w:pPr>
        <w:contextualSpacing w:val="0"/>
      </w:pPr>
    </w:p>
    <w:p w:rsidR="00EF16B5" w:rsidRDefault="00ED49F6">
      <w:pPr>
        <w:contextualSpacing w:val="0"/>
      </w:pPr>
      <w:proofErr w:type="spellStart"/>
      <w:r>
        <w:rPr>
          <w:b/>
        </w:rPr>
        <w:t>Europass</w:t>
      </w:r>
      <w:proofErr w:type="spellEnd"/>
    </w:p>
    <w:p w:rsidR="00EF16B5" w:rsidRDefault="00ED49F6">
      <w:pPr>
        <w:contextualSpacing w:val="0"/>
        <w:jc w:val="both"/>
      </w:pPr>
      <w:r>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EF16B5" w:rsidRDefault="00EF16B5">
      <w:pPr>
        <w:contextualSpacing w:val="0"/>
        <w:jc w:val="both"/>
      </w:pPr>
    </w:p>
    <w:p w:rsidR="00EF16B5" w:rsidRDefault="00ED49F6">
      <w:pPr>
        <w:contextualSpacing w:val="0"/>
        <w:jc w:val="both"/>
      </w:pPr>
      <w:r>
        <w:t xml:space="preserve">The motto as mentioned on the </w:t>
      </w:r>
      <w:proofErr w:type="spellStart"/>
      <w:r>
        <w:t>europass</w:t>
      </w:r>
      <w:proofErr w:type="spellEnd"/>
      <w:r>
        <w:t xml:space="preserve"> website’s homepage is as follows;</w:t>
      </w:r>
    </w:p>
    <w:p w:rsidR="00EF16B5" w:rsidRDefault="00ED49F6">
      <w:pPr>
        <w:contextualSpacing w:val="0"/>
        <w:jc w:val="center"/>
      </w:pPr>
      <w:r>
        <w:t>“Five documents to make your skills and qualifications clearly and easily understood in Europe”</w:t>
      </w:r>
    </w:p>
    <w:p w:rsidR="00EF16B5" w:rsidRDefault="00EF16B5">
      <w:pPr>
        <w:contextualSpacing w:val="0"/>
        <w:jc w:val="center"/>
      </w:pPr>
    </w:p>
    <w:p w:rsidR="00EF16B5" w:rsidRDefault="00ED49F6">
      <w:pPr>
        <w:contextualSpacing w:val="0"/>
        <w:jc w:val="both"/>
      </w:pPr>
      <w:proofErr w:type="spellStart"/>
      <w:r>
        <w:t>Europass</w:t>
      </w:r>
      <w:proofErr w:type="spellEnd"/>
      <w:r>
        <w:t xml:space="preserve"> has defined XML schemas for CV and Language Passport. The documents can be exported in XML format when created on </w:t>
      </w:r>
      <w:proofErr w:type="spellStart"/>
      <w:r>
        <w:t>Europass</w:t>
      </w:r>
      <w:proofErr w:type="spellEnd"/>
      <w:r>
        <w:t xml:space="preserve">. These exported XML documents can be imported to </w:t>
      </w:r>
      <w:proofErr w:type="spellStart"/>
      <w:r>
        <w:t>Europass</w:t>
      </w:r>
      <w:proofErr w:type="spellEnd"/>
      <w:r>
        <w:t xml:space="preserve"> and converted to HTML, PDF, Microsoft Word or ODT templates. The </w:t>
      </w:r>
      <w:proofErr w:type="spellStart"/>
      <w:r>
        <w:t>Europass</w:t>
      </w:r>
      <w:proofErr w:type="spellEnd"/>
      <w:r>
        <w:t xml:space="preserve"> XML version 3 is available at </w:t>
      </w:r>
      <w:hyperlink r:id="rId9">
        <w:r>
          <w:rPr>
            <w:color w:val="1155CC"/>
            <w:u w:val="single"/>
          </w:rPr>
          <w:t>this link</w:t>
        </w:r>
      </w:hyperlink>
      <w:r>
        <w:t xml:space="preserve">. The CV vocabulary sample XML, I generated on March 03, 2013 is </w:t>
      </w:r>
      <w:hyperlink r:id="rId10">
        <w:r>
          <w:rPr>
            <w:color w:val="1155CC"/>
            <w:u w:val="single"/>
          </w:rPr>
          <w:t>here</w:t>
        </w:r>
      </w:hyperlink>
      <w:r>
        <w:t xml:space="preserve">. </w:t>
      </w:r>
    </w:p>
    <w:p w:rsidR="00EF16B5" w:rsidRDefault="00EF16B5">
      <w:pPr>
        <w:contextualSpacing w:val="0"/>
        <w:jc w:val="both"/>
      </w:pPr>
    </w:p>
    <w:p w:rsidR="00EF16B5" w:rsidRDefault="00ED49F6">
      <w:pPr>
        <w:contextualSpacing w:val="0"/>
        <w:jc w:val="both"/>
      </w:pPr>
      <w:proofErr w:type="spellStart"/>
      <w:r>
        <w:t>Europass</w:t>
      </w:r>
      <w:proofErr w:type="spellEnd"/>
      <w:r>
        <w:t xml:space="preserve"> specifies JSON schema according to Internet Engineering Task Force’s JSON specifications </w:t>
      </w:r>
      <w:hyperlink r:id="rId11">
        <w:r>
          <w:rPr>
            <w:color w:val="1155CC"/>
            <w:u w:val="single"/>
          </w:rPr>
          <w:t>draft</w:t>
        </w:r>
      </w:hyperlink>
      <w:r>
        <w:t xml:space="preserve">. The </w:t>
      </w:r>
      <w:proofErr w:type="spellStart"/>
      <w:r>
        <w:t>europass</w:t>
      </w:r>
      <w:proofErr w:type="spellEnd"/>
      <w:r>
        <w:t xml:space="preserve"> JSON vocabulary is close and similar to </w:t>
      </w:r>
      <w:proofErr w:type="spellStart"/>
      <w:r>
        <w:t>europass</w:t>
      </w:r>
      <w:proofErr w:type="spellEnd"/>
      <w:r>
        <w:t xml:space="preserve"> XML schema. The JSON objects for </w:t>
      </w:r>
      <w:proofErr w:type="spellStart"/>
      <w:r>
        <w:t>europass</w:t>
      </w:r>
      <w:proofErr w:type="spellEnd"/>
      <w:r>
        <w:t xml:space="preserve"> documents (CV and Language Passport) can be validated using </w:t>
      </w:r>
      <w:hyperlink r:id="rId12">
        <w:proofErr w:type="spellStart"/>
        <w:r>
          <w:rPr>
            <w:color w:val="1155CC"/>
            <w:u w:val="single"/>
          </w:rPr>
          <w:t>europass</w:t>
        </w:r>
        <w:proofErr w:type="spellEnd"/>
        <w:r>
          <w:rPr>
            <w:color w:val="1155CC"/>
            <w:u w:val="single"/>
          </w:rPr>
          <w:t xml:space="preserve"> JSON validator</w:t>
        </w:r>
      </w:hyperlink>
      <w:r>
        <w:t>.</w:t>
      </w:r>
    </w:p>
    <w:p w:rsidR="00EF16B5" w:rsidRDefault="00EF16B5">
      <w:pPr>
        <w:contextualSpacing w:val="0"/>
      </w:pPr>
    </w:p>
    <w:p w:rsidR="00EF16B5" w:rsidRDefault="00ED49F6">
      <w:pPr>
        <w:contextualSpacing w:val="0"/>
        <w:jc w:val="both"/>
      </w:pPr>
      <w:r>
        <w:t xml:space="preserve">All these documents have some common XML schema attributes which describe document type, printed preferences. </w:t>
      </w:r>
    </w:p>
    <w:p w:rsidR="00EF16B5" w:rsidRDefault="00ED49F6">
      <w:pPr>
        <w:contextualSpacing w:val="0"/>
      </w:pPr>
      <w:r>
        <w:rPr>
          <w:rFonts w:ascii="Courier New" w:eastAsia="Courier New" w:hAnsi="Courier New" w:cs="Courier New"/>
        </w:rPr>
        <w:t>&lt;</w:t>
      </w:r>
      <w:proofErr w:type="spellStart"/>
      <w:r>
        <w:rPr>
          <w:rFonts w:ascii="Courier New" w:eastAsia="Courier New" w:hAnsi="Courier New" w:cs="Courier New"/>
        </w:rPr>
        <w:t>DocumentInfo</w:t>
      </w:r>
      <w:proofErr w:type="spellEnd"/>
      <w:r>
        <w:rPr>
          <w:rFonts w:ascii="Courier New" w:eastAsia="Courier New" w:hAnsi="Courier New" w:cs="Courier New"/>
        </w:rPr>
        <w:t>&gt;</w:t>
      </w:r>
    </w:p>
    <w:p w:rsidR="00EF16B5" w:rsidRDefault="00ED49F6">
      <w:pPr>
        <w:ind w:firstLine="720"/>
        <w:contextualSpacing w:val="0"/>
      </w:pPr>
      <w:r>
        <w:rPr>
          <w:rFonts w:ascii="Courier New" w:eastAsia="Courier New" w:hAnsi="Courier New" w:cs="Courier New"/>
        </w:rPr>
        <w:t>&lt;</w:t>
      </w:r>
      <w:proofErr w:type="spellStart"/>
      <w:r>
        <w:rPr>
          <w:rFonts w:ascii="Courier New" w:eastAsia="Courier New" w:hAnsi="Courier New" w:cs="Courier New"/>
        </w:rPr>
        <w:t>DocumentType</w:t>
      </w:r>
      <w:proofErr w:type="spellEnd"/>
      <w:r>
        <w:rPr>
          <w:rFonts w:ascii="Courier New" w:eastAsia="Courier New" w:hAnsi="Courier New" w:cs="Courier New"/>
        </w:rPr>
        <w:t>&gt;ECV&lt;/</w:t>
      </w:r>
      <w:proofErr w:type="spellStart"/>
      <w:r>
        <w:rPr>
          <w:rFonts w:ascii="Courier New" w:eastAsia="Courier New" w:hAnsi="Courier New" w:cs="Courier New"/>
        </w:rPr>
        <w:t>DocumentType</w:t>
      </w:r>
      <w:proofErr w:type="spellEnd"/>
      <w:r>
        <w:rPr>
          <w:rFonts w:ascii="Courier New" w:eastAsia="Courier New" w:hAnsi="Courier New" w:cs="Courier New"/>
        </w:rPr>
        <w:t>&gt;</w:t>
      </w:r>
    </w:p>
    <w:p w:rsidR="00EF16B5" w:rsidRDefault="00ED49F6">
      <w:pPr>
        <w:ind w:firstLine="720"/>
        <w:contextualSpacing w:val="0"/>
      </w:pPr>
      <w:r>
        <w:rPr>
          <w:rFonts w:ascii="Courier New" w:eastAsia="Courier New" w:hAnsi="Courier New" w:cs="Courier New"/>
        </w:rPr>
        <w:t>&lt;</w:t>
      </w:r>
      <w:proofErr w:type="spellStart"/>
      <w:r>
        <w:rPr>
          <w:rFonts w:ascii="Courier New" w:eastAsia="Courier New" w:hAnsi="Courier New" w:cs="Courier New"/>
        </w:rPr>
        <w:t>CreationDate</w:t>
      </w:r>
      <w:proofErr w:type="spellEnd"/>
      <w:r>
        <w:rPr>
          <w:rFonts w:ascii="Courier New" w:eastAsia="Courier New" w:hAnsi="Courier New" w:cs="Courier New"/>
        </w:rPr>
        <w:t>&gt;2012-03-01T00:00:00.000+03:00&lt;/</w:t>
      </w:r>
      <w:proofErr w:type="spellStart"/>
      <w:r>
        <w:rPr>
          <w:rFonts w:ascii="Courier New" w:eastAsia="Courier New" w:hAnsi="Courier New" w:cs="Courier New"/>
        </w:rPr>
        <w:t>CreationDate</w:t>
      </w:r>
      <w:proofErr w:type="spellEnd"/>
      <w:r>
        <w:rPr>
          <w:rFonts w:ascii="Courier New" w:eastAsia="Courier New" w:hAnsi="Courier New" w:cs="Courier New"/>
        </w:rPr>
        <w:t>&gt;</w:t>
      </w:r>
    </w:p>
    <w:p w:rsidR="00EF16B5" w:rsidRDefault="00ED49F6">
      <w:pPr>
        <w:ind w:firstLine="720"/>
        <w:contextualSpacing w:val="0"/>
      </w:pPr>
      <w:r>
        <w:rPr>
          <w:rFonts w:ascii="Courier New" w:eastAsia="Courier New" w:hAnsi="Courier New" w:cs="Courier New"/>
        </w:rPr>
        <w:t>&lt;</w:t>
      </w:r>
      <w:proofErr w:type="spellStart"/>
      <w:r>
        <w:rPr>
          <w:rFonts w:ascii="Courier New" w:eastAsia="Courier New" w:hAnsi="Courier New" w:cs="Courier New"/>
        </w:rPr>
        <w:t>LastUpdateDate</w:t>
      </w:r>
      <w:proofErr w:type="spellEnd"/>
      <w:r>
        <w:rPr>
          <w:rFonts w:ascii="Courier New" w:eastAsia="Courier New" w:hAnsi="Courier New" w:cs="Courier New"/>
        </w:rPr>
        <w:t>&gt;2012-03-01T00:00:00.000Z&lt;/</w:t>
      </w:r>
      <w:proofErr w:type="spellStart"/>
      <w:r>
        <w:rPr>
          <w:rFonts w:ascii="Courier New" w:eastAsia="Courier New" w:hAnsi="Courier New" w:cs="Courier New"/>
        </w:rPr>
        <w:t>LastUpdateDate</w:t>
      </w:r>
      <w:proofErr w:type="spellEnd"/>
      <w:r>
        <w:rPr>
          <w:rFonts w:ascii="Courier New" w:eastAsia="Courier New" w:hAnsi="Courier New" w:cs="Courier New"/>
        </w:rPr>
        <w:t>&gt;</w:t>
      </w:r>
    </w:p>
    <w:p w:rsidR="00EF16B5" w:rsidRDefault="00ED49F6">
      <w:pPr>
        <w:ind w:firstLine="720"/>
        <w:contextualSpacing w:val="0"/>
      </w:pPr>
      <w:r>
        <w:rPr>
          <w:rFonts w:ascii="Courier New" w:eastAsia="Courier New" w:hAnsi="Courier New" w:cs="Courier New"/>
        </w:rPr>
        <w:t>&lt;</w:t>
      </w:r>
      <w:proofErr w:type="spellStart"/>
      <w:r>
        <w:rPr>
          <w:rFonts w:ascii="Courier New" w:eastAsia="Courier New" w:hAnsi="Courier New" w:cs="Courier New"/>
        </w:rPr>
        <w:t>XSDVersion</w:t>
      </w:r>
      <w:proofErr w:type="spellEnd"/>
      <w:r>
        <w:rPr>
          <w:rFonts w:ascii="Courier New" w:eastAsia="Courier New" w:hAnsi="Courier New" w:cs="Courier New"/>
        </w:rPr>
        <w:t>&gt;V3.0&lt;/</w:t>
      </w:r>
      <w:proofErr w:type="spellStart"/>
      <w:r>
        <w:rPr>
          <w:rFonts w:ascii="Courier New" w:eastAsia="Courier New" w:hAnsi="Courier New" w:cs="Courier New"/>
        </w:rPr>
        <w:t>XSDVersion</w:t>
      </w:r>
      <w:proofErr w:type="spellEnd"/>
      <w:r>
        <w:rPr>
          <w:rFonts w:ascii="Courier New" w:eastAsia="Courier New" w:hAnsi="Courier New" w:cs="Courier New"/>
        </w:rPr>
        <w:t>&gt;</w:t>
      </w:r>
    </w:p>
    <w:p w:rsidR="00EF16B5" w:rsidRDefault="00ED49F6">
      <w:pPr>
        <w:ind w:firstLine="720"/>
        <w:contextualSpacing w:val="0"/>
      </w:pPr>
      <w:r>
        <w:rPr>
          <w:rFonts w:ascii="Courier New" w:eastAsia="Courier New" w:hAnsi="Courier New" w:cs="Courier New"/>
        </w:rPr>
        <w:t>&lt;Generator&gt;XML Editor&lt;/Generator&gt;</w:t>
      </w:r>
    </w:p>
    <w:p w:rsidR="00EF16B5" w:rsidRDefault="00ED49F6">
      <w:pPr>
        <w:ind w:firstLine="720"/>
        <w:contextualSpacing w:val="0"/>
      </w:pPr>
      <w:r>
        <w:rPr>
          <w:rFonts w:ascii="Courier New" w:eastAsia="Courier New" w:hAnsi="Courier New" w:cs="Courier New"/>
        </w:rPr>
        <w:t>&lt;Comment&gt;Example CV XML according to XSD v3.0&lt;/Comment&gt;</w:t>
      </w:r>
    </w:p>
    <w:p w:rsidR="00EF16B5" w:rsidRDefault="00ED49F6">
      <w:pPr>
        <w:contextualSpacing w:val="0"/>
      </w:pPr>
      <w:r>
        <w:rPr>
          <w:rFonts w:ascii="Courier New" w:eastAsia="Courier New" w:hAnsi="Courier New" w:cs="Courier New"/>
        </w:rPr>
        <w:t>&lt;/</w:t>
      </w:r>
      <w:proofErr w:type="spellStart"/>
      <w:r>
        <w:rPr>
          <w:rFonts w:ascii="Courier New" w:eastAsia="Courier New" w:hAnsi="Courier New" w:cs="Courier New"/>
        </w:rPr>
        <w:t>DocumentInfo</w:t>
      </w:r>
      <w:proofErr w:type="spellEnd"/>
      <w:r>
        <w:rPr>
          <w:rFonts w:ascii="Courier New" w:eastAsia="Courier New" w:hAnsi="Courier New" w:cs="Courier New"/>
        </w:rPr>
        <w:t>&gt;</w:t>
      </w:r>
    </w:p>
    <w:p w:rsidR="00EF16B5" w:rsidRDefault="00EF16B5">
      <w:pPr>
        <w:contextualSpacing w:val="0"/>
      </w:pPr>
    </w:p>
    <w:p w:rsidR="00EF16B5" w:rsidRDefault="00ED49F6">
      <w:pPr>
        <w:contextualSpacing w:val="0"/>
        <w:jc w:val="both"/>
      </w:pPr>
      <w:proofErr w:type="spellStart"/>
      <w:r>
        <w:t>Europass</w:t>
      </w:r>
      <w:proofErr w:type="spellEnd"/>
      <w:r>
        <w:t xml:space="preserve"> does not explain details related to degrees or educational certificates in XML certificate.</w:t>
      </w:r>
    </w:p>
    <w:p w:rsidR="00EF16B5" w:rsidRDefault="00EF16B5">
      <w:pPr>
        <w:contextualSpacing w:val="0"/>
      </w:pPr>
    </w:p>
    <w:p w:rsidR="00EF16B5" w:rsidRDefault="00ED49F6">
      <w:pPr>
        <w:contextualSpacing w:val="0"/>
      </w:pPr>
      <w:r>
        <w:rPr>
          <w:b/>
        </w:rPr>
        <w:t>ECV</w:t>
      </w:r>
    </w:p>
    <w:p w:rsidR="00EF16B5" w:rsidRDefault="00ED49F6">
      <w:pPr>
        <w:contextualSpacing w:val="0"/>
        <w:jc w:val="both"/>
      </w:pPr>
      <w:proofErr w:type="spellStart"/>
      <w:r>
        <w:t>Europass</w:t>
      </w:r>
      <w:proofErr w:type="spellEnd"/>
      <w:r>
        <w:t xml:space="preserve"> Curriculum Vitae is a template which one can create online and it can be exported in </w:t>
      </w:r>
      <w:r>
        <w:lastRenderedPageBreak/>
        <w:t>xml format. The ECV XML schema contains vocabularies related to document type, printing preferences, personal details, contact details, skills, and educational degrees and institutes. The XML vocabulary related to degree details is very little only to cover the scope of a CV.</w:t>
      </w:r>
    </w:p>
    <w:p w:rsidR="00EF16B5" w:rsidRDefault="00EF16B5">
      <w:pPr>
        <w:contextualSpacing w:val="0"/>
      </w:pPr>
    </w:p>
    <w:p w:rsidR="00EF16B5" w:rsidRDefault="00ED49F6">
      <w:pPr>
        <w:contextualSpacing w:val="0"/>
      </w:pPr>
      <w:r>
        <w:rPr>
          <w:b/>
        </w:rPr>
        <w:t>ELP</w:t>
      </w:r>
    </w:p>
    <w:p w:rsidR="00EF16B5" w:rsidRDefault="00ED49F6">
      <w:pPr>
        <w:contextualSpacing w:val="0"/>
        <w:jc w:val="both"/>
      </w:pPr>
      <w:proofErr w:type="spellStart"/>
      <w:r>
        <w:t>Europass</w:t>
      </w:r>
      <w:proofErr w:type="spellEnd"/>
      <w:r>
        <w:t xml:space="preserve"> Language Passport is a template. One can create it online and export it in </w:t>
      </w:r>
      <w:proofErr w:type="spellStart"/>
      <w:r>
        <w:t>europass</w:t>
      </w:r>
      <w:proofErr w:type="spellEnd"/>
      <w:r>
        <w:t xml:space="preserve"> xml format. It contains XML vocabulary related to language skills and the scale of six values to score proficiency.</w:t>
      </w:r>
    </w:p>
    <w:p w:rsidR="00EF16B5" w:rsidRDefault="00EF16B5">
      <w:pPr>
        <w:contextualSpacing w:val="0"/>
      </w:pPr>
    </w:p>
    <w:p w:rsidR="00EF16B5" w:rsidRDefault="00ED49F6">
      <w:pPr>
        <w:contextualSpacing w:val="0"/>
      </w:pPr>
      <w:r>
        <w:rPr>
          <w:b/>
        </w:rPr>
        <w:t>SCHAC</w:t>
      </w:r>
    </w:p>
    <w:p w:rsidR="00EF16B5" w:rsidRDefault="00ED49F6">
      <w:pPr>
        <w:contextualSpacing w:val="0"/>
        <w:jc w:val="both"/>
      </w:pPr>
      <w:r>
        <w:t>Schema for Academia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w:t>
      </w:r>
      <w:proofErr w:type="gramStart"/>
      <w:r>
        <w:t>.[</w:t>
      </w:r>
      <w:proofErr w:type="gramEnd"/>
      <w:r>
        <w:t xml:space="preserve">4] For individual attribute specification, use </w:t>
      </w:r>
      <w:hyperlink r:id="rId13">
        <w:r>
          <w:rPr>
            <w:color w:val="1155CC"/>
            <w:u w:val="single"/>
          </w:rPr>
          <w:t>this link</w:t>
        </w:r>
      </w:hyperlink>
      <w:r>
        <w:t>.</w:t>
      </w:r>
    </w:p>
    <w:p w:rsidR="00EF16B5" w:rsidRDefault="00ED49F6">
      <w:pPr>
        <w:contextualSpacing w:val="0"/>
      </w:pPr>
      <w:r>
        <w:t>(FVUSPEC, MLO)</w:t>
      </w:r>
    </w:p>
    <w:p w:rsidR="00EF16B5" w:rsidRDefault="00EF16B5">
      <w:pPr>
        <w:contextualSpacing w:val="0"/>
      </w:pPr>
    </w:p>
    <w:p w:rsidR="00EF16B5" w:rsidRDefault="00ED49F6">
      <w:pPr>
        <w:contextualSpacing w:val="0"/>
      </w:pPr>
      <w:r>
        <w:rPr>
          <w:b/>
        </w:rPr>
        <w:t>Dublin Core</w:t>
      </w:r>
    </w:p>
    <w:p w:rsidR="00EF16B5" w:rsidRDefault="00ED49F6">
      <w:pPr>
        <w:contextualSpacing w:val="0"/>
        <w:jc w:val="both"/>
      </w:pPr>
      <w:r>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w:t>
      </w:r>
      <w:proofErr w:type="spellStart"/>
      <w:r>
        <w:t>RightsHolder</w:t>
      </w:r>
      <w:proofErr w:type="spellEnd"/>
      <w:r>
        <w:t>. Qualifiers help in resource discovery.</w:t>
      </w:r>
    </w:p>
    <w:p w:rsidR="00EF16B5" w:rsidRDefault="00EF16B5">
      <w:pPr>
        <w:contextualSpacing w:val="0"/>
      </w:pPr>
    </w:p>
    <w:p w:rsidR="00EF16B5" w:rsidRDefault="00ED49F6">
      <w:pPr>
        <w:contextualSpacing w:val="0"/>
      </w:pPr>
      <w:r>
        <w:rPr>
          <w:b/>
        </w:rPr>
        <w:t>European Learner Mobility</w:t>
      </w:r>
    </w:p>
    <w:p w:rsidR="00EF16B5" w:rsidRDefault="00EF16B5">
      <w:pPr>
        <w:contextualSpacing w:val="0"/>
      </w:pPr>
    </w:p>
    <w:p w:rsidR="00EF16B5" w:rsidRDefault="00ED49F6">
      <w:pPr>
        <w:contextualSpacing w:val="0"/>
        <w:jc w:val="both"/>
      </w:pPr>
      <w:r>
        <w:t xml:space="preserve">Some related work has been done recently and systems have been proposed based on the above mentioned standards. These are “The Mobility Project” and “The REST Mobility” projects.    </w:t>
      </w:r>
    </w:p>
    <w:p w:rsidR="00EF16B5" w:rsidRDefault="00EF16B5">
      <w:pPr>
        <w:contextualSpacing w:val="0"/>
      </w:pPr>
    </w:p>
    <w:p w:rsidR="00EF16B5" w:rsidRDefault="00ED49F6">
      <w:pPr>
        <w:contextualSpacing w:val="0"/>
      </w:pPr>
      <w:r>
        <w:rPr>
          <w:b/>
        </w:rPr>
        <w:t xml:space="preserve">The Mobility Project [1] by </w:t>
      </w:r>
      <w:proofErr w:type="spellStart"/>
      <w:r>
        <w:rPr>
          <w:b/>
        </w:rPr>
        <w:t>Rafal</w:t>
      </w:r>
      <w:proofErr w:type="spellEnd"/>
      <w:r>
        <w:rPr>
          <w:b/>
        </w:rPr>
        <w:t xml:space="preserve"> </w:t>
      </w:r>
      <w:proofErr w:type="spellStart"/>
      <w:r>
        <w:rPr>
          <w:b/>
        </w:rPr>
        <w:t>Nagrodzki</w:t>
      </w:r>
      <w:proofErr w:type="spellEnd"/>
    </w:p>
    <w:p w:rsidR="00EF16B5" w:rsidRDefault="00ED49F6">
      <w:pPr>
        <w:contextualSpacing w:val="0"/>
        <w:jc w:val="both"/>
      </w:pPr>
      <w:r>
        <w:t xml:space="preserve">It aimed to provide a platform and infrastructure for exchange of electronic data exchange between educational institutes. Infrastructure includes data format, architecture and the prototype software. The system will called The Mobility later in this thesis. </w:t>
      </w:r>
    </w:p>
    <w:p w:rsidR="00EF16B5" w:rsidRDefault="00EF16B5">
      <w:pPr>
        <w:contextualSpacing w:val="0"/>
        <w:jc w:val="both"/>
      </w:pPr>
    </w:p>
    <w:p w:rsidR="00EF16B5" w:rsidRDefault="00ED49F6">
      <w:pPr>
        <w:contextualSpacing w:val="0"/>
        <w:jc w:val="both"/>
      </w:pPr>
      <w:r>
        <w:t xml:space="preserve">The Mobility is peer to peer like architecture. Nodes exchange data using SOAP base web service. Other web services like XML-RPC and REST were not used due to their limitations. XML-RPC not have developer defined data-types and character set. REST does not </w:t>
      </w:r>
      <w:proofErr w:type="gramStart"/>
      <w:r>
        <w:t>imposes</w:t>
      </w:r>
      <w:proofErr w:type="gramEnd"/>
      <w:r>
        <w:t xml:space="preserve"> a standard specification, instead it follows set of rules and is used for speedy development of web service interface.</w:t>
      </w:r>
    </w:p>
    <w:p w:rsidR="00EF16B5" w:rsidRDefault="00EF16B5">
      <w:pPr>
        <w:contextualSpacing w:val="0"/>
        <w:jc w:val="both"/>
      </w:pPr>
    </w:p>
    <w:p w:rsidR="00EF16B5" w:rsidRDefault="00ED49F6">
      <w:pPr>
        <w:contextualSpacing w:val="0"/>
        <w:jc w:val="both"/>
      </w:pPr>
      <w:r>
        <w:t xml:space="preserve">The nodes represented the universities, and their </w:t>
      </w:r>
      <w:proofErr w:type="gramStart"/>
      <w:r>
        <w:t>number tend</w:t>
      </w:r>
      <w:proofErr w:type="gramEnd"/>
      <w:r>
        <w:t xml:space="preserve"> to change. So there was a need for system to maintain this record and UDDI was used. He does not </w:t>
      </w:r>
      <w:proofErr w:type="gramStart"/>
      <w:r>
        <w:t>recommended</w:t>
      </w:r>
      <w:proofErr w:type="gramEnd"/>
      <w:r>
        <w:t xml:space="preserve"> the central or delegated private registry instead gave advantages and disadvantages of both. Central single </w:t>
      </w:r>
      <w:proofErr w:type="gramStart"/>
      <w:r>
        <w:t>registry have</w:t>
      </w:r>
      <w:proofErr w:type="gramEnd"/>
      <w:r>
        <w:t xml:space="preserve"> all information at one place but also it a single point of failure. </w:t>
      </w:r>
    </w:p>
    <w:p w:rsidR="00EF16B5" w:rsidRDefault="00EF16B5">
      <w:pPr>
        <w:contextualSpacing w:val="0"/>
        <w:jc w:val="both"/>
      </w:pPr>
    </w:p>
    <w:p w:rsidR="00EF16B5" w:rsidRDefault="00ED49F6">
      <w:pPr>
        <w:contextualSpacing w:val="0"/>
        <w:jc w:val="both"/>
      </w:pPr>
      <w:r>
        <w:t>The software has two transport modules and each have web interface.</w:t>
      </w:r>
    </w:p>
    <w:p w:rsidR="00EF16B5" w:rsidRDefault="00EF16B5">
      <w:pPr>
        <w:contextualSpacing w:val="0"/>
        <w:jc w:val="both"/>
      </w:pPr>
    </w:p>
    <w:p w:rsidR="00EF16B5" w:rsidRDefault="00ED49F6">
      <w:pPr>
        <w:contextualSpacing w:val="0"/>
        <w:jc w:val="both"/>
      </w:pPr>
      <w:proofErr w:type="spellStart"/>
      <w:r>
        <w:t>Nagrozki</w:t>
      </w:r>
      <w:proofErr w:type="spellEnd"/>
      <w:r>
        <w:t xml:space="preserve"> proposed a new standard, defined its vocabulary re-using ideas taken from SCHAC to leverage ISO and RFC rules. Some like grade, credits were taken in inspiration from </w:t>
      </w:r>
      <w:proofErr w:type="spellStart"/>
      <w:r>
        <w:t>Eropass</w:t>
      </w:r>
      <w:proofErr w:type="spellEnd"/>
      <w:r>
        <w:t xml:space="preserve"> Mobility.  </w:t>
      </w:r>
    </w:p>
    <w:p w:rsidR="00EF16B5" w:rsidRDefault="00EF16B5">
      <w:pPr>
        <w:contextualSpacing w:val="0"/>
        <w:jc w:val="both"/>
      </w:pPr>
    </w:p>
    <w:p w:rsidR="00EF16B5" w:rsidRDefault="00ED49F6">
      <w:pPr>
        <w:contextualSpacing w:val="0"/>
        <w:jc w:val="both"/>
      </w:pPr>
      <w:proofErr w:type="gramStart"/>
      <w:r>
        <w:t>Although The Mobility project was started by MUCI and CINECA, two European Higher Education Consortia.</w:t>
      </w:r>
      <w:proofErr w:type="gramEnd"/>
      <w:r>
        <w:t xml:space="preserve"> Many universities consortia, individual universities and companies joined in later on.</w:t>
      </w:r>
    </w:p>
    <w:p w:rsidR="00EF16B5" w:rsidRDefault="00EF16B5">
      <w:pPr>
        <w:contextualSpacing w:val="0"/>
        <w:jc w:val="both"/>
      </w:pPr>
    </w:p>
    <w:p w:rsidR="00EF16B5" w:rsidRDefault="00ED49F6">
      <w:pPr>
        <w:contextualSpacing w:val="0"/>
        <w:jc w:val="both"/>
      </w:pPr>
      <w:r>
        <w:rPr>
          <w:b/>
        </w:rPr>
        <w:t xml:space="preserve">The REST Mobility by Karol </w:t>
      </w:r>
      <w:proofErr w:type="spellStart"/>
      <w:r>
        <w:rPr>
          <w:b/>
        </w:rPr>
        <w:t>Kanski</w:t>
      </w:r>
      <w:proofErr w:type="spellEnd"/>
      <w:r>
        <w:rPr>
          <w:b/>
        </w:rPr>
        <w:t xml:space="preserve"> [2]</w:t>
      </w:r>
    </w:p>
    <w:p w:rsidR="00EF16B5" w:rsidRDefault="00ED49F6">
      <w:pPr>
        <w:contextualSpacing w:val="0"/>
        <w:jc w:val="both"/>
      </w:pPr>
      <w:r>
        <w:t xml:space="preserve">This is alternative implementation of </w:t>
      </w:r>
      <w:proofErr w:type="spellStart"/>
      <w:r>
        <w:t>Nagrozki’s</w:t>
      </w:r>
      <w:proofErr w:type="spellEnd"/>
      <w:r>
        <w:t xml:space="preserve"> mobility system. </w:t>
      </w:r>
      <w:proofErr w:type="spellStart"/>
      <w:r>
        <w:t>Nagrozki’s</w:t>
      </w:r>
      <w:proofErr w:type="spellEnd"/>
      <w:r>
        <w:t xml:space="preserve"> system used SOAP web service for data exchange. Karol created a </w:t>
      </w:r>
      <w:proofErr w:type="spellStart"/>
      <w:r>
        <w:t>RESTful</w:t>
      </w:r>
      <w:proofErr w:type="spellEnd"/>
      <w:r>
        <w:t xml:space="preserve"> implementation of the Mobility. The Mobility lacked data model. In The REST Mobility a data model is proposed since </w:t>
      </w:r>
      <w:r>
        <w:rPr>
          <w:color w:val="FF0000"/>
        </w:rPr>
        <w:t>REST is resourceful</w:t>
      </w:r>
      <w:r>
        <w:t>. The model proposed not represents or intends to be a standard.</w:t>
      </w:r>
    </w:p>
    <w:p w:rsidR="00EF16B5" w:rsidRDefault="00EF16B5">
      <w:pPr>
        <w:contextualSpacing w:val="0"/>
        <w:jc w:val="both"/>
      </w:pPr>
    </w:p>
    <w:p w:rsidR="00EF16B5" w:rsidRDefault="00ED49F6">
      <w:pPr>
        <w:contextualSpacing w:val="0"/>
      </w:pPr>
      <w:r>
        <w:rPr>
          <w:b/>
        </w:rPr>
        <w:t xml:space="preserve">Information </w:t>
      </w:r>
      <w:proofErr w:type="spellStart"/>
      <w:r>
        <w:rPr>
          <w:b/>
        </w:rPr>
        <w:t>Manyfold</w:t>
      </w:r>
      <w:proofErr w:type="spellEnd"/>
      <w:r>
        <w:rPr>
          <w:b/>
        </w:rPr>
        <w:t xml:space="preserve"> [</w:t>
      </w:r>
      <w:proofErr w:type="spellStart"/>
      <w:r>
        <w:rPr>
          <w:b/>
        </w:rPr>
        <w:t>Helvey’s</w:t>
      </w:r>
      <w:proofErr w:type="spellEnd"/>
      <w:r>
        <w:rPr>
          <w:b/>
        </w:rPr>
        <w:t xml:space="preserve"> Paper]</w:t>
      </w:r>
    </w:p>
    <w:p w:rsidR="00EF16B5" w:rsidRDefault="00ED49F6">
      <w:pPr>
        <w:contextualSpacing w:val="0"/>
        <w:jc w:val="both"/>
      </w:pPr>
      <w:r>
        <w:t xml:space="preserve">Providing a uniform interface for querying data from many sources is the aim of Information </w:t>
      </w:r>
      <w:proofErr w:type="spellStart"/>
      <w:r>
        <w:t>Manyfold</w:t>
      </w:r>
      <w:proofErr w:type="spellEnd"/>
      <w:r>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EF16B5" w:rsidRDefault="00ED49F6">
      <w:pPr>
        <w:contextualSpacing w:val="0"/>
      </w:pPr>
      <w:proofErr w:type="gramStart"/>
      <w:r>
        <w:t>Local as View (LAV) and Global as View (GAV).</w:t>
      </w:r>
      <w:proofErr w:type="gramEnd"/>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pPr>
        <w:contextualSpacing w:val="0"/>
      </w:pPr>
      <w:r>
        <w:rPr>
          <w:b/>
        </w:rPr>
        <w:t>Requirement Analysis</w:t>
      </w:r>
    </w:p>
    <w:p w:rsidR="00EF16B5" w:rsidRDefault="00EF16B5">
      <w:pPr>
        <w:contextualSpacing w:val="0"/>
      </w:pPr>
    </w:p>
    <w:p w:rsidR="00EF16B5" w:rsidRDefault="00ED49F6">
      <w:pPr>
        <w:contextualSpacing w:val="0"/>
      </w:pPr>
      <w:r>
        <w:rPr>
          <w:b/>
        </w:rPr>
        <w:t>Business Process</w:t>
      </w:r>
    </w:p>
    <w:p w:rsidR="00EF16B5" w:rsidRDefault="00ED49F6">
      <w:pPr>
        <w:contextualSpacing w:val="0"/>
        <w:jc w:val="both"/>
      </w:pPr>
      <w:r>
        <w:t>There are many universities. For two universities to exchange data, they have to create an agreement first. The agreement will have the list of documents for which data exchange is available and exchange secrets will be generated.</w:t>
      </w:r>
    </w:p>
    <w:p w:rsidR="00EF16B5" w:rsidRDefault="00EF16B5">
      <w:pPr>
        <w:contextualSpacing w:val="0"/>
      </w:pPr>
    </w:p>
    <w:p w:rsidR="00EF16B5" w:rsidRDefault="00EF16B5">
      <w:pPr>
        <w:contextualSpacing w:val="0"/>
      </w:pPr>
    </w:p>
    <w:p w:rsidR="00EF16B5" w:rsidRDefault="00ED49F6">
      <w:pPr>
        <w:contextualSpacing w:val="0"/>
      </w:pPr>
      <w:r>
        <w:rPr>
          <w:b/>
        </w:rPr>
        <w:t>Sequence Diagrams</w:t>
      </w:r>
    </w:p>
    <w:p w:rsidR="00EF16B5" w:rsidRDefault="00ED49F6">
      <w:pPr>
        <w:contextualSpacing w:val="0"/>
        <w:jc w:val="center"/>
      </w:pPr>
      <w:r>
        <w:rPr>
          <w:noProof/>
        </w:rPr>
        <w:drawing>
          <wp:inline distT="19050" distB="19050" distL="19050" distR="19050" wp14:anchorId="6687E0C0" wp14:editId="05C60F2E">
            <wp:extent cx="5867400" cy="24003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867400" cy="240030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D49F6">
      <w:pPr>
        <w:contextualSpacing w:val="0"/>
        <w:jc w:val="center"/>
      </w:pPr>
      <w:r>
        <w:rPr>
          <w:noProof/>
        </w:rPr>
        <w:drawing>
          <wp:inline distT="19050" distB="19050" distL="19050" distR="19050" wp14:anchorId="1A40FAA1" wp14:editId="49DBBEB1">
            <wp:extent cx="4924425" cy="26289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4924425" cy="2628900"/>
                    </a:xfrm>
                    <a:prstGeom prst="rect">
                      <a:avLst/>
                    </a:prstGeom>
                    <a:ln/>
                  </pic:spPr>
                </pic:pic>
              </a:graphicData>
            </a:graphic>
          </wp:inline>
        </w:drawing>
      </w:r>
    </w:p>
    <w:p w:rsidR="00EF16B5" w:rsidRDefault="00EF16B5">
      <w:pPr>
        <w:contextualSpacing w:val="0"/>
      </w:pPr>
    </w:p>
    <w:p w:rsidR="00EF16B5" w:rsidRDefault="00ED49F6">
      <w:pPr>
        <w:contextualSpacing w:val="0"/>
        <w:jc w:val="center"/>
      </w:pPr>
      <w:r>
        <w:rPr>
          <w:noProof/>
        </w:rPr>
        <w:lastRenderedPageBreak/>
        <w:drawing>
          <wp:inline distT="19050" distB="19050" distL="19050" distR="19050" wp14:anchorId="0E2F5BBA" wp14:editId="49DEB6BA">
            <wp:extent cx="5800725" cy="260985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800725" cy="260985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D49F6">
      <w:pPr>
        <w:contextualSpacing w:val="0"/>
        <w:jc w:val="center"/>
      </w:pPr>
      <w:r>
        <w:rPr>
          <w:noProof/>
        </w:rPr>
        <w:drawing>
          <wp:inline distT="19050" distB="19050" distL="19050" distR="19050" wp14:anchorId="0014D457" wp14:editId="3A22CE1F">
            <wp:extent cx="4829175" cy="25908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4829175" cy="2590800"/>
                    </a:xfrm>
                    <a:prstGeom prst="rect">
                      <a:avLst/>
                    </a:prstGeom>
                    <a:ln/>
                  </pic:spPr>
                </pic:pic>
              </a:graphicData>
            </a:graphic>
          </wp:inline>
        </w:drawing>
      </w: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rsidP="00BB4B18">
      <w:pPr>
        <w:contextualSpacing w:val="0"/>
        <w:jc w:val="center"/>
        <w:rPr>
          <w:b/>
          <w:sz w:val="28"/>
        </w:rPr>
      </w:pPr>
      <w:r>
        <w:rPr>
          <w:b/>
          <w:sz w:val="28"/>
        </w:rPr>
        <w:t>Architecture and Design</w:t>
      </w:r>
    </w:p>
    <w:p w:rsidR="00BB4B18" w:rsidRPr="00BB4B18" w:rsidRDefault="00BB4B18" w:rsidP="00BB4B18">
      <w:pPr>
        <w:contextualSpacing w:val="0"/>
        <w:jc w:val="center"/>
      </w:pPr>
    </w:p>
    <w:p w:rsidR="00EF16B5" w:rsidRDefault="00ED49F6">
      <w:pPr>
        <w:contextualSpacing w:val="0"/>
        <w:jc w:val="both"/>
      </w:pPr>
      <w:r>
        <w:t>From use cases and the business requirements, we suggest student exchange system will have distributed architecture. Each university has its own data and signs agreements independently for exchanging data with other universities. Each can be a reques</w:t>
      </w:r>
      <w:bookmarkStart w:id="0" w:name="_GoBack"/>
      <w:bookmarkEnd w:id="0"/>
      <w:r>
        <w:t xml:space="preserve">ter plus a provider of data. The circles/nodes in the figure below </w:t>
      </w:r>
      <w:r w:rsidR="00127DF4">
        <w:t>represent</w:t>
      </w:r>
      <w:r>
        <w:t xml:space="preserve"> universities. The arrows represent exchange of data.</w:t>
      </w:r>
    </w:p>
    <w:p w:rsidR="00EF16B5" w:rsidRDefault="00ED49F6">
      <w:pPr>
        <w:contextualSpacing w:val="0"/>
        <w:jc w:val="center"/>
      </w:pPr>
      <w:r>
        <w:rPr>
          <w:noProof/>
        </w:rPr>
        <w:drawing>
          <wp:inline distT="19050" distB="19050" distL="19050" distR="19050" wp14:anchorId="644A3DCC" wp14:editId="0F31ADFA">
            <wp:extent cx="2571750" cy="25527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2571750" cy="2552700"/>
                    </a:xfrm>
                    <a:prstGeom prst="rect">
                      <a:avLst/>
                    </a:prstGeom>
                    <a:ln/>
                  </pic:spPr>
                </pic:pic>
              </a:graphicData>
            </a:graphic>
          </wp:inline>
        </w:drawing>
      </w:r>
    </w:p>
    <w:p w:rsidR="00EF16B5" w:rsidRDefault="00ED49F6">
      <w:pPr>
        <w:contextualSpacing w:val="0"/>
        <w:jc w:val="both"/>
      </w:pPr>
      <w:r>
        <w:t xml:space="preserve">This peer to peer like distribute architecture has benefits over adding a middle agent or central server in the system. </w:t>
      </w:r>
    </w:p>
    <w:p w:rsidR="00EF16B5" w:rsidRDefault="00ED49F6">
      <w:pPr>
        <w:numPr>
          <w:ilvl w:val="0"/>
          <w:numId w:val="1"/>
        </w:numPr>
        <w:ind w:hanging="359"/>
        <w:jc w:val="both"/>
      </w:pPr>
      <w:r>
        <w:t>Avoidance from single point of failure.</w:t>
      </w:r>
    </w:p>
    <w:p w:rsidR="00EF16B5" w:rsidRDefault="00ED49F6">
      <w:pPr>
        <w:numPr>
          <w:ilvl w:val="0"/>
          <w:numId w:val="1"/>
        </w:numPr>
        <w:ind w:hanging="359"/>
        <w:jc w:val="both"/>
      </w:pPr>
      <w:r>
        <w:t>Less</w:t>
      </w:r>
      <w:r w:rsidR="00BC7716">
        <w:t>er</w:t>
      </w:r>
      <w:r>
        <w:t xml:space="preserve"> load.</w:t>
      </w:r>
    </w:p>
    <w:p w:rsidR="00EF16B5" w:rsidRDefault="00ED49F6">
      <w:pPr>
        <w:numPr>
          <w:ilvl w:val="0"/>
          <w:numId w:val="1"/>
        </w:numPr>
        <w:ind w:hanging="359"/>
        <w:jc w:val="both"/>
      </w:pPr>
      <w:r>
        <w:t>Each university having control over its own data and thus building trust in the system.</w:t>
      </w:r>
    </w:p>
    <w:p w:rsidR="00EF16B5" w:rsidRDefault="00EF16B5">
      <w:pPr>
        <w:contextualSpacing w:val="0"/>
        <w:jc w:val="both"/>
      </w:pPr>
    </w:p>
    <w:p w:rsidR="00EF16B5" w:rsidRDefault="00ED49F6">
      <w:pPr>
        <w:contextualSpacing w:val="0"/>
        <w:jc w:val="both"/>
      </w:pPr>
      <w:r>
        <w:t xml:space="preserve">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EF16B5" w:rsidRDefault="00EF16B5">
      <w:pPr>
        <w:contextualSpacing w:val="0"/>
        <w:jc w:val="both"/>
      </w:pPr>
    </w:p>
    <w:p w:rsidR="00EF16B5" w:rsidRDefault="00ED49F6">
      <w:pPr>
        <w:contextualSpacing w:val="0"/>
        <w:jc w:val="both"/>
      </w:pPr>
      <w:r>
        <w:t>The nodes will exchange data using SOAP based web service in our system.  We chose SOAP as it forces to follow a formal standard and supports developer defined data types.</w:t>
      </w:r>
    </w:p>
    <w:p w:rsidR="00EF16B5" w:rsidRDefault="00EF16B5">
      <w:pPr>
        <w:contextualSpacing w:val="0"/>
      </w:pPr>
    </w:p>
    <w:p w:rsidR="00EF16B5" w:rsidRDefault="00ED49F6">
      <w:pPr>
        <w:contextualSpacing w:val="0"/>
        <w:jc w:val="both"/>
      </w:pPr>
      <w:r>
        <w:t>The number of universities can increase when agreements are signed with new universities for exchange data. The web service URLs need to be saved so that requester can retrieve this URL and request that university. This can be achieved by developing a custom system or using UDDI. UDDI is a standard used to discover and save web services URLs. Now we have to make a choice. UDDI can be global or each requesting node can have its own private UDDI registry. We will use private registry to avoid single point of failure and to minimize load.</w:t>
      </w:r>
    </w:p>
    <w:p w:rsidR="00EF16B5" w:rsidRDefault="00EF16B5">
      <w:pPr>
        <w:contextualSpacing w:val="0"/>
      </w:pPr>
    </w:p>
    <w:p w:rsidR="00EF16B5" w:rsidRDefault="00EF16B5">
      <w:pPr>
        <w:contextualSpacing w:val="0"/>
      </w:pPr>
    </w:p>
    <w:p w:rsidR="00EF16B5" w:rsidRPr="00773FAB" w:rsidRDefault="00ED49F6">
      <w:pPr>
        <w:contextualSpacing w:val="0"/>
        <w:jc w:val="center"/>
        <w:rPr>
          <w:sz w:val="28"/>
          <w:szCs w:val="28"/>
        </w:rPr>
      </w:pPr>
      <w:r w:rsidRPr="00773FAB">
        <w:rPr>
          <w:b/>
          <w:sz w:val="28"/>
          <w:szCs w:val="28"/>
        </w:rPr>
        <w:lastRenderedPageBreak/>
        <w:t>System Architecture</w:t>
      </w:r>
    </w:p>
    <w:p w:rsidR="00EF16B5" w:rsidRDefault="00EF16B5">
      <w:pPr>
        <w:contextualSpacing w:val="0"/>
        <w:jc w:val="center"/>
      </w:pPr>
    </w:p>
    <w:p w:rsidR="00EF16B5" w:rsidRDefault="00ED49F6">
      <w:pPr>
        <w:contextualSpacing w:val="0"/>
        <w:jc w:val="center"/>
      </w:pPr>
      <w:r>
        <w:rPr>
          <w:noProof/>
        </w:rPr>
        <w:drawing>
          <wp:inline distT="19050" distB="19050" distL="19050" distR="19050" wp14:anchorId="7FEC14C0" wp14:editId="1EE50E27">
            <wp:extent cx="2800350" cy="76581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2800350" cy="7658100"/>
                    </a:xfrm>
                    <a:prstGeom prst="rect">
                      <a:avLst/>
                    </a:prstGeom>
                    <a:ln/>
                  </pic:spPr>
                </pic:pic>
              </a:graphicData>
            </a:graphic>
          </wp:inline>
        </w:drawing>
      </w:r>
    </w:p>
    <w:p w:rsidR="00EF16B5" w:rsidRDefault="00EF16B5">
      <w:pPr>
        <w:contextualSpacing w:val="0"/>
      </w:pPr>
    </w:p>
    <w:p w:rsidR="00EF16B5" w:rsidRPr="00BA62F8" w:rsidRDefault="00ED49F6" w:rsidP="00BA62F8">
      <w:pPr>
        <w:jc w:val="center"/>
      </w:pPr>
      <w:r>
        <w:rPr>
          <w:b/>
          <w:sz w:val="28"/>
        </w:rPr>
        <w:t>Implementation</w:t>
      </w:r>
    </w:p>
    <w:p w:rsidR="007040D9" w:rsidRPr="007040D9" w:rsidRDefault="007040D9" w:rsidP="007040D9">
      <w:pPr>
        <w:contextualSpacing w:val="0"/>
        <w:jc w:val="center"/>
      </w:pPr>
    </w:p>
    <w:p w:rsidR="00EF16B5" w:rsidRPr="00663AD3" w:rsidRDefault="00ED49F6" w:rsidP="00F11E4B">
      <w:pPr>
        <w:contextualSpacing w:val="0"/>
        <w:jc w:val="both"/>
        <w:rPr>
          <w:szCs w:val="22"/>
        </w:rPr>
      </w:pPr>
      <w:r w:rsidRPr="00663AD3">
        <w:rPr>
          <w:szCs w:val="22"/>
        </w:rPr>
        <w:t xml:space="preserve">First </w:t>
      </w:r>
      <w:r w:rsidR="00BA62F8" w:rsidRPr="00663AD3">
        <w:rPr>
          <w:szCs w:val="22"/>
        </w:rPr>
        <w:t>we setup</w:t>
      </w:r>
      <w:r w:rsidRPr="00663AD3">
        <w:rPr>
          <w:szCs w:val="22"/>
        </w:rPr>
        <w:t xml:space="preserve"> a server to store the URLs of the web-services provided by diff</w:t>
      </w:r>
      <w:r w:rsidR="00FB7B1E">
        <w:rPr>
          <w:szCs w:val="22"/>
        </w:rPr>
        <w:t xml:space="preserve">erent universities. This is </w:t>
      </w:r>
      <w:r w:rsidR="00573FA1">
        <w:rPr>
          <w:szCs w:val="22"/>
        </w:rPr>
        <w:t>achieved</w:t>
      </w:r>
      <w:r w:rsidRPr="00663AD3">
        <w:rPr>
          <w:szCs w:val="22"/>
        </w:rPr>
        <w:t xml:space="preserve"> by making an agreement with each university. </w:t>
      </w:r>
    </w:p>
    <w:p w:rsidR="00EF16B5" w:rsidRPr="00663AD3" w:rsidRDefault="00EF16B5">
      <w:pPr>
        <w:contextualSpacing w:val="0"/>
        <w:rPr>
          <w:szCs w:val="22"/>
        </w:rPr>
      </w:pPr>
    </w:p>
    <w:p w:rsidR="00EF16B5" w:rsidRPr="00663AD3" w:rsidRDefault="00ED49F6" w:rsidP="00F11E4B">
      <w:pPr>
        <w:contextualSpacing w:val="0"/>
        <w:jc w:val="both"/>
        <w:rPr>
          <w:szCs w:val="22"/>
        </w:rPr>
      </w:pPr>
      <w:r w:rsidRPr="00663AD3">
        <w:rPr>
          <w:szCs w:val="22"/>
        </w:rPr>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EF16B5" w:rsidRPr="00663AD3" w:rsidRDefault="00EF16B5">
      <w:pPr>
        <w:contextualSpacing w:val="0"/>
        <w:rPr>
          <w:szCs w:val="22"/>
        </w:rPr>
      </w:pPr>
    </w:p>
    <w:p w:rsidR="00EF16B5" w:rsidRPr="00663AD3" w:rsidRDefault="00ED49F6">
      <w:pPr>
        <w:contextualSpacing w:val="0"/>
        <w:rPr>
          <w:szCs w:val="22"/>
        </w:rPr>
      </w:pPr>
      <w:r w:rsidRPr="00663AD3">
        <w:rPr>
          <w:szCs w:val="22"/>
        </w:rPr>
        <w:t xml:space="preserve">Below </w:t>
      </w:r>
      <w:r w:rsidR="00B62982" w:rsidRPr="00663AD3">
        <w:rPr>
          <w:szCs w:val="22"/>
        </w:rPr>
        <w:t>is the list</w:t>
      </w:r>
      <w:r w:rsidRPr="00663AD3">
        <w:rPr>
          <w:szCs w:val="22"/>
        </w:rPr>
        <w:t xml:space="preserve"> of operations available; </w:t>
      </w:r>
    </w:p>
    <w:p w:rsidR="00EF16B5" w:rsidRPr="00663AD3" w:rsidRDefault="00ED49F6">
      <w:pPr>
        <w:numPr>
          <w:ilvl w:val="0"/>
          <w:numId w:val="3"/>
        </w:numPr>
        <w:ind w:hanging="359"/>
        <w:rPr>
          <w:szCs w:val="22"/>
        </w:rPr>
      </w:pPr>
      <w:r w:rsidRPr="00663AD3">
        <w:rPr>
          <w:szCs w:val="22"/>
        </w:rPr>
        <w:t>Make agreement: Storing web-service URL in UDDI registry.</w:t>
      </w:r>
    </w:p>
    <w:p w:rsidR="00EF16B5" w:rsidRPr="00663AD3" w:rsidRDefault="00ED49F6">
      <w:pPr>
        <w:numPr>
          <w:ilvl w:val="0"/>
          <w:numId w:val="3"/>
        </w:numPr>
        <w:ind w:hanging="359"/>
        <w:rPr>
          <w:szCs w:val="22"/>
        </w:rPr>
      </w:pPr>
      <w:r w:rsidRPr="00663AD3">
        <w:rPr>
          <w:szCs w:val="22"/>
        </w:rPr>
        <w:t>Find student data in university using SOAP service.</w:t>
      </w:r>
    </w:p>
    <w:p w:rsidR="00EF16B5" w:rsidRPr="00663AD3" w:rsidRDefault="00ED49F6">
      <w:pPr>
        <w:numPr>
          <w:ilvl w:val="0"/>
          <w:numId w:val="3"/>
        </w:numPr>
        <w:ind w:hanging="359"/>
        <w:rPr>
          <w:szCs w:val="22"/>
        </w:rPr>
      </w:pPr>
      <w:r w:rsidRPr="00663AD3">
        <w:rPr>
          <w:szCs w:val="22"/>
        </w:rPr>
        <w:t>Validate a degree document.</w:t>
      </w:r>
    </w:p>
    <w:p w:rsidR="00EF16B5" w:rsidRPr="00663AD3" w:rsidRDefault="00ED49F6">
      <w:pPr>
        <w:numPr>
          <w:ilvl w:val="0"/>
          <w:numId w:val="3"/>
        </w:numPr>
        <w:ind w:hanging="359"/>
        <w:rPr>
          <w:szCs w:val="22"/>
        </w:rPr>
      </w:pPr>
      <w:r w:rsidRPr="00663AD3">
        <w:rPr>
          <w:szCs w:val="22"/>
        </w:rPr>
        <w:t>Check registration of a student in a university.</w:t>
      </w:r>
    </w:p>
    <w:p w:rsidR="00EF16B5" w:rsidRPr="00663AD3" w:rsidRDefault="00EF16B5">
      <w:pPr>
        <w:contextualSpacing w:val="0"/>
        <w:rPr>
          <w:szCs w:val="22"/>
        </w:rPr>
      </w:pPr>
    </w:p>
    <w:p w:rsidR="00EF16B5" w:rsidRPr="00663AD3" w:rsidRDefault="00ED49F6" w:rsidP="00440099">
      <w:pPr>
        <w:contextualSpacing w:val="0"/>
        <w:jc w:val="both"/>
        <w:rPr>
          <w:szCs w:val="22"/>
        </w:rPr>
      </w:pPr>
      <w:r w:rsidRPr="00663AD3">
        <w:rPr>
          <w:szCs w:val="22"/>
        </w:rPr>
        <w:t xml:space="preserve">When using SOAP format, it is optional to use WSDL. It is a web service description language document. We will generate this document using php2wsdl </w:t>
      </w:r>
      <w:r w:rsidR="00D8261D">
        <w:rPr>
          <w:szCs w:val="22"/>
        </w:rPr>
        <w:t xml:space="preserve">tool. This is an open-source </w:t>
      </w:r>
      <w:r w:rsidR="00C049A4">
        <w:rPr>
          <w:szCs w:val="22"/>
        </w:rPr>
        <w:t>PHP</w:t>
      </w:r>
      <w:r w:rsidRPr="00663AD3">
        <w:rPr>
          <w:szCs w:val="22"/>
        </w:rPr>
        <w:t xml:space="preserve"> library used for generating WSDL document.</w:t>
      </w: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EF16B5" w:rsidRDefault="00ED49F6">
      <w:r>
        <w:br w:type="page"/>
      </w:r>
    </w:p>
    <w:p w:rsidR="00EF16B5" w:rsidRDefault="00EF16B5">
      <w:pPr>
        <w:contextualSpacing w:val="0"/>
      </w:pPr>
    </w:p>
    <w:p w:rsidR="00EF16B5" w:rsidRDefault="00ED49F6" w:rsidP="00262E4A">
      <w:pPr>
        <w:contextualSpacing w:val="0"/>
        <w:jc w:val="center"/>
        <w:rPr>
          <w:b/>
          <w:sz w:val="28"/>
        </w:rPr>
      </w:pPr>
      <w:r>
        <w:rPr>
          <w:b/>
          <w:sz w:val="28"/>
        </w:rPr>
        <w:t>References</w:t>
      </w:r>
    </w:p>
    <w:p w:rsidR="00684FFA" w:rsidRPr="00684FFA" w:rsidRDefault="00684FFA" w:rsidP="00262E4A">
      <w:pPr>
        <w:contextualSpacing w:val="0"/>
        <w:jc w:val="cente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684FFA" w:rsidTr="006A73A2">
        <w:trPr>
          <w:tblCellSpacing w:w="15" w:type="dxa"/>
        </w:trPr>
        <w:tc>
          <w:tcPr>
            <w:tcW w:w="0" w:type="auto"/>
            <w:hideMark/>
          </w:tcPr>
          <w:p w:rsidR="00684FFA" w:rsidRDefault="00684FFA" w:rsidP="006A73A2">
            <w:pPr>
              <w:pStyle w:val="Bibliography"/>
              <w:jc w:val="right"/>
              <w:rPr>
                <w:rFonts w:eastAsiaTheme="minorEastAsia"/>
                <w:noProof/>
              </w:rPr>
            </w:pPr>
            <w:r>
              <w:rPr>
                <w:noProof/>
              </w:rPr>
              <w:t>[1]</w:t>
            </w:r>
          </w:p>
        </w:tc>
        <w:tc>
          <w:tcPr>
            <w:tcW w:w="0" w:type="auto"/>
            <w:hideMark/>
          </w:tcPr>
          <w:p w:rsidR="00684FFA" w:rsidRDefault="00684FFA" w:rsidP="006A73A2">
            <w:pPr>
              <w:pStyle w:val="Bibliography"/>
              <w:jc w:val="both"/>
              <w:rPr>
                <w:rFonts w:eastAsiaTheme="minorEastAsia"/>
                <w:noProof/>
              </w:rPr>
            </w:pPr>
            <w:r>
              <w:rPr>
                <w:noProof/>
              </w:rPr>
              <w:t xml:space="preserve">P. Pouyioutas, H. Gjermundrod, and M. Michael, "MAPQFTOOL: A software tool to support national qualifications frameworks," </w:t>
            </w:r>
            <w:r>
              <w:rPr>
                <w:i/>
                <w:iCs/>
                <w:noProof/>
              </w:rPr>
              <w:t>Information Society (i-Society), 2011 International Conference on</w:t>
            </w:r>
            <w:r>
              <w:rPr>
                <w:noProof/>
              </w:rPr>
              <w:t>, pp. 198-203, Jun. 2011.</w:t>
            </w:r>
          </w:p>
        </w:tc>
      </w:tr>
      <w:tr w:rsidR="00684FFA" w:rsidTr="006A73A2">
        <w:trPr>
          <w:tblCellSpacing w:w="15" w:type="dxa"/>
        </w:trPr>
        <w:tc>
          <w:tcPr>
            <w:tcW w:w="0" w:type="auto"/>
            <w:hideMark/>
          </w:tcPr>
          <w:p w:rsidR="00684FFA" w:rsidRDefault="00684FFA" w:rsidP="006A73A2">
            <w:pPr>
              <w:pStyle w:val="Bibliography"/>
              <w:jc w:val="right"/>
              <w:rPr>
                <w:rFonts w:eastAsiaTheme="minorEastAsia"/>
                <w:noProof/>
              </w:rPr>
            </w:pPr>
            <w:bookmarkStart w:id="1" w:name="TheMobilityProject"/>
            <w:r>
              <w:rPr>
                <w:noProof/>
              </w:rPr>
              <w:t>[2]</w:t>
            </w:r>
            <w:bookmarkEnd w:id="1"/>
          </w:p>
        </w:tc>
        <w:tc>
          <w:tcPr>
            <w:tcW w:w="0" w:type="auto"/>
            <w:hideMark/>
          </w:tcPr>
          <w:p w:rsidR="00684FFA" w:rsidRDefault="00684FFA" w:rsidP="006A73A2">
            <w:pPr>
              <w:pStyle w:val="Bibliography"/>
              <w:jc w:val="both"/>
              <w:rPr>
                <w:rFonts w:eastAsiaTheme="minorEastAsia"/>
                <w:noProof/>
              </w:rPr>
            </w:pPr>
            <w:r>
              <w:rPr>
                <w:noProof/>
              </w:rPr>
              <w:t>Rafal Nagrodzki, "The Mobility Project," Institue of Informatics, University of Warsaw, Warsaw, Master's Thesis 2009.</w:t>
            </w:r>
          </w:p>
        </w:tc>
      </w:tr>
      <w:tr w:rsidR="00684FFA" w:rsidTr="006A73A2">
        <w:trPr>
          <w:tblCellSpacing w:w="15" w:type="dxa"/>
        </w:trPr>
        <w:tc>
          <w:tcPr>
            <w:tcW w:w="0" w:type="auto"/>
            <w:hideMark/>
          </w:tcPr>
          <w:p w:rsidR="00684FFA" w:rsidRDefault="00684FFA" w:rsidP="006A73A2">
            <w:pPr>
              <w:pStyle w:val="Bibliography"/>
              <w:jc w:val="right"/>
              <w:rPr>
                <w:rFonts w:eastAsiaTheme="minorEastAsia"/>
                <w:noProof/>
              </w:rPr>
            </w:pPr>
            <w:r>
              <w:rPr>
                <w:noProof/>
              </w:rPr>
              <w:t>[3]</w:t>
            </w:r>
          </w:p>
        </w:tc>
        <w:tc>
          <w:tcPr>
            <w:tcW w:w="0" w:type="auto"/>
            <w:hideMark/>
          </w:tcPr>
          <w:p w:rsidR="00684FFA" w:rsidRDefault="00684FFA" w:rsidP="006A73A2">
            <w:pPr>
              <w:pStyle w:val="Bibliography"/>
              <w:jc w:val="both"/>
              <w:rPr>
                <w:rFonts w:eastAsiaTheme="minorEastAsia"/>
                <w:noProof/>
              </w:rPr>
            </w:pPr>
            <w:r>
              <w:rPr>
                <w:noProof/>
              </w:rPr>
              <w:t xml:space="preserve">A. Duran, Y.B. Moon, and E. Giraldo, "Work in progress - the European Higher Education Area (“Bologna process”) in Engineering Education in Spain," </w:t>
            </w:r>
            <w:r>
              <w:rPr>
                <w:i/>
                <w:iCs/>
                <w:noProof/>
              </w:rPr>
              <w:t>Frontiers in Education Conference, 2009. FIE '09. 39th IEEE</w:t>
            </w:r>
            <w:r>
              <w:rPr>
                <w:noProof/>
              </w:rPr>
              <w:t>, pp. 1,2, Oct. 2009.</w:t>
            </w:r>
          </w:p>
        </w:tc>
      </w:tr>
      <w:tr w:rsidR="00684FFA" w:rsidTr="006A73A2">
        <w:trPr>
          <w:tblCellSpacing w:w="15" w:type="dxa"/>
        </w:trPr>
        <w:tc>
          <w:tcPr>
            <w:tcW w:w="0" w:type="auto"/>
            <w:hideMark/>
          </w:tcPr>
          <w:p w:rsidR="00684FFA" w:rsidRDefault="00684FFA" w:rsidP="006A73A2">
            <w:pPr>
              <w:pStyle w:val="Bibliography"/>
              <w:jc w:val="right"/>
              <w:rPr>
                <w:rFonts w:eastAsiaTheme="minorEastAsia"/>
                <w:noProof/>
              </w:rPr>
            </w:pPr>
            <w:r>
              <w:rPr>
                <w:noProof/>
              </w:rPr>
              <w:t>[4]</w:t>
            </w:r>
          </w:p>
        </w:tc>
        <w:tc>
          <w:tcPr>
            <w:tcW w:w="0" w:type="auto"/>
            <w:hideMark/>
          </w:tcPr>
          <w:p w:rsidR="00684FFA" w:rsidRDefault="00684FFA" w:rsidP="006A73A2">
            <w:pPr>
              <w:pStyle w:val="Bibliography"/>
              <w:jc w:val="both"/>
              <w:rPr>
                <w:rFonts w:eastAsiaTheme="minorEastAsia"/>
                <w:noProof/>
              </w:rPr>
            </w:pPr>
            <w:r>
              <w:rPr>
                <w:noProof/>
              </w:rPr>
              <w:t>Karol Kanski, "Integration of Services in the Mobility Project," Institute of Informatics, University of Warsaw, Warsaw, Master's Thesis 2011.</w:t>
            </w:r>
          </w:p>
        </w:tc>
      </w:tr>
      <w:tr w:rsidR="00684FFA" w:rsidTr="006A73A2">
        <w:trPr>
          <w:tblCellSpacing w:w="15" w:type="dxa"/>
        </w:trPr>
        <w:tc>
          <w:tcPr>
            <w:tcW w:w="0" w:type="auto"/>
            <w:hideMark/>
          </w:tcPr>
          <w:p w:rsidR="00684FFA" w:rsidRDefault="00684FFA" w:rsidP="006A73A2">
            <w:pPr>
              <w:pStyle w:val="Bibliography"/>
              <w:jc w:val="right"/>
              <w:rPr>
                <w:rFonts w:eastAsiaTheme="minorEastAsia"/>
                <w:noProof/>
              </w:rPr>
            </w:pPr>
            <w:bookmarkStart w:id="2" w:name="Halevy"/>
            <w:r>
              <w:rPr>
                <w:noProof/>
              </w:rPr>
              <w:t>[5]</w:t>
            </w:r>
            <w:bookmarkEnd w:id="2"/>
          </w:p>
        </w:tc>
        <w:tc>
          <w:tcPr>
            <w:tcW w:w="0" w:type="auto"/>
            <w:hideMark/>
          </w:tcPr>
          <w:p w:rsidR="00684FFA" w:rsidRDefault="00684FFA" w:rsidP="006A73A2">
            <w:pPr>
              <w:pStyle w:val="Bibliography"/>
              <w:jc w:val="both"/>
              <w:rPr>
                <w:rFonts w:eastAsiaTheme="minorEastAsia"/>
                <w:noProof/>
              </w:rPr>
            </w:pPr>
            <w:r w:rsidRPr="00F91248">
              <w:rPr>
                <w:noProof/>
              </w:rPr>
              <w:t xml:space="preserve">Alon Halevy, Anand Rajaraman, and Joann Ordille, "Data integration: the teenage years," </w:t>
            </w:r>
            <w:r w:rsidRPr="00F91248">
              <w:rPr>
                <w:i/>
                <w:iCs/>
                <w:noProof/>
              </w:rPr>
              <w:t>In Proceedings of the 32nd international conference on Very large data bases (VLDB '06)</w:t>
            </w:r>
            <w:r w:rsidRPr="00F91248">
              <w:rPr>
                <w:noProof/>
              </w:rPr>
              <w:t>, pp. 9-16, 2006.</w:t>
            </w:r>
          </w:p>
        </w:tc>
      </w:tr>
    </w:tbl>
    <w:p w:rsidR="00EF16B5" w:rsidRDefault="00EF16B5" w:rsidP="00975D77">
      <w:pPr>
        <w:ind w:left="361"/>
      </w:pPr>
    </w:p>
    <w:p w:rsidR="00EF16B5" w:rsidRDefault="00EF16B5">
      <w:pPr>
        <w:contextualSpacing w:val="0"/>
      </w:pPr>
    </w:p>
    <w:p w:rsidR="00EF16B5" w:rsidRDefault="00EF16B5">
      <w:pPr>
        <w:contextualSpacing w:val="0"/>
      </w:pPr>
    </w:p>
    <w:p w:rsidR="00EF16B5" w:rsidRDefault="00EF16B5">
      <w:pPr>
        <w:contextualSpacing w:val="0"/>
      </w:pPr>
    </w:p>
    <w:p w:rsidR="00EF16B5" w:rsidRDefault="00EF16B5">
      <w:pPr>
        <w:contextualSpacing w:val="0"/>
      </w:pPr>
    </w:p>
    <w:p w:rsidR="00D8261D" w:rsidRDefault="00D8261D">
      <w:r>
        <w:br w:type="page"/>
      </w:r>
    </w:p>
    <w:p w:rsidR="00EF16B5" w:rsidRDefault="00EF16B5">
      <w:pPr>
        <w:contextualSpacing w:val="0"/>
      </w:pPr>
    </w:p>
    <w:p w:rsidR="00EF16B5" w:rsidRDefault="00EF16B5">
      <w:pPr>
        <w:contextualSpacing w:val="0"/>
      </w:pPr>
    </w:p>
    <w:p w:rsidR="00EF16B5" w:rsidRDefault="00EF16B5">
      <w:pPr>
        <w:contextualSpacing w:val="0"/>
      </w:pPr>
    </w:p>
    <w:p w:rsidR="00EF16B5" w:rsidRDefault="005C7361" w:rsidP="005C7361">
      <w:pPr>
        <w:pStyle w:val="ListParagraph"/>
        <w:numPr>
          <w:ilvl w:val="0"/>
          <w:numId w:val="4"/>
        </w:numPr>
        <w:contextualSpacing w:val="0"/>
      </w:pPr>
      <w:r>
        <w:t>Introduction</w:t>
      </w:r>
    </w:p>
    <w:p w:rsidR="005C7361" w:rsidRDefault="005C7361" w:rsidP="005C7361">
      <w:pPr>
        <w:pStyle w:val="ListParagraph"/>
        <w:numPr>
          <w:ilvl w:val="0"/>
          <w:numId w:val="4"/>
        </w:numPr>
        <w:contextualSpacing w:val="0"/>
      </w:pPr>
      <w:r>
        <w:t>Background and Literature Survey. Critical Analysis at the end</w:t>
      </w:r>
    </w:p>
    <w:p w:rsidR="005C7361" w:rsidRDefault="005C7361" w:rsidP="005C7361">
      <w:pPr>
        <w:pStyle w:val="ListParagraph"/>
        <w:numPr>
          <w:ilvl w:val="0"/>
          <w:numId w:val="4"/>
        </w:numPr>
        <w:contextualSpacing w:val="0"/>
      </w:pPr>
      <w:r>
        <w:t>Proposed framework.</w:t>
      </w:r>
    </w:p>
    <w:p w:rsidR="005C7361" w:rsidRDefault="00FE0DF2" w:rsidP="005C7361">
      <w:pPr>
        <w:pStyle w:val="ListParagraph"/>
        <w:numPr>
          <w:ilvl w:val="0"/>
          <w:numId w:val="4"/>
        </w:numPr>
        <w:contextualSpacing w:val="0"/>
      </w:pPr>
      <w:r>
        <w:t>Validation and Evaluation (Implementation, Accuracy, evaluation metrics)</w:t>
      </w:r>
    </w:p>
    <w:p w:rsidR="00FE0DF2" w:rsidRDefault="00DF5661" w:rsidP="005C7361">
      <w:pPr>
        <w:pStyle w:val="ListParagraph"/>
        <w:numPr>
          <w:ilvl w:val="0"/>
          <w:numId w:val="4"/>
        </w:numPr>
        <w:contextualSpacing w:val="0"/>
      </w:pPr>
      <w:r>
        <w:t>Conclusion</w:t>
      </w:r>
    </w:p>
    <w:p w:rsidR="00ED49F6" w:rsidRDefault="00ED49F6" w:rsidP="00ED49F6">
      <w:pPr>
        <w:contextualSpacing w:val="0"/>
      </w:pPr>
    </w:p>
    <w:p w:rsidR="00ED49F6" w:rsidRDefault="00ED49F6" w:rsidP="00ED49F6">
      <w:pPr>
        <w:contextualSpacing w:val="0"/>
      </w:pPr>
    </w:p>
    <w:p w:rsidR="00ED49F6" w:rsidRDefault="00ED49F6" w:rsidP="00ED49F6">
      <w:pPr>
        <w:contextualSpacing w:val="0"/>
      </w:pPr>
    </w:p>
    <w:sectPr w:rsidR="00ED49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30CF277F"/>
    <w:multiLevelType w:val="hybridMultilevel"/>
    <w:tmpl w:val="7DFE08C0"/>
    <w:lvl w:ilvl="0" w:tplc="6BA05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85DCD"/>
    <w:multiLevelType w:val="multilevel"/>
    <w:tmpl w:val="90FA38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F16B5"/>
    <w:rsid w:val="00024FC3"/>
    <w:rsid w:val="00057900"/>
    <w:rsid w:val="00127DF4"/>
    <w:rsid w:val="0013555D"/>
    <w:rsid w:val="0014338A"/>
    <w:rsid w:val="00150F1B"/>
    <w:rsid w:val="00262E4A"/>
    <w:rsid w:val="002772BB"/>
    <w:rsid w:val="00277C56"/>
    <w:rsid w:val="00286F73"/>
    <w:rsid w:val="002B0CF7"/>
    <w:rsid w:val="003A739B"/>
    <w:rsid w:val="00440099"/>
    <w:rsid w:val="004F4A48"/>
    <w:rsid w:val="00514DD1"/>
    <w:rsid w:val="00573FA1"/>
    <w:rsid w:val="005C7361"/>
    <w:rsid w:val="00663AD3"/>
    <w:rsid w:val="00684FFA"/>
    <w:rsid w:val="007040D9"/>
    <w:rsid w:val="00773FAB"/>
    <w:rsid w:val="007E1274"/>
    <w:rsid w:val="0081247B"/>
    <w:rsid w:val="0087224E"/>
    <w:rsid w:val="008C1AB4"/>
    <w:rsid w:val="00940C56"/>
    <w:rsid w:val="00975D77"/>
    <w:rsid w:val="00A3049F"/>
    <w:rsid w:val="00A6177B"/>
    <w:rsid w:val="00A81F02"/>
    <w:rsid w:val="00B47EDA"/>
    <w:rsid w:val="00B62982"/>
    <w:rsid w:val="00B94BB7"/>
    <w:rsid w:val="00BA3B12"/>
    <w:rsid w:val="00BA62F8"/>
    <w:rsid w:val="00BB4B18"/>
    <w:rsid w:val="00BC7716"/>
    <w:rsid w:val="00C00ECD"/>
    <w:rsid w:val="00C049A4"/>
    <w:rsid w:val="00C15BB6"/>
    <w:rsid w:val="00C91C59"/>
    <w:rsid w:val="00D6370D"/>
    <w:rsid w:val="00D706AD"/>
    <w:rsid w:val="00D8261D"/>
    <w:rsid w:val="00DF5661"/>
    <w:rsid w:val="00E06F42"/>
    <w:rsid w:val="00E53126"/>
    <w:rsid w:val="00ED49F6"/>
    <w:rsid w:val="00ED6F4B"/>
    <w:rsid w:val="00EF16B5"/>
    <w:rsid w:val="00F04295"/>
    <w:rsid w:val="00F11E4B"/>
    <w:rsid w:val="00F17446"/>
    <w:rsid w:val="00F17B1D"/>
    <w:rsid w:val="00FB7B1E"/>
    <w:rsid w:val="00FE0DF2"/>
    <w:rsid w:val="00FF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7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61"/>
    <w:rPr>
      <w:rFonts w:ascii="Tahoma" w:hAnsi="Tahoma" w:cs="Tahoma"/>
      <w:sz w:val="16"/>
      <w:szCs w:val="16"/>
    </w:rPr>
  </w:style>
  <w:style w:type="paragraph" w:styleId="ListParagraph">
    <w:name w:val="List Paragraph"/>
    <w:basedOn w:val="Normal"/>
    <w:uiPriority w:val="34"/>
    <w:qFormat/>
    <w:rsid w:val="005C7361"/>
    <w:pPr>
      <w:ind w:left="720"/>
    </w:pPr>
  </w:style>
  <w:style w:type="paragraph" w:styleId="Bibliography">
    <w:name w:val="Bibliography"/>
    <w:basedOn w:val="Normal"/>
    <w:next w:val="Normal"/>
    <w:uiPriority w:val="37"/>
    <w:unhideWhenUsed/>
    <w:rsid w:val="00684FFA"/>
    <w:pPr>
      <w:widowControl/>
      <w:spacing w:line="240" w:lineRule="auto"/>
      <w:contextualSpacing w:val="0"/>
      <w:jc w:val="center"/>
    </w:pPr>
    <w:rPr>
      <w:rFonts w:ascii="Times New Roman" w:eastAsia="Times New Roman" w:hAnsi="Times New Roman" w:cs="Times New Roman"/>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7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61"/>
    <w:rPr>
      <w:rFonts w:ascii="Tahoma" w:hAnsi="Tahoma" w:cs="Tahoma"/>
      <w:sz w:val="16"/>
      <w:szCs w:val="16"/>
    </w:rPr>
  </w:style>
  <w:style w:type="paragraph" w:styleId="ListParagraph">
    <w:name w:val="List Paragraph"/>
    <w:basedOn w:val="Normal"/>
    <w:uiPriority w:val="34"/>
    <w:qFormat/>
    <w:rsid w:val="005C7361"/>
    <w:pPr>
      <w:ind w:left="720"/>
    </w:pPr>
  </w:style>
  <w:style w:type="paragraph" w:styleId="Bibliography">
    <w:name w:val="Bibliography"/>
    <w:basedOn w:val="Normal"/>
    <w:next w:val="Normal"/>
    <w:uiPriority w:val="37"/>
    <w:unhideWhenUsed/>
    <w:rsid w:val="00684FFA"/>
    <w:pPr>
      <w:widowControl/>
      <w:spacing w:line="240" w:lineRule="auto"/>
      <w:contextualSpacing w:val="0"/>
      <w:jc w:val="center"/>
    </w:pPr>
    <w:rPr>
      <w:rFonts w:ascii="Times New Roman" w:eastAsia="Times New Roman" w:hAnsi="Times New Roman"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250768">
      <w:bodyDiv w:val="1"/>
      <w:marLeft w:val="0"/>
      <w:marRight w:val="0"/>
      <w:marTop w:val="0"/>
      <w:marBottom w:val="0"/>
      <w:divBdr>
        <w:top w:val="none" w:sz="0" w:space="0" w:color="auto"/>
        <w:left w:val="none" w:sz="0" w:space="0" w:color="auto"/>
        <w:bottom w:val="none" w:sz="0" w:space="0" w:color="auto"/>
        <w:right w:val="none" w:sz="0" w:space="0" w:color="auto"/>
      </w:divBdr>
    </w:div>
    <w:div w:id="1583561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google.com/url?q=http%3A%2F%2Fwww.terena.org%2Factivities%2Ftf-emc2%2Fschacreleases.html&amp;sa=D&amp;sntz=1&amp;usg=AFQjCNE2FTKeZ9yozJMc3E4r7EGzUVa5Mw"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ehea.info/Uploads/Irina/Bologna%20beyond%202010.pdf" TargetMode="External"/><Relationship Id="rId12" Type="http://schemas.openxmlformats.org/officeDocument/2006/relationships/hyperlink" Target="http://europass.cedefop.europa.eu/en/resources/for-developers/json/valida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ols.ietf.org/html/draft-zyp-json-schema-02"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docs.google.com/file/d/0BxY0BVINEp7NMl9SOWljMnpUMGc/edit?usp=sharin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europass.cedefop.europa.eu/TechnicalResources/XML/xsd/Europass%20XML%20Schema%20V3.0-Documentation-And-Changelog.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5D27D-E267-4AFD-8BE0-2C4DE2A7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22</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Thesis Document.docx</vt:lpstr>
    </vt:vector>
  </TitlesOfParts>
  <Company/>
  <LinksUpToDate>false</LinksUpToDate>
  <CharactersWithSpaces>13217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Document.docx</dc:title>
  <cp:lastModifiedBy>Umiar Anwar</cp:lastModifiedBy>
  <cp:revision>132</cp:revision>
  <dcterms:created xsi:type="dcterms:W3CDTF">2014-06-04T13:29:00Z</dcterms:created>
  <dcterms:modified xsi:type="dcterms:W3CDTF">2015-06-04T12:30:00Z</dcterms:modified>
</cp:coreProperties>
</file>