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5626" w:rsidRDefault="00E65626" w:rsidP="00E65626">
      <w:r>
        <w:t>Title: Standard Operating Procedure – Accounts Payable Processing</w:t>
      </w:r>
    </w:p>
    <w:p w:rsidR="00E65626" w:rsidRDefault="00E65626" w:rsidP="00E65626"/>
    <w:p w:rsidR="00E65626" w:rsidRDefault="00E65626" w:rsidP="00E65626">
      <w:r>
        <w:t>1. Purpose</w:t>
      </w:r>
    </w:p>
    <w:p w:rsidR="00E65626" w:rsidRDefault="00E65626" w:rsidP="00E65626">
      <w:r>
        <w:t>This document defines the standard operating procedure for processing vendor invoices within the Accounts Payable department. The objective is to ensure timely, accurate, and auditable payment of all legitimate vendor claims.</w:t>
      </w:r>
    </w:p>
    <w:p w:rsidR="00E65626" w:rsidRDefault="00E65626" w:rsidP="00E65626"/>
    <w:p w:rsidR="00E65626" w:rsidRDefault="00E65626" w:rsidP="00E65626">
      <w:r>
        <w:t>2. Scope</w:t>
      </w:r>
    </w:p>
    <w:p w:rsidR="00E65626" w:rsidRDefault="00E65626" w:rsidP="00E65626">
      <w:r>
        <w:t>This procedure applies to all AP staff, finance managers, and department heads responsible for approving expenditures above $500. It covers invoice receipt, three-way matching, exception handling, and payment scheduling.</w:t>
      </w:r>
    </w:p>
    <w:p w:rsidR="00E65626" w:rsidRDefault="00E65626" w:rsidP="00E65626"/>
    <w:p w:rsidR="00E65626" w:rsidRDefault="00E65626" w:rsidP="00E65626">
      <w:r>
        <w:t>3. Definitions</w:t>
      </w:r>
    </w:p>
    <w:p w:rsidR="00E65626" w:rsidRDefault="00E65626" w:rsidP="00E65626">
      <w:r>
        <w:t>Invoice: A commercial document issued by a vendor requesting payment for goods or services delivered.</w:t>
      </w:r>
    </w:p>
    <w:p w:rsidR="00E65626" w:rsidRDefault="00E65626" w:rsidP="00E65626">
      <w:r>
        <w:t>Three-Way Match: The process of reconciling the purchase order, goods receipt, and vendor invoice before approving payment.</w:t>
      </w:r>
    </w:p>
    <w:p w:rsidR="00E65626" w:rsidRDefault="00E65626" w:rsidP="00E65626">
      <w:r>
        <w:t>GL Account: General Ledger account code used to categorize and record financial transactions.</w:t>
      </w:r>
    </w:p>
    <w:p w:rsidR="00E65626" w:rsidRDefault="00E65626" w:rsidP="00E65626"/>
    <w:p w:rsidR="00E65626" w:rsidRDefault="00E65626" w:rsidP="00E65626">
      <w:r>
        <w:t>4. Responsibilities</w:t>
      </w:r>
    </w:p>
    <w:p w:rsidR="00E65626" w:rsidRDefault="00E65626" w:rsidP="00E65626">
      <w:r>
        <w:t>AP Clerk: Receives and logs all incoming invoices. Performs initial data extraction and validation.</w:t>
      </w:r>
    </w:p>
    <w:p w:rsidR="00E65626" w:rsidRDefault="00E65626" w:rsidP="00E65626">
      <w:r>
        <w:t>Finance Manager: Reviews and approves invoices above $5,000. Escalates exceptions to the VP of Finance.</w:t>
      </w:r>
    </w:p>
    <w:p w:rsidR="00E65626" w:rsidRDefault="00E65626" w:rsidP="00E65626">
      <w:r>
        <w:t>VP of Finance: Final approval authority for invoices exceeding $50,000 or flagged as high-risk.</w:t>
      </w:r>
    </w:p>
    <w:p w:rsidR="00E65626" w:rsidRDefault="00E65626" w:rsidP="00E65626"/>
    <w:p w:rsidR="00E65626" w:rsidRDefault="00E65626" w:rsidP="00E65626">
      <w:r>
        <w:t>5. Procedure</w:t>
      </w:r>
    </w:p>
    <w:p w:rsidR="00E65626" w:rsidRDefault="00E65626" w:rsidP="00E65626">
      <w:r>
        <w:t>Step 1 – Invoice Receipt: All invoices must be received via the designated AP inbox or uploaded through the AP portal.</w:t>
      </w:r>
    </w:p>
    <w:p w:rsidR="00E65626" w:rsidRDefault="00E65626" w:rsidP="00E65626">
      <w:r>
        <w:t>Step 2 – Data Extraction: The AP automation system extracts vendor name, invoice number, date, line items, and total amount.</w:t>
      </w:r>
    </w:p>
    <w:p w:rsidR="00E65626" w:rsidRDefault="00E65626" w:rsidP="00E65626">
      <w:r>
        <w:t>Step 3 – Three-Way Match: The system matches the invoice against the corresponding purchase order and goods receipt note.</w:t>
      </w:r>
    </w:p>
    <w:p w:rsidR="00E65626" w:rsidRDefault="00E65626" w:rsidP="00E65626">
      <w:r>
        <w:t>Step 4 – Validation: Extracted data is validated against vendor master records and GL account codes.</w:t>
      </w:r>
    </w:p>
    <w:p w:rsidR="00E65626" w:rsidRDefault="00E65626" w:rsidP="00E65626">
      <w:r>
        <w:lastRenderedPageBreak/>
        <w:t>Step 5 – Approval Routing: Invoices are routed to the appropriate approver based on amount thresholds defined in Section 4.</w:t>
      </w:r>
    </w:p>
    <w:p w:rsidR="00E65626" w:rsidRDefault="00E65626" w:rsidP="00E65626">
      <w:r>
        <w:t>Step 6 – Payment Scheduling: Approved invoices are scheduled for payment according to vendor payment terms.</w:t>
      </w:r>
    </w:p>
    <w:p w:rsidR="00E65626" w:rsidRDefault="00E65626" w:rsidP="00E65626"/>
    <w:p w:rsidR="00E65626" w:rsidRDefault="00E65626" w:rsidP="00E65626">
      <w:r>
        <w:t>6. Records</w:t>
      </w:r>
    </w:p>
    <w:p w:rsidR="00E65626" w:rsidRDefault="00E65626" w:rsidP="00E65626">
      <w:r>
        <w:t>All processed invoices and audit logs must be retained for a minimum of seven years in compliance with financial regulations.</w:t>
      </w:r>
    </w:p>
    <w:p w:rsidR="00E65626" w:rsidRDefault="00E65626" w:rsidP="00E65626"/>
    <w:p w:rsidR="00E65626" w:rsidRDefault="00E65626" w:rsidP="00E65626">
      <w:r>
        <w:t>7. References</w:t>
      </w:r>
    </w:p>
    <w:p w:rsidR="00E65626" w:rsidRDefault="00E65626" w:rsidP="00E65626">
      <w:r>
        <w:t>Company Financial Policy v3.2</w:t>
      </w:r>
    </w:p>
    <w:p w:rsidR="00E65626" w:rsidRDefault="00E65626" w:rsidP="00E65626">
      <w:r>
        <w:t>Vendor Master Data Management Guide</w:t>
      </w:r>
    </w:p>
    <w:p w:rsidR="00E65626" w:rsidRDefault="00E65626" w:rsidP="00E65626">
      <w:r>
        <w:t>AP Automation System User Manual</w:t>
      </w:r>
    </w:p>
    <w:p w:rsidR="00E65626" w:rsidRDefault="00E65626" w:rsidP="00E65626"/>
    <w:p w:rsidR="00E65626" w:rsidRDefault="00E65626" w:rsidP="00E65626">
      <w:r>
        <w:t>8. Revision History</w:t>
      </w:r>
    </w:p>
    <w:p w:rsidR="00E65626" w:rsidRDefault="00E65626" w:rsidP="00E65626">
      <w:r>
        <w:t>Version 1.0 – Initial release – January 2024</w:t>
      </w:r>
    </w:p>
    <w:p w:rsidR="00E65626" w:rsidRDefault="00E65626" w:rsidP="00E65626">
      <w:r>
        <w:t>Version 1.1 – Added three-way match requirement – March 2024</w:t>
      </w:r>
    </w:p>
    <w:p w:rsidR="00DD6D51" w:rsidRDefault="00E65626" w:rsidP="00E65626">
      <w:r>
        <w:t>Version 1.2 – Updated approval thresholds – June 2024</w:t>
      </w:r>
      <w:bookmarkStart w:id="0" w:name="_GoBack"/>
      <w:bookmarkEnd w:id="0"/>
    </w:p>
    <w:sectPr w:rsidR="00DD6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40E"/>
    <w:rsid w:val="0001540E"/>
    <w:rsid w:val="00DD6D51"/>
    <w:rsid w:val="00E65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E28D03-C8CC-48A0-9E8D-91A2BCB0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2026-04-25T05:36:00Z</dcterms:created>
  <dcterms:modified xsi:type="dcterms:W3CDTF">2026-04-25T05:38:00Z</dcterms:modified>
</cp:coreProperties>
</file>