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2221E" w14:textId="77777777" w:rsidR="0097347F" w:rsidRPr="0097347F" w:rsidRDefault="0097347F" w:rsidP="0097347F">
      <w:pPr>
        <w:pStyle w:val="Heading1"/>
        <w:rPr>
          <w:color w:val="auto"/>
        </w:rPr>
      </w:pPr>
      <w:r w:rsidRPr="0097347F">
        <w:rPr>
          <w:color w:val="auto"/>
        </w:rPr>
        <w:t>Big Data Application in Finance: Risk Analytics and Fraud Detection</w:t>
      </w:r>
    </w:p>
    <w:p w14:paraId="0163A674" w14:textId="77777777" w:rsidR="0097347F" w:rsidRDefault="0097347F" w:rsidP="0097347F">
      <w:pPr>
        <w:spacing w:after="0"/>
      </w:pPr>
      <w:r>
        <w:br/>
        <w:t>Introduction and Application Domain</w:t>
      </w:r>
    </w:p>
    <w:p w14:paraId="66F5638A" w14:textId="77777777" w:rsidR="0097347F" w:rsidRDefault="0097347F" w:rsidP="0097347F">
      <w:pPr>
        <w:spacing w:after="0"/>
      </w:pPr>
      <w:r>
        <w:t>Working in the fintech sector, I have realized that the financial industry is one of the largest producers and consumers of data in the modern world. For example, applying for a mortgage involves evaluating creditworthiness, assessing financial risk, detecting fraud, and fulfilling regulatory requirements. One of the most impactful Big Data application domains in finance is risk analytics and fraud detection. This application involves analyzing borrowers’ real-time and historical financial data to identify risks, predict potential losses, and detect fraudulent behavior. Big Data technologies enable financial institutions to process massive datasets and derive actionable insights that would not be possible using traditional data processing systems.</w:t>
      </w:r>
    </w:p>
    <w:p w14:paraId="6EF89633" w14:textId="77777777" w:rsidR="0097347F" w:rsidRDefault="0097347F" w:rsidP="0097347F">
      <w:pPr>
        <w:spacing w:after="0"/>
      </w:pPr>
      <w:r>
        <w:t>Four V’s of Big Data</w:t>
      </w:r>
    </w:p>
    <w:p w14:paraId="51A70B80" w14:textId="77777777" w:rsidR="0097347F" w:rsidRDefault="0097347F" w:rsidP="0097347F">
      <w:pPr>
        <w:spacing w:after="0"/>
      </w:pPr>
      <w:r>
        <w:t>Volume</w:t>
      </w:r>
    </w:p>
    <w:p w14:paraId="107119C6" w14:textId="03234B45" w:rsidR="0097347F" w:rsidRDefault="0097347F" w:rsidP="0097347F">
      <w:pPr>
        <w:spacing w:after="0"/>
      </w:pPr>
      <w:r>
        <w:t xml:space="preserve">While learning about volume in this week’s lecture, I came to realize that financial systems generate enormous amounts of data </w:t>
      </w:r>
      <w:r w:rsidR="00E62F1B">
        <w:t>daily</w:t>
      </w:r>
      <w:r>
        <w:t>. Mortgage applications, loan portfolios, and credit reports</w:t>
      </w:r>
      <w:r w:rsidR="00FC0F30">
        <w:t xml:space="preserve">, </w:t>
      </w:r>
      <w:r>
        <w:t>each containing years or even decades of payment history, property details, and borrower credibility</w:t>
      </w:r>
      <w:r w:rsidR="00FC0F30">
        <w:t xml:space="preserve">, </w:t>
      </w:r>
      <w:r>
        <w:t>may include millions of accounts. In addition, financial institutions consume external datasets such as economic indicators, interest rates, and market data. The size of these datasets often reaches petabytes, making traditional storage and processing approaches insufficient.</w:t>
      </w:r>
    </w:p>
    <w:p w14:paraId="5DF68676" w14:textId="77777777" w:rsidR="0097347F" w:rsidRDefault="0097347F" w:rsidP="0097347F">
      <w:pPr>
        <w:spacing w:after="0"/>
      </w:pPr>
      <w:r>
        <w:t>Velocity</w:t>
      </w:r>
    </w:p>
    <w:p w14:paraId="55914C49" w14:textId="77777777" w:rsidR="0097347F" w:rsidRDefault="0097347F" w:rsidP="0097347F">
      <w:pPr>
        <w:spacing w:after="0"/>
      </w:pPr>
      <w:r>
        <w:t>The velocity of financial data is extremely high, especially in transaction processing and fraud detection systems. Transactions, account updates, and market feeds are generated continuously and cannot afford latency. In fraud detection, the ability to analyze streaming data is crucial, as delays can result in significant financial losses. High-velocity data allows institutions to react quickly to financial threats and changing market conditions.</w:t>
      </w:r>
    </w:p>
    <w:p w14:paraId="42286A2E" w14:textId="77777777" w:rsidR="0097347F" w:rsidRDefault="0097347F" w:rsidP="0097347F">
      <w:pPr>
        <w:spacing w:after="0"/>
      </w:pPr>
      <w:r>
        <w:t>Variety</w:t>
      </w:r>
    </w:p>
    <w:p w14:paraId="237E4280" w14:textId="77777777" w:rsidR="0097347F" w:rsidRDefault="0097347F" w:rsidP="0097347F">
      <w:pPr>
        <w:spacing w:after="0"/>
      </w:pPr>
      <w:r>
        <w:t>Financial data comes from various sources, making integration challenging. It includes structured, semi-structured, and unstructured data. Structured data consists of relational tables storing loan balances, payment histories, and borrower personal information. Semi-structured data appears in formats such as XML or JSON files. Unstructured data includes documents, customer communications, and call transcripts. Combining these diverse data types provides a better understanding of borrower profiles and overall financial risk.</w:t>
      </w:r>
    </w:p>
    <w:p w14:paraId="3DC9EF88" w14:textId="77777777" w:rsidR="0097347F" w:rsidRDefault="0097347F" w:rsidP="0097347F">
      <w:pPr>
        <w:spacing w:after="0"/>
      </w:pPr>
      <w:r>
        <w:t>Veracity</w:t>
      </w:r>
    </w:p>
    <w:p w14:paraId="06F715BE" w14:textId="77777777" w:rsidR="0097347F" w:rsidRDefault="0097347F" w:rsidP="0097347F">
      <w:pPr>
        <w:spacing w:after="0"/>
      </w:pPr>
      <w:r>
        <w:t>Data accuracy is extremely important in finance. Inaccurate or false data can lead to financial losses and incorrect risk assessments, and may also result in regulatory violations. Data veracity can be compromised due to missing values, inconsistent reporting, network latency, and bias. Ensuring high data accuracy and reliability is essential for effective decision-making processes.</w:t>
      </w:r>
    </w:p>
    <w:p w14:paraId="5009CBA0" w14:textId="77777777" w:rsidR="0097347F" w:rsidRDefault="0097347F" w:rsidP="0097347F">
      <w:pPr>
        <w:spacing w:after="0"/>
      </w:pPr>
      <w:r>
        <w:lastRenderedPageBreak/>
        <w:t>Big Data–Related Difficulties</w:t>
      </w:r>
    </w:p>
    <w:p w14:paraId="22D59C68" w14:textId="77777777" w:rsidR="0097347F" w:rsidRDefault="0097347F" w:rsidP="0097347F">
      <w:pPr>
        <w:spacing w:after="0"/>
      </w:pPr>
      <w:r>
        <w:t>Computing Challenges</w:t>
      </w:r>
    </w:p>
    <w:p w14:paraId="77DE0F1B" w14:textId="77777777" w:rsidR="0097347F" w:rsidRDefault="0097347F" w:rsidP="0097347F">
      <w:pPr>
        <w:spacing w:after="0"/>
      </w:pPr>
      <w:r>
        <w:t>Traditional computing environments are unable to process extremely large datasets required for risk analytics and fraud detection. As data volume and velocity increase, institutions must adopt distributed computing systems capable of parallel processing.</w:t>
      </w:r>
    </w:p>
    <w:p w14:paraId="1CF66A09" w14:textId="77777777" w:rsidR="0097347F" w:rsidRDefault="0097347F" w:rsidP="0097347F">
      <w:pPr>
        <w:spacing w:after="0"/>
      </w:pPr>
      <w:r>
        <w:t>Memory Challenges</w:t>
      </w:r>
    </w:p>
    <w:p w14:paraId="344E8C0D" w14:textId="77777777" w:rsidR="0097347F" w:rsidRDefault="0097347F" w:rsidP="0097347F">
      <w:pPr>
        <w:spacing w:after="0"/>
      </w:pPr>
      <w:r>
        <w:t>Memory is used to store data temporarily during processing. When datasets are large, a significant amount of RAM is required to support efficient data-intensive operations.</w:t>
      </w:r>
    </w:p>
    <w:p w14:paraId="445F8BB7" w14:textId="77777777" w:rsidR="0097347F" w:rsidRDefault="0097347F" w:rsidP="0097347F">
      <w:pPr>
        <w:spacing w:after="0"/>
      </w:pPr>
      <w:r>
        <w:t>Storage Challenges</w:t>
      </w:r>
    </w:p>
    <w:p w14:paraId="207FBFC7" w14:textId="77777777" w:rsidR="0097347F" w:rsidRDefault="0097347F" w:rsidP="0097347F">
      <w:pPr>
        <w:spacing w:after="0"/>
      </w:pPr>
      <w:r>
        <w:t>Financial institutions are required to retain large volumes of data for extended periods due to audit and regulatory requirements. Storing both historical and real-time data securely while ensuring high availability is critical.</w:t>
      </w:r>
    </w:p>
    <w:p w14:paraId="5FECF608" w14:textId="77777777" w:rsidR="0097347F" w:rsidRDefault="0097347F" w:rsidP="0097347F">
      <w:pPr>
        <w:spacing w:after="0"/>
      </w:pPr>
      <w:r>
        <w:t>Analytics Challenges</w:t>
      </w:r>
    </w:p>
    <w:p w14:paraId="20A7685A" w14:textId="77777777" w:rsidR="0097347F" w:rsidRDefault="0097347F" w:rsidP="0097347F">
      <w:pPr>
        <w:spacing w:after="0"/>
      </w:pPr>
      <w:r>
        <w:t>Financial data is often noisy and highly imbalanced. Fraud cases represent only a small fraction of total transactions, which makes model training and evaluation challenging.</w:t>
      </w:r>
    </w:p>
    <w:p w14:paraId="515AF732" w14:textId="77777777" w:rsidR="0097347F" w:rsidRDefault="0097347F" w:rsidP="0097347F">
      <w:pPr>
        <w:spacing w:after="0"/>
      </w:pPr>
      <w:r>
        <w:t>Security and Compliance Challenges</w:t>
      </w:r>
    </w:p>
    <w:p w14:paraId="29CA2357" w14:textId="77777777" w:rsidR="0097347F" w:rsidRDefault="0097347F" w:rsidP="0097347F">
      <w:pPr>
        <w:spacing w:after="0"/>
      </w:pPr>
      <w:r>
        <w:t>Financial data is highly sensitive. Protecting borrower and customer information while enabling risk and fraud analytics requires strong security measures and strict access controls.</w:t>
      </w:r>
    </w:p>
    <w:p w14:paraId="4ABA82D7" w14:textId="77777777" w:rsidR="0097347F" w:rsidRDefault="0097347F" w:rsidP="0097347F">
      <w:pPr>
        <w:spacing w:after="0"/>
      </w:pPr>
      <w:r>
        <w:t>Existing Solutions</w:t>
      </w:r>
    </w:p>
    <w:p w14:paraId="703A61D2" w14:textId="77777777" w:rsidR="0097347F" w:rsidRDefault="0097347F" w:rsidP="0097347F">
      <w:pPr>
        <w:spacing w:after="0"/>
      </w:pPr>
      <w:r>
        <w:t>Computing Solutions</w:t>
      </w:r>
    </w:p>
    <w:p w14:paraId="0AC7AED4" w14:textId="77777777" w:rsidR="0097347F" w:rsidRDefault="0097347F" w:rsidP="0097347F">
      <w:pPr>
        <w:spacing w:after="0"/>
      </w:pPr>
      <w:r>
        <w:t>Technologies such as Apache Hadoop and Apache Spark provide distributed and scalable computing capabilities for processing large datasets efficiently.</w:t>
      </w:r>
    </w:p>
    <w:p w14:paraId="298AA01B" w14:textId="77777777" w:rsidR="0097347F" w:rsidRDefault="0097347F" w:rsidP="0097347F">
      <w:pPr>
        <w:spacing w:after="0"/>
      </w:pPr>
      <w:r>
        <w:t>Memory Solutions</w:t>
      </w:r>
    </w:p>
    <w:p w14:paraId="462D0247" w14:textId="77777777" w:rsidR="0097347F" w:rsidRDefault="0097347F" w:rsidP="0097347F">
      <w:pPr>
        <w:spacing w:after="0"/>
      </w:pPr>
      <w:r>
        <w:t>As discussed in the lecture, technologies such as Apache Ignite or Redis are often used to leverage the speed of RAM for data-intensive operations.</w:t>
      </w:r>
    </w:p>
    <w:p w14:paraId="47BD28CC" w14:textId="77777777" w:rsidR="0097347F" w:rsidRDefault="0097347F" w:rsidP="0097347F">
      <w:pPr>
        <w:spacing w:after="0"/>
      </w:pPr>
      <w:r>
        <w:t>Storage Solutions</w:t>
      </w:r>
    </w:p>
    <w:p w14:paraId="3ED2ED21" w14:textId="77777777" w:rsidR="0097347F" w:rsidRDefault="0097347F" w:rsidP="0097347F">
      <w:pPr>
        <w:spacing w:after="0"/>
      </w:pPr>
      <w:r>
        <w:t>Hadoop Distributed File System (HDFS), Amazon S3, and Google Cloud Storage are preferred storage solutions due to their distributed and scalable nature. These frameworks also support batch processing and near real-time analytics.</w:t>
      </w:r>
    </w:p>
    <w:p w14:paraId="3CDFEEB8" w14:textId="77777777" w:rsidR="0097347F" w:rsidRDefault="0097347F" w:rsidP="0097347F">
      <w:pPr>
        <w:spacing w:after="0"/>
      </w:pPr>
      <w:r>
        <w:t>Analytics Solutions</w:t>
      </w:r>
    </w:p>
    <w:p w14:paraId="75D5D99D" w14:textId="77777777" w:rsidR="0097347F" w:rsidRDefault="0097347F" w:rsidP="0097347F">
      <w:pPr>
        <w:spacing w:after="0"/>
      </w:pPr>
      <w:r>
        <w:t>Machine learning frameworks such as Apache Spark MLlib and TensorFlow enable scalable model training and deployment for risk and fraud detection.</w:t>
      </w:r>
    </w:p>
    <w:p w14:paraId="280A54E5" w14:textId="77777777" w:rsidR="0097347F" w:rsidRDefault="0097347F" w:rsidP="0097347F">
      <w:pPr>
        <w:spacing w:after="0"/>
      </w:pPr>
      <w:r>
        <w:t>Security Solutions</w:t>
      </w:r>
    </w:p>
    <w:p w14:paraId="2F67AE95" w14:textId="77777777" w:rsidR="0097347F" w:rsidRDefault="0097347F" w:rsidP="0097347F">
      <w:pPr>
        <w:spacing w:after="0"/>
      </w:pPr>
      <w:r>
        <w:t>Encryption, role-based access control, audit logging, and data masking technologies are widely used to protect sensitive financial data.</w:t>
      </w:r>
    </w:p>
    <w:p w14:paraId="37A1585B" w14:textId="77777777" w:rsidR="0097347F" w:rsidRDefault="0097347F" w:rsidP="0097347F">
      <w:pPr>
        <w:spacing w:after="0"/>
      </w:pPr>
      <w:r>
        <w:t>Proposed Solutions</w:t>
      </w:r>
    </w:p>
    <w:p w14:paraId="43C766D0" w14:textId="77777777" w:rsidR="0097347F" w:rsidRDefault="0097347F" w:rsidP="0097347F">
      <w:pPr>
        <w:spacing w:after="0"/>
      </w:pPr>
      <w:r>
        <w:t>Centralized Financial Data Platform</w:t>
      </w:r>
    </w:p>
    <w:p w14:paraId="53C0058A" w14:textId="77777777" w:rsidR="0097347F" w:rsidRDefault="0097347F" w:rsidP="0097347F">
      <w:pPr>
        <w:spacing w:after="0"/>
      </w:pPr>
      <w:r>
        <w:t>A centralized financial data platform that integrates both internal and external data sources can reduce inconsistencies and improve data reliability.</w:t>
      </w:r>
    </w:p>
    <w:p w14:paraId="08A16005" w14:textId="77777777" w:rsidR="0097347F" w:rsidRDefault="0097347F" w:rsidP="0097347F">
      <w:pPr>
        <w:spacing w:after="0"/>
      </w:pPr>
      <w:r>
        <w:t>Automated Data Quality Management</w:t>
      </w:r>
    </w:p>
    <w:p w14:paraId="31ED4DF9" w14:textId="77777777" w:rsidR="0097347F" w:rsidRDefault="0097347F" w:rsidP="0097347F">
      <w:pPr>
        <w:spacing w:after="0"/>
      </w:pPr>
      <w:r>
        <w:lastRenderedPageBreak/>
        <w:t>Applying machine learning techniques to detect anomalies, duplicates, and missing values can significantly improve data veracity.</w:t>
      </w:r>
    </w:p>
    <w:p w14:paraId="77D51F19" w14:textId="77777777" w:rsidR="0097347F" w:rsidRDefault="0097347F" w:rsidP="0097347F">
      <w:pPr>
        <w:spacing w:after="0"/>
      </w:pPr>
      <w:r>
        <w:t>Real-Time Risk Monitoring</w:t>
      </w:r>
    </w:p>
    <w:p w14:paraId="4616F386" w14:textId="77777777" w:rsidR="0097347F" w:rsidRDefault="0097347F" w:rsidP="0097347F">
      <w:pPr>
        <w:spacing w:after="0"/>
      </w:pPr>
      <w:r>
        <w:t>Real-time risk monitoring can enable continuous risk assessment and instant fraud detection.</w:t>
      </w:r>
    </w:p>
    <w:p w14:paraId="798935D1" w14:textId="77777777" w:rsidR="0097347F" w:rsidRDefault="0097347F" w:rsidP="0097347F">
      <w:pPr>
        <w:spacing w:after="0"/>
      </w:pPr>
      <w:r>
        <w:t>Analytics Models</w:t>
      </w:r>
    </w:p>
    <w:p w14:paraId="1FE28079" w14:textId="77777777" w:rsidR="0097347F" w:rsidRDefault="0097347F" w:rsidP="0097347F">
      <w:pPr>
        <w:spacing w:after="0"/>
      </w:pPr>
      <w:r>
        <w:t>Adopting explainable machine learning techniques can improve transparency and trust in risk and fraud detection models.</w:t>
      </w:r>
    </w:p>
    <w:p w14:paraId="4F676B03" w14:textId="77777777" w:rsidR="0097347F" w:rsidRDefault="0097347F" w:rsidP="0097347F">
      <w:pPr>
        <w:spacing w:after="0"/>
      </w:pPr>
      <w:r>
        <w:t>Security</w:t>
      </w:r>
    </w:p>
    <w:p w14:paraId="4D812FC0" w14:textId="6B9FF12A" w:rsidR="0097347F" w:rsidRDefault="0097347F" w:rsidP="0097347F">
      <w:pPr>
        <w:spacing w:after="0"/>
      </w:pPr>
      <w:r>
        <w:t xml:space="preserve">Adding a strict security layer between internal systems and externally exposed </w:t>
      </w:r>
      <w:r w:rsidR="00FC0F30">
        <w:t>data, such</w:t>
      </w:r>
      <w:r>
        <w:t xml:space="preserve"> as unified dashboards with masking and encryption</w:t>
      </w:r>
      <w:r w:rsidR="00FC0F30">
        <w:t xml:space="preserve"> which </w:t>
      </w:r>
      <w:r>
        <w:t>can significantly reduce security risks.</w:t>
      </w:r>
    </w:p>
    <w:p w14:paraId="7011B489" w14:textId="77777777" w:rsidR="0097347F" w:rsidRDefault="0097347F" w:rsidP="0097347F">
      <w:pPr>
        <w:spacing w:after="0"/>
      </w:pPr>
      <w:r>
        <w:t>References</w:t>
      </w:r>
    </w:p>
    <w:p w14:paraId="7247D929" w14:textId="77777777" w:rsidR="0097347F" w:rsidRDefault="0097347F" w:rsidP="0097347F">
      <w:pPr>
        <w:spacing w:after="0"/>
      </w:pPr>
      <w:r>
        <w:t>[1] V. Mayer-Schönberger and K. Cukier, Big Data: A Revolution That Will Transform How We Live, Work, and Think, Houghton Mifflin Harcourt, 2013.</w:t>
      </w:r>
      <w:r>
        <w:br/>
        <w:t>[2] T. White, Hadoop: The Definitive Guide, O’Reilly Media, 2015.</w:t>
      </w:r>
      <w:r>
        <w:br/>
        <w:t>[3] M. Zaharia et al., “Apache Spark: A Unified Engine for Big Data Processing,” Communications of the ACM, vol. 59, no. 11, 2016.</w:t>
      </w:r>
      <w:r>
        <w:br/>
        <w:t>[4] J. Han, M. Kamber, and J. Pei, Data Mining: Concepts and Techniques, Morgan Kaufmann, 2012.</w:t>
      </w:r>
      <w:r>
        <w:br/>
        <w:t>[5] I. Goodfellow et al., Deep Learning, MIT Press, 2016.</w:t>
      </w:r>
      <w:r>
        <w:br/>
        <w:t>[6] Basel Committee on Banking Supervision, “Principles for effective risk data aggregation and risk reporting,” Bank for International Settlements.</w:t>
      </w:r>
      <w:r>
        <w:br/>
      </w:r>
    </w:p>
    <w:p w14:paraId="66088358" w14:textId="77777777" w:rsidR="0052269D" w:rsidRDefault="0052269D" w:rsidP="00445CCB">
      <w:pPr>
        <w:spacing w:line="240" w:lineRule="auto"/>
      </w:pPr>
    </w:p>
    <w:p w14:paraId="68D6270C" w14:textId="77777777" w:rsidR="0052269D" w:rsidRDefault="0052269D" w:rsidP="00445CCB">
      <w:pPr>
        <w:spacing w:line="240" w:lineRule="auto"/>
      </w:pPr>
    </w:p>
    <w:p w14:paraId="157A63BB" w14:textId="77777777" w:rsidR="0052269D" w:rsidRDefault="0052269D" w:rsidP="00445CCB">
      <w:pPr>
        <w:spacing w:line="240" w:lineRule="auto"/>
      </w:pPr>
    </w:p>
    <w:p w14:paraId="51C9A677" w14:textId="77777777" w:rsidR="00445CCB" w:rsidRDefault="00445CCB" w:rsidP="00445CCB">
      <w:pPr>
        <w:spacing w:line="240" w:lineRule="auto"/>
      </w:pPr>
    </w:p>
    <w:p w14:paraId="79A05485" w14:textId="77777777" w:rsidR="00445CCB" w:rsidRDefault="00445CCB" w:rsidP="00445CCB">
      <w:pPr>
        <w:spacing w:line="240" w:lineRule="auto"/>
      </w:pPr>
    </w:p>
    <w:p w14:paraId="0D23AA8A" w14:textId="77777777" w:rsidR="00445CCB" w:rsidRDefault="00445CCB" w:rsidP="00445CCB">
      <w:pPr>
        <w:spacing w:line="240" w:lineRule="auto"/>
      </w:pPr>
    </w:p>
    <w:p w14:paraId="653EC392" w14:textId="77777777" w:rsidR="00445CCB" w:rsidRDefault="00445CCB" w:rsidP="00445CCB">
      <w:pPr>
        <w:spacing w:line="240" w:lineRule="auto"/>
      </w:pPr>
    </w:p>
    <w:p w14:paraId="3FD3D093" w14:textId="77777777" w:rsidR="00445CCB" w:rsidRDefault="00445CCB" w:rsidP="00445CCB">
      <w:pPr>
        <w:spacing w:line="240" w:lineRule="auto"/>
      </w:pPr>
    </w:p>
    <w:p w14:paraId="34A724EA" w14:textId="3E9DAE13" w:rsidR="009D740F" w:rsidRDefault="009D740F" w:rsidP="00445CCB">
      <w:pPr>
        <w:spacing w:line="240" w:lineRule="auto"/>
      </w:pPr>
    </w:p>
    <w:p w14:paraId="46467BF6" w14:textId="77777777" w:rsidR="009D740F" w:rsidRDefault="009D740F" w:rsidP="00445CCB">
      <w:pPr>
        <w:spacing w:line="240" w:lineRule="auto"/>
      </w:pPr>
    </w:p>
    <w:p w14:paraId="14D13D3B" w14:textId="77777777" w:rsidR="006262C4" w:rsidRDefault="006262C4" w:rsidP="00445CCB">
      <w:pPr>
        <w:spacing w:line="240" w:lineRule="auto"/>
      </w:pPr>
    </w:p>
    <w:p w14:paraId="4AB58FF4" w14:textId="77777777" w:rsidR="006262C4" w:rsidRDefault="006262C4" w:rsidP="00445CCB">
      <w:pPr>
        <w:spacing w:line="240" w:lineRule="auto"/>
      </w:pPr>
    </w:p>
    <w:p w14:paraId="5A6E3205" w14:textId="77777777" w:rsidR="006262C4" w:rsidRDefault="006262C4" w:rsidP="00445CCB">
      <w:pPr>
        <w:spacing w:line="240" w:lineRule="auto"/>
      </w:pPr>
    </w:p>
    <w:p w14:paraId="5EF63515" w14:textId="77777777" w:rsidR="006262C4" w:rsidRDefault="006262C4" w:rsidP="00445CCB">
      <w:pPr>
        <w:spacing w:line="240" w:lineRule="auto"/>
      </w:pPr>
    </w:p>
    <w:p w14:paraId="55877637" w14:textId="77777777" w:rsidR="008B098A" w:rsidRDefault="008B098A" w:rsidP="00445CCB">
      <w:pPr>
        <w:spacing w:line="240" w:lineRule="auto"/>
      </w:pPr>
    </w:p>
    <w:p w14:paraId="3CC7F3B6" w14:textId="77777777" w:rsidR="00D01B66" w:rsidRDefault="00D01B66" w:rsidP="00445CCB">
      <w:pPr>
        <w:spacing w:line="240" w:lineRule="auto"/>
      </w:pPr>
    </w:p>
    <w:p w14:paraId="7D28D3D8" w14:textId="77777777" w:rsidR="00D01B66" w:rsidRDefault="00D01B66" w:rsidP="00445CCB">
      <w:pPr>
        <w:spacing w:line="240" w:lineRule="auto"/>
      </w:pPr>
    </w:p>
    <w:p w14:paraId="574F2989" w14:textId="77777777" w:rsidR="008113C8" w:rsidRDefault="008113C8" w:rsidP="00445CCB">
      <w:pPr>
        <w:spacing w:line="240" w:lineRule="auto"/>
      </w:pPr>
    </w:p>
    <w:p w14:paraId="6023FC78" w14:textId="77777777" w:rsidR="002E795D" w:rsidRDefault="002E795D" w:rsidP="00445CCB">
      <w:pPr>
        <w:spacing w:line="240" w:lineRule="auto"/>
      </w:pPr>
    </w:p>
    <w:sectPr w:rsidR="002E79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0B6F25"/>
    <w:multiLevelType w:val="hybridMultilevel"/>
    <w:tmpl w:val="7A0469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3471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7CC"/>
    <w:rsid w:val="002E795D"/>
    <w:rsid w:val="004270C6"/>
    <w:rsid w:val="00445CCB"/>
    <w:rsid w:val="0052269D"/>
    <w:rsid w:val="006262C4"/>
    <w:rsid w:val="008113C8"/>
    <w:rsid w:val="008B098A"/>
    <w:rsid w:val="0097347F"/>
    <w:rsid w:val="009D740F"/>
    <w:rsid w:val="00D01B66"/>
    <w:rsid w:val="00E14FD2"/>
    <w:rsid w:val="00E62F1B"/>
    <w:rsid w:val="00EF67CC"/>
    <w:rsid w:val="00FC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F718D"/>
  <w15:chartTrackingRefBased/>
  <w15:docId w15:val="{00BBF4FF-1272-4C19-8231-14A34B277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347F"/>
    <w:pPr>
      <w:spacing w:after="200" w:line="276" w:lineRule="auto"/>
    </w:pPr>
    <w:rPr>
      <w:rFonts w:ascii="Times New Roman" w:eastAsiaTheme="minorEastAsia" w:hAnsi="Times New Roman"/>
      <w:kern w:val="0"/>
      <w:szCs w:val="22"/>
      <w14:ligatures w14:val="none"/>
    </w:rPr>
  </w:style>
  <w:style w:type="paragraph" w:styleId="Heading1">
    <w:name w:val="heading 1"/>
    <w:basedOn w:val="Normal"/>
    <w:next w:val="Normal"/>
    <w:link w:val="Heading1Char"/>
    <w:uiPriority w:val="9"/>
    <w:qFormat/>
    <w:rsid w:val="00EF67C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EF67C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EF67CC"/>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EF67CC"/>
    <w:pPr>
      <w:keepNext/>
      <w:keepLines/>
      <w:spacing w:before="80" w:after="40" w:line="278" w:lineRule="auto"/>
      <w:outlineLvl w:val="3"/>
    </w:pPr>
    <w:rPr>
      <w:rFonts w:asciiTheme="minorHAnsi" w:eastAsiaTheme="majorEastAsia" w:hAnsiTheme="minorHAnsi" w:cstheme="majorBidi"/>
      <w:i/>
      <w:iCs/>
      <w:color w:val="0F4761" w:themeColor="accent1" w:themeShade="BF"/>
      <w:kern w:val="2"/>
      <w:szCs w:val="24"/>
      <w14:ligatures w14:val="standardContextual"/>
    </w:rPr>
  </w:style>
  <w:style w:type="paragraph" w:styleId="Heading5">
    <w:name w:val="heading 5"/>
    <w:basedOn w:val="Normal"/>
    <w:next w:val="Normal"/>
    <w:link w:val="Heading5Char"/>
    <w:uiPriority w:val="9"/>
    <w:semiHidden/>
    <w:unhideWhenUsed/>
    <w:qFormat/>
    <w:rsid w:val="00EF67CC"/>
    <w:pPr>
      <w:keepNext/>
      <w:keepLines/>
      <w:spacing w:before="80" w:after="40" w:line="278" w:lineRule="auto"/>
      <w:outlineLvl w:val="4"/>
    </w:pPr>
    <w:rPr>
      <w:rFonts w:asciiTheme="minorHAnsi" w:eastAsiaTheme="majorEastAsia" w:hAnsiTheme="minorHAnsi" w:cstheme="majorBidi"/>
      <w:color w:val="0F4761" w:themeColor="accent1" w:themeShade="BF"/>
      <w:kern w:val="2"/>
      <w:szCs w:val="24"/>
      <w14:ligatures w14:val="standardContextual"/>
    </w:rPr>
  </w:style>
  <w:style w:type="paragraph" w:styleId="Heading6">
    <w:name w:val="heading 6"/>
    <w:basedOn w:val="Normal"/>
    <w:next w:val="Normal"/>
    <w:link w:val="Heading6Char"/>
    <w:uiPriority w:val="9"/>
    <w:semiHidden/>
    <w:unhideWhenUsed/>
    <w:qFormat/>
    <w:rsid w:val="00EF67CC"/>
    <w:pPr>
      <w:keepNext/>
      <w:keepLines/>
      <w:spacing w:before="40" w:after="0" w:line="278" w:lineRule="auto"/>
      <w:outlineLvl w:val="5"/>
    </w:pPr>
    <w:rPr>
      <w:rFonts w:asciiTheme="minorHAnsi" w:eastAsiaTheme="majorEastAsia" w:hAnsiTheme="minorHAnsi" w:cstheme="majorBidi"/>
      <w:i/>
      <w:iCs/>
      <w:color w:val="595959" w:themeColor="text1" w:themeTint="A6"/>
      <w:kern w:val="2"/>
      <w:szCs w:val="24"/>
      <w14:ligatures w14:val="standardContextual"/>
    </w:rPr>
  </w:style>
  <w:style w:type="paragraph" w:styleId="Heading7">
    <w:name w:val="heading 7"/>
    <w:basedOn w:val="Normal"/>
    <w:next w:val="Normal"/>
    <w:link w:val="Heading7Char"/>
    <w:uiPriority w:val="9"/>
    <w:semiHidden/>
    <w:unhideWhenUsed/>
    <w:qFormat/>
    <w:rsid w:val="00EF67CC"/>
    <w:pPr>
      <w:keepNext/>
      <w:keepLines/>
      <w:spacing w:before="40" w:after="0" w:line="278" w:lineRule="auto"/>
      <w:outlineLvl w:val="6"/>
    </w:pPr>
    <w:rPr>
      <w:rFonts w:asciiTheme="minorHAnsi" w:eastAsiaTheme="majorEastAsia" w:hAnsiTheme="minorHAnsi" w:cstheme="majorBidi"/>
      <w:color w:val="595959" w:themeColor="text1" w:themeTint="A6"/>
      <w:kern w:val="2"/>
      <w:szCs w:val="24"/>
      <w14:ligatures w14:val="standardContextual"/>
    </w:rPr>
  </w:style>
  <w:style w:type="paragraph" w:styleId="Heading8">
    <w:name w:val="heading 8"/>
    <w:basedOn w:val="Normal"/>
    <w:next w:val="Normal"/>
    <w:link w:val="Heading8Char"/>
    <w:uiPriority w:val="9"/>
    <w:semiHidden/>
    <w:unhideWhenUsed/>
    <w:qFormat/>
    <w:rsid w:val="00EF67CC"/>
    <w:pPr>
      <w:keepNext/>
      <w:keepLines/>
      <w:spacing w:after="0" w:line="278" w:lineRule="auto"/>
      <w:outlineLvl w:val="7"/>
    </w:pPr>
    <w:rPr>
      <w:rFonts w:asciiTheme="minorHAnsi" w:eastAsiaTheme="majorEastAsia" w:hAnsiTheme="minorHAnsi" w:cstheme="majorBidi"/>
      <w:i/>
      <w:iCs/>
      <w:color w:val="272727" w:themeColor="text1" w:themeTint="D8"/>
      <w:kern w:val="2"/>
      <w:szCs w:val="24"/>
      <w14:ligatures w14:val="standardContextual"/>
    </w:rPr>
  </w:style>
  <w:style w:type="paragraph" w:styleId="Heading9">
    <w:name w:val="heading 9"/>
    <w:basedOn w:val="Normal"/>
    <w:next w:val="Normal"/>
    <w:link w:val="Heading9Char"/>
    <w:uiPriority w:val="9"/>
    <w:semiHidden/>
    <w:unhideWhenUsed/>
    <w:qFormat/>
    <w:rsid w:val="00EF67CC"/>
    <w:pPr>
      <w:keepNext/>
      <w:keepLines/>
      <w:spacing w:after="0" w:line="278" w:lineRule="auto"/>
      <w:outlineLvl w:val="8"/>
    </w:pPr>
    <w:rPr>
      <w:rFonts w:asciiTheme="minorHAnsi" w:eastAsiaTheme="majorEastAsia" w:hAnsiTheme="minorHAnsi" w:cstheme="majorBidi"/>
      <w:color w:val="272727" w:themeColor="text1" w:themeTint="D8"/>
      <w:kern w:val="2"/>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67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67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67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67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67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67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67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67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67CC"/>
    <w:rPr>
      <w:rFonts w:eastAsiaTheme="majorEastAsia" w:cstheme="majorBidi"/>
      <w:color w:val="272727" w:themeColor="text1" w:themeTint="D8"/>
    </w:rPr>
  </w:style>
  <w:style w:type="paragraph" w:styleId="Title">
    <w:name w:val="Title"/>
    <w:basedOn w:val="Normal"/>
    <w:next w:val="Normal"/>
    <w:link w:val="TitleChar"/>
    <w:uiPriority w:val="10"/>
    <w:qFormat/>
    <w:rsid w:val="00EF67CC"/>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EF67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67CC"/>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EF67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67CC"/>
    <w:pPr>
      <w:spacing w:before="160" w:after="160" w:line="278" w:lineRule="auto"/>
      <w:jc w:val="center"/>
    </w:pPr>
    <w:rPr>
      <w:rFonts w:asciiTheme="minorHAnsi" w:eastAsiaTheme="minorHAnsi" w:hAnsiTheme="minorHAnsi"/>
      <w:i/>
      <w:iCs/>
      <w:color w:val="404040" w:themeColor="text1" w:themeTint="BF"/>
      <w:kern w:val="2"/>
      <w:szCs w:val="24"/>
      <w14:ligatures w14:val="standardContextual"/>
    </w:rPr>
  </w:style>
  <w:style w:type="character" w:customStyle="1" w:styleId="QuoteChar">
    <w:name w:val="Quote Char"/>
    <w:basedOn w:val="DefaultParagraphFont"/>
    <w:link w:val="Quote"/>
    <w:uiPriority w:val="29"/>
    <w:rsid w:val="00EF67CC"/>
    <w:rPr>
      <w:i/>
      <w:iCs/>
      <w:color w:val="404040" w:themeColor="text1" w:themeTint="BF"/>
    </w:rPr>
  </w:style>
  <w:style w:type="paragraph" w:styleId="ListParagraph">
    <w:name w:val="List Paragraph"/>
    <w:basedOn w:val="Normal"/>
    <w:uiPriority w:val="34"/>
    <w:qFormat/>
    <w:rsid w:val="00EF67CC"/>
    <w:pPr>
      <w:spacing w:after="160" w:line="278" w:lineRule="auto"/>
      <w:ind w:left="720"/>
      <w:contextualSpacing/>
    </w:pPr>
    <w:rPr>
      <w:rFonts w:asciiTheme="minorHAnsi" w:eastAsiaTheme="minorHAnsi" w:hAnsiTheme="minorHAnsi"/>
      <w:kern w:val="2"/>
      <w:szCs w:val="24"/>
      <w14:ligatures w14:val="standardContextual"/>
    </w:rPr>
  </w:style>
  <w:style w:type="character" w:styleId="IntenseEmphasis">
    <w:name w:val="Intense Emphasis"/>
    <w:basedOn w:val="DefaultParagraphFont"/>
    <w:uiPriority w:val="21"/>
    <w:qFormat/>
    <w:rsid w:val="00EF67CC"/>
    <w:rPr>
      <w:i/>
      <w:iCs/>
      <w:color w:val="0F4761" w:themeColor="accent1" w:themeShade="BF"/>
    </w:rPr>
  </w:style>
  <w:style w:type="paragraph" w:styleId="IntenseQuote">
    <w:name w:val="Intense Quote"/>
    <w:basedOn w:val="Normal"/>
    <w:next w:val="Normal"/>
    <w:link w:val="IntenseQuoteChar"/>
    <w:uiPriority w:val="30"/>
    <w:qFormat/>
    <w:rsid w:val="00EF67C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Cs w:val="24"/>
      <w14:ligatures w14:val="standardContextual"/>
    </w:rPr>
  </w:style>
  <w:style w:type="character" w:customStyle="1" w:styleId="IntenseQuoteChar">
    <w:name w:val="Intense Quote Char"/>
    <w:basedOn w:val="DefaultParagraphFont"/>
    <w:link w:val="IntenseQuote"/>
    <w:uiPriority w:val="30"/>
    <w:rsid w:val="00EF67CC"/>
    <w:rPr>
      <w:i/>
      <w:iCs/>
      <w:color w:val="0F4761" w:themeColor="accent1" w:themeShade="BF"/>
    </w:rPr>
  </w:style>
  <w:style w:type="character" w:styleId="IntenseReference">
    <w:name w:val="Intense Reference"/>
    <w:basedOn w:val="DefaultParagraphFont"/>
    <w:uiPriority w:val="32"/>
    <w:qFormat/>
    <w:rsid w:val="00EF67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961</Words>
  <Characters>5479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umair ali</dc:creator>
  <cp:keywords/>
  <dc:description/>
  <cp:lastModifiedBy>umair ali</cp:lastModifiedBy>
  <cp:revision>3</cp:revision>
  <dcterms:created xsi:type="dcterms:W3CDTF">2026-01-24T22:11:00Z</dcterms:created>
  <dcterms:modified xsi:type="dcterms:W3CDTF">2026-01-24T22:11:00Z</dcterms:modified>
</cp:coreProperties>
</file>