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UrbanCart Customer Support Guidelines</w:t>
      </w:r>
    </w:p>
    <w:p>
      <w:r>
        <w:rPr>
          <w:i/>
          <w:iCs/>
        </w:rPr>
        <w:t xml:space="preserve">Internal handling standards for support and AI-assisted channels</w:t>
      </w:r>
    </w:p>
    <w:p>
      <w:r>
        <w:t xml:space="preserve">Effective date: 2026-07-01</w:t>
      </w:r>
    </w:p>
    <w:p/>
    <w:p>
      <w:pPr>
        <w:pStyle w:val="Heading1"/>
      </w:pPr>
      <w:r>
        <w:t xml:space="preserve">1. Support Availability</w:t>
      </w:r>
    </w:p>
    <w:p>
      <w:r>
        <w:t xml:space="preserve">Human support agents are available from 9:00 AM to 9:00 PM, Monday to Saturday. The AI assistant answers on the website, WhatsApp and the phone line 24 hours a day, 7 days a week.</w:t>
      </w:r>
    </w:p>
    <w:p>
      <w:r>
        <w:t xml:space="preserve">Messages received outside working hours are answered immediately by the AI assistant where the answer is documented, and are queued for a human agent at the start of the next working day where they are not.</w:t>
      </w:r>
    </w:p>
    <w:p/>
    <w:p>
      <w:pPr>
        <w:pStyle w:val="Heading1"/>
      </w:pPr>
      <w:r>
        <w:t xml:space="preserve">2. What the AI Assistant May Answer</w:t>
      </w:r>
    </w:p>
    <w:p>
      <w:r>
        <w:t xml:space="preserve">The assistant may answer questions about product availability, price, delivery coverage and timelines, the return policy, the warranty policy and the status of an existing order.</w:t>
      </w:r>
    </w:p>
    <w:p>
      <w:r>
        <w:t xml:space="preserve">The assistant must answer only from UrbanCart's own documents and database. It must never estimate, assume or generalise a price, a delivery time, a return window or a warranty term. If the information is not available, the assistant must say that human assistance is required rather than guessing.</w:t>
      </w:r>
    </w:p>
    <w:p/>
    <w:p>
      <w:pPr>
        <w:pStyle w:val="Heading1"/>
      </w:pPr>
      <w:r>
        <w:t xml:space="preserve">3. Cases That Must Be Escalated to a Human</w:t>
      </w:r>
    </w:p>
    <w:p>
      <w:r>
        <w:t xml:space="preserve">A conversation must be handed to a human agent when a product has arrived damaged, when a refund request is complicated or disputed, when the customer is angry or abusive, when required information is missing, or when the assistant cannot answer confidently from the knowledge base.</w:t>
      </w:r>
    </w:p>
    <w:p>
      <w:r>
        <w:t xml:space="preserve">Escalation is not a failure. Handing a case to a person early is always preferable to giving a customer an answer that turns out to be wrong.</w:t>
      </w:r>
    </w:p>
    <w:p/>
    <w:p>
      <w:pPr>
        <w:pStyle w:val="Heading1"/>
      </w:pPr>
      <w:r>
        <w:t xml:space="preserve">4. Response Time Targets</w:t>
      </w:r>
    </w:p>
    <w:p>
      <w:r>
        <w:t xml:space="preserve">Urgent priority issues must receive a human response within 1 hour. High priority issues must receive a response within 4 hours. Medium priority issues are answered within 1 working day, and low priority issues within 2 working days.</w:t>
      </w:r>
    </w:p>
    <w:p>
      <w:r>
        <w:t xml:space="preserve">A damaged product report and an angry customer are always logged as high priority at minimum.</w:t>
      </w:r>
    </w:p>
    <w:p/>
    <w:p>
      <w:pPr>
        <w:pStyle w:val="Heading1"/>
      </w:pPr>
      <w:r>
        <w:t xml:space="preserve">5. Tone and Language</w:t>
      </w:r>
    </w:p>
    <w:p>
      <w:r>
        <w:t xml:space="preserve">Support communication is polite, brief and direct. Acknowledge the customer's frustration before presenting facts. Never argue with a customer, and never blame the courier, the manufacturer or another department in front of the customer.</w:t>
      </w:r>
    </w:p>
    <w:p>
      <w:r>
        <w:t xml:space="preserve">Amounts are always written in Pakistani Rupees in the format Rs. 200,000. Order numbers are always quoted in full, for example UC-10452.</w:t>
      </w:r>
    </w:p>
    <w:p/>
    <w:p>
      <w:pPr>
        <w:pStyle w:val="Heading1"/>
      </w:pPr>
      <w:r>
        <w:t xml:space="preserve">6. Protecting Customer Information</w:t>
      </w:r>
    </w:p>
    <w:p>
      <w:r>
        <w:t xml:space="preserve">Order details are only shared after the caller has been verified. Verification means the caller can confirm the phone number on the order or the full name on the order.</w:t>
      </w:r>
    </w:p>
    <w:p>
      <w:r>
        <w:t xml:space="preserve">Full delivery addresses, payment details and other customers' information are never read out. If verification fails, the case is passed to a human agent rather than refused outright.</w:t>
      </w:r>
    </w:p>
    <w:p/>
    <w:p>
      <w:pPr>
        <w:pStyle w:val="Heading1"/>
      </w:pPr>
      <w:r>
        <w:t xml:space="preserve">7. Internal Notifications</w:t>
      </w:r>
    </w:p>
    <w:p>
      <w:r>
        <w:t xml:space="preserve">Slack notifications are reserved for events that need action: a high value sales lead, a serious customer complaint, a failed automation, or an important order issue.</w:t>
      </w:r>
    </w:p>
    <w:p>
      <w:r>
        <w:t xml:space="preserve">Ordinary customer questions must never notify the team. Every conversation is recorded and visible in Airtable and the admin dashboard, so nothing is lost by staying quiet.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2026-09-02T17:00:49.821Z</dcterms:created>
  <dcterms:modified xsi:type="dcterms:W3CDTF">2026-09-02T17:00:49.822Z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