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UrbanCart Warranty Policy</w:t>
      </w:r>
    </w:p>
    <w:p>
      <w:r>
        <w:rPr>
          <w:i/>
          <w:iCs/>
        </w:rPr>
        <w:t xml:space="preserve">Manufacturer and UrbanCart warranty coverage</w:t>
      </w:r>
    </w:p>
    <w:p>
      <w:r>
        <w:t xml:space="preserve">Effective date: 2026-07-01</w:t>
      </w:r>
    </w:p>
    <w:p/>
    <w:p>
      <w:pPr>
        <w:pStyle w:val="Heading1"/>
      </w:pPr>
      <w:r>
        <w:t xml:space="preserve">1. Warranty Coverage by Category</w:t>
      </w:r>
    </w:p>
    <w:p>
      <w:r>
        <w:t xml:space="preserve">Smartphones and tablets carry a 12 month manufacturer warranty from the date of delivery. Laptops and computers carry a 12 month manufacturer warranty, extendable to 24 months on selected models.</w:t>
      </w:r>
    </w:p>
    <w:p>
      <w:r>
        <w:t xml:space="preserve">Headphones, earbuds and other audio products carry a 6 month warranty. Smart watches and wearables carry a 12 month warranty. Home appliances carry a 12 month warranty on parts and a 6 month warranty on labour.</w:t>
      </w:r>
    </w:p>
    <w:p>
      <w:r>
        <w:t xml:space="preserve">Accessories such as cases, screen protectors, cables and chargers carry a 3 month warranty against manufacturing defects.</w:t>
      </w:r>
    </w:p>
    <w:p/>
    <w:p>
      <w:pPr>
        <w:pStyle w:val="Heading1"/>
      </w:pPr>
      <w:r>
        <w:t xml:space="preserve">2. What the Warranty Covers</w:t>
      </w:r>
    </w:p>
    <w:p>
      <w:r>
        <w:t xml:space="preserve">The warranty covers manufacturing defects and hardware failures that occur under normal use. This includes a device that will not power on, a battery that fails to hold charge within the warranty period, dead pixels beyond the manufacturer threshold, and faulty buttons, ports or speakers.</w:t>
      </w:r>
    </w:p>
    <w:p>
      <w:r>
        <w:t xml:space="preserve">A warranty claim results in repair, replacement with an identical unit, or a refund, decided in that order and at UrbanCart's discretion after inspection.</w:t>
      </w:r>
    </w:p>
    <w:p/>
    <w:p>
      <w:pPr>
        <w:pStyle w:val="Heading1"/>
      </w:pPr>
      <w:r>
        <w:t xml:space="preserve">3. What the Warranty Does Not Cover</w:t>
      </w:r>
    </w:p>
    <w:p>
      <w:r>
        <w:t xml:space="preserve">The warranty does not cover physical damage, cracked screens, liquid or water damage, damage caused by voltage fluctuation or use of a non-approved charger, normal cosmetic wear, or any device on which the serial number has been removed or altered.</w:t>
      </w:r>
    </w:p>
    <w:p>
      <w:r>
        <w:t xml:space="preserve">Unauthorised repair immediately voids the warranty. Any device opened by a third-party repair shop is no longer eligible for a claim.</w:t>
      </w:r>
    </w:p>
    <w:p>
      <w:r>
        <w:t xml:space="preserve">Software issues, operating system updates and app compatibility problems are not hardware defects and are not covered.</w:t>
      </w:r>
    </w:p>
    <w:p/>
    <w:p>
      <w:pPr>
        <w:pStyle w:val="Heading1"/>
      </w:pPr>
      <w:r>
        <w:t xml:space="preserve">4. Making a Warranty Claim</w:t>
      </w:r>
    </w:p>
    <w:p>
      <w:r>
        <w:t xml:space="preserve">A warranty claim requires the UrbanCart order number, which is in the format UC-10452, and a description of the fault. The original invoice serves as the warranty certificate, so no separate warranty card is required.</w:t>
      </w:r>
    </w:p>
    <w:p>
      <w:r>
        <w:t xml:space="preserve">The customer does not need to keep the original box to make a warranty claim, although keeping it makes the process faster.</w:t>
      </w:r>
    </w:p>
    <w:p/>
    <w:p>
      <w:pPr>
        <w:pStyle w:val="Heading1"/>
      </w:pPr>
      <w:r>
        <w:t xml:space="preserve">5. Warranty Turnaround Time</w:t>
      </w:r>
    </w:p>
    <w:p>
      <w:r>
        <w:t xml:space="preserve">Warranty inspection is completed within 3 working days of receiving the product. Repairs handled in-house are completed within 7 to 10 working days.</w:t>
      </w:r>
    </w:p>
    <w:p>
      <w:r>
        <w:t xml:space="preserve">Claims that must be sent to the manufacturer's service centre can take 15 to 30 working days. The customer is informed of the expected timeline once the claim is registered.</w:t>
      </w:r>
    </w:p>
    <w:p/>
    <w:p>
      <w:pPr>
        <w:pStyle w:val="Heading1"/>
      </w:pPr>
      <w:r>
        <w:t xml:space="preserve">6. Warranty Versus Return</w:t>
      </w:r>
    </w:p>
    <w:p>
      <w:r>
        <w:t xml:space="preserve">A return is for an unwanted product and is limited to the return window, which is 14 days for most products and 7 days for audio and wearable products.</w:t>
      </w:r>
    </w:p>
    <w:p>
      <w:r>
        <w:t xml:space="preserve">A warranty claim is for a faulty product and is available for the full warranty period of that category. A customer whose headphones have stopped working after 3 months cannot return them, but can make a warranty claim because audio products carry a 6 month warranty.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2026-09-02T17:00:49.769Z</dcterms:created>
  <dcterms:modified xsi:type="dcterms:W3CDTF">2026-09-02T17:00:49.769Z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