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firstLine="720"/>
        <w:rPr>
          <w:b w:val="1"/>
          <w:sz w:val="34"/>
          <w:szCs w:val="34"/>
        </w:rPr>
      </w:pPr>
      <w:bookmarkStart w:colFirst="0" w:colLast="0" w:name="_wr47nh1oh7f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Patient-Doctor Chatbot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16enr0qqf1w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project aims to develop a chatbot system for a patient-doctor interaction, where the patient's query is processed to find the most relevant response from a dataset of medical queries and answers. The project uses text preprocessing, TF-IDF-based similarity, and Word2Vec-based embeddings (Skip-Gram and CBOW) to determine the best response from the doctor.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fl9hbgh9c8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Dependencies and Libraries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project utilizes several Python libraries for natural language processing (NLP), machine learning, and visualization: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rtl w:val="0"/>
        </w:rPr>
        <w:t xml:space="preserve">: Used for text preprocessing, such as tokenization, stemming, and stopword removal.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Word2Vec (from Gensim)</w:t>
      </w:r>
      <w:r w:rsidDel="00000000" w:rsidR="00000000" w:rsidRPr="00000000">
        <w:rPr>
          <w:rtl w:val="0"/>
        </w:rPr>
        <w:t xml:space="preserve">: For training word embeddings (Skip-Gram and CBOW models).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TF-IDF Vectorizer (from sklearn)</w:t>
      </w:r>
      <w:r w:rsidDel="00000000" w:rsidR="00000000" w:rsidRPr="00000000">
        <w:rPr>
          <w:rtl w:val="0"/>
        </w:rPr>
        <w:t xml:space="preserve">: For computing TF-IDF matrices and similarity.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Cosine Similarity (from sklearn)</w:t>
      </w:r>
      <w:r w:rsidDel="00000000" w:rsidR="00000000" w:rsidRPr="00000000">
        <w:rPr>
          <w:rtl w:val="0"/>
        </w:rPr>
        <w:t xml:space="preserve">: To measure the similarity between the query and responses.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Matplotlib/Seaborn</w:t>
      </w:r>
      <w:r w:rsidDel="00000000" w:rsidR="00000000" w:rsidRPr="00000000">
        <w:rPr>
          <w:rtl w:val="0"/>
        </w:rPr>
        <w:t xml:space="preserve">: For visualizing the results (word clouds, frequency distributions, etc.).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WordCloud</w:t>
      </w:r>
      <w:r w:rsidDel="00000000" w:rsidR="00000000" w:rsidRPr="00000000">
        <w:rPr>
          <w:rtl w:val="0"/>
        </w:rPr>
        <w:t xml:space="preserve">: To generate word clouds based on unigrams, bigrams, and trigrams.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swzynrwovl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Preprocessing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Data preprocessing includes several text cleaning and normalization steps: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y70n2qup60r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tokenize_text(text)</w:t>
      </w:r>
      <w:r w:rsidDel="00000000" w:rsidR="00000000" w:rsidRPr="00000000">
        <w:rPr>
          <w:rtl w:val="0"/>
        </w:rPr>
        <w:t xml:space="preserve">: Tokenizes the input text into a list of words by splitting the string at spaces.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preprocess_text(text)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Converts text to lowercase.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Removes URLs and special characters (using regular expressions).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Removes stopwords (common words like "the", "is", etc.).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Applies stemming using the Porter Stemmer to reduce words to their root form.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raw text string (e.g., patient query).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list of preprocessed tokens (words).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jqvp7yqpbc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Visualization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fyii2p8aur7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Word Frequency Visualization: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create_n_grams(df, n)</w:t>
      </w:r>
      <w:r w:rsidDel="00000000" w:rsidR="00000000" w:rsidRPr="00000000">
        <w:rPr>
          <w:rtl w:val="0"/>
        </w:rPr>
        <w:t xml:space="preserve">: Generates n-grams (unigrams, bigrams, trigrams) from the processed data in the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and saves them to CSV files.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plot_frequent_ngrams(unigram_file, bigram_file, trigram_file)</w:t>
      </w:r>
      <w:r w:rsidDel="00000000" w:rsidR="00000000" w:rsidRPr="00000000">
        <w:rPr>
          <w:rtl w:val="0"/>
        </w:rPr>
        <w:t xml:space="preserve">: Plots the top 10 most frequent unigrams, bigrams, and trigrams using bar plots.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word_cloud(filename, col)</w:t>
      </w:r>
      <w:r w:rsidDel="00000000" w:rsidR="00000000" w:rsidRPr="00000000">
        <w:rPr>
          <w:rtl w:val="0"/>
        </w:rPr>
        <w:t xml:space="preserve">: Generates a word cloud for a specific n-gram type (unigrams, bigrams, or trigrams).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4zxz6dlaexa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TF-IDF Based Similarity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TF-IDF approach converts the text into numerical vectors representing term frequencies across the dataset and compares them using cosine similarity.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nqh83mdalv5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recommend_tfidf(query)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Takes a patient query as input.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Converts the query into a TF-IDF vector.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Finds the most similar responses in the dataset based on cosine similarity with the query.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Returns the most relevant doctor’s response.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patient query string.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doctor’s response corresponding to the most similar query in the dataset.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5u87ani56jp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Word2Vec Based Similarity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eg52aro3wmo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Skip-Gram and CBOW Models: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Skip-Gram</w:t>
      </w:r>
      <w:r w:rsidDel="00000000" w:rsidR="00000000" w:rsidRPr="00000000">
        <w:rPr>
          <w:rtl w:val="0"/>
        </w:rPr>
        <w:t xml:space="preserve">: A Word2Vec model where the focus is on predicting the context (neighboring words) from a target word.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CBOW (Continuous Bag of Words)</w:t>
      </w:r>
      <w:r w:rsidDel="00000000" w:rsidR="00000000" w:rsidRPr="00000000">
        <w:rPr>
          <w:rtl w:val="0"/>
        </w:rPr>
        <w:t xml:space="preserve">: A Word2Vec model that predicts a target word from its surrounding context.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144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jk87sitejrw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convert_to_embeddings(query, model)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Converts a query sentence into its corresponding embedding vector using the specified Word2Vec model (Skip-Gram or CBOW).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recommend_word2vec(query, df)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Converts the query into embeddings using both Skip-Gram and CBOW models.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Computes cosine similarity between the query embeddings and the embeddings of the responses in the dataset.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Returns the most similar sentences (queries) and their corresponding responses from both models.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patient query string.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most similar sentences (queries) and their corresponding responses using both CBOW and Skip-Gram models.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6e4h3v8d58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Cosine Similarity Calculation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Cosine similarity is used to measure the similarity between two vectors (query vector and response vector). The cosine similarity value lies between -1 and 1, where 1 indicates a perfect match.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59ma6nxpv7p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find_cosine_similarity(embedded_query, total_embeddings)</w:t>
      </w:r>
      <w:r w:rsidDel="00000000" w:rsidR="00000000" w:rsidRPr="00000000">
        <w:rPr>
          <w:rtl w:val="0"/>
        </w:rPr>
        <w:t xml:space="preserve">: Computes the cosine similarity between the query embedding and all the response embeddings in the dataset.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qovrxvn943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Model Training and Evaluation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smr3d363i1l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Skip-Gram and CBOW Model Training: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Word2Vec models (Skip-Gram and CBOW) are trained using the preprocessed text data.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trained models are saved as binary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skipgram_model_final.bin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cbow_model_final.bin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7wh339wsk60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TF-IDF Model: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TF-IDF vectorizer is used to transform the input text into vectors based on term frequencies and inverse document frequencies.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0lcghhnmq9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Results and Recommendations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dx8h5d5is43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Queries and Responses: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Example queries like "I am feeling pain in stomach" are processed, and the most relevant doctor’s responses are returned using both the TF-IDF and Word2Vec approaches.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26vu4eq3jh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Limitations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sgpnwoy23c2b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TF-IDF: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Context Loss</w:t>
      </w:r>
      <w:r w:rsidDel="00000000" w:rsidR="00000000" w:rsidRPr="00000000">
        <w:rPr>
          <w:rtl w:val="0"/>
        </w:rPr>
        <w:t xml:space="preserve">: TF-IDF does not maintain the context of the sentence and only focuses on individual words.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Sparse Vectors</w:t>
      </w:r>
      <w:r w:rsidDel="00000000" w:rsidR="00000000" w:rsidRPr="00000000">
        <w:rPr>
          <w:rtl w:val="0"/>
        </w:rPr>
        <w:t xml:space="preserve">: It leads to sparse vectors, which may result in poor performance when out-of-vocabulary (OOV) words are encountered.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ind w:left="144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q0ibx9pf9qh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Word2Vec: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Out-of-Vocabulary (OOV) Words</w:t>
      </w:r>
      <w:r w:rsidDel="00000000" w:rsidR="00000000" w:rsidRPr="00000000">
        <w:rPr>
          <w:rtl w:val="0"/>
        </w:rPr>
        <w:t xml:space="preserve">: Words not present in the training data will have zero embeddings.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Biased Embeddings</w:t>
      </w:r>
      <w:r w:rsidDel="00000000" w:rsidR="00000000" w:rsidRPr="00000000">
        <w:rPr>
          <w:rtl w:val="0"/>
        </w:rPr>
        <w:t xml:space="preserve">: Word2Vec embeddings may reflect biases in the training data.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Computational Complexity</w:t>
      </w:r>
      <w:r w:rsidDel="00000000" w:rsidR="00000000" w:rsidRPr="00000000">
        <w:rPr>
          <w:rtl w:val="0"/>
        </w:rPr>
        <w:t xml:space="preserve">: Training Word2Vec models is computationally expensive, especially for large datasets.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dmsy7eqn6y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Conclusion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project demonstrates two methods for text-based recommendations in a patient-doctor chatbot system: TF-IDF and Word2Vec. While TF-IDF is faster, Word2Vec maintains better semantic meaning and context. Depending on the query and response, the Word2Vec approach often produces more relevant and contextually accurate responses.</w:t>
      </w:r>
    </w:p>
    <w:p w:rsidR="00000000" w:rsidDel="00000000" w:rsidP="00000000" w:rsidRDefault="00000000" w:rsidRPr="00000000" w14:paraId="00000057">
      <w:pPr>
        <w:numPr>
          <w:ilvl w:val="1"/>
          <w:numId w:val="16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