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FF56CC" w14:textId="77777777" w:rsidR="00942934" w:rsidRPr="00942934" w:rsidRDefault="00942934" w:rsidP="00942934">
      <w:pPr>
        <w:rPr>
          <w:b/>
          <w:bCs/>
        </w:rPr>
      </w:pPr>
      <w:r w:rsidRPr="00942934">
        <w:rPr>
          <w:b/>
          <w:bCs/>
        </w:rPr>
        <w:t>Resume Bullet Points — CVS-Aetna Health, Data Engineer (Cost Estimator Platform)</w:t>
      </w:r>
    </w:p>
    <w:p w14:paraId="08B1B03F" w14:textId="77777777" w:rsidR="00942934" w:rsidRPr="00942934" w:rsidRDefault="00942934" w:rsidP="00942934">
      <w:pPr>
        <w:rPr>
          <w:b/>
          <w:bCs/>
        </w:rPr>
      </w:pPr>
      <w:r w:rsidRPr="00942934">
        <w:rPr>
          <w:b/>
          <w:bCs/>
        </w:rPr>
        <w:t>Real-Time Data Ingestion Pipeline</w:t>
      </w:r>
    </w:p>
    <w:p w14:paraId="23C31616" w14:textId="77777777" w:rsidR="00942934" w:rsidRPr="00942934" w:rsidRDefault="00942934" w:rsidP="00942934">
      <w:pPr>
        <w:numPr>
          <w:ilvl w:val="0"/>
          <w:numId w:val="2"/>
        </w:numPr>
      </w:pPr>
      <w:r w:rsidRPr="00942934">
        <w:rPr>
          <w:b/>
          <w:bCs/>
        </w:rPr>
        <w:t>Designed and delivered an end-to-end data pipeline</w:t>
      </w:r>
      <w:r w:rsidRPr="00942934">
        <w:t xml:space="preserve"> that captures real-time healthcare cost estimation activity (50K–500K daily transactions) and makes it available for analytics within minutes, enabling data-driven decisions across product, engineering, and operations teams.</w:t>
      </w:r>
    </w:p>
    <w:p w14:paraId="0E33227C" w14:textId="77777777" w:rsidR="00942934" w:rsidRPr="00942934" w:rsidRDefault="00942934" w:rsidP="00942934">
      <w:pPr>
        <w:numPr>
          <w:ilvl w:val="0"/>
          <w:numId w:val="2"/>
        </w:numPr>
      </w:pPr>
      <w:r w:rsidRPr="00942934">
        <w:rPr>
          <w:b/>
          <w:bCs/>
        </w:rPr>
        <w:t>Built a reliable, fault-tolerant ingestion system</w:t>
      </w:r>
      <w:r w:rsidRPr="00942934">
        <w:t xml:space="preserve"> using Google Cloud Pub/Sub and </w:t>
      </w:r>
      <w:proofErr w:type="spellStart"/>
      <w:r w:rsidRPr="00942934">
        <w:t>BigQuery</w:t>
      </w:r>
      <w:proofErr w:type="spellEnd"/>
      <w:r w:rsidRPr="00942934">
        <w:t xml:space="preserve"> that handles production-scale traffic with automatic retry, failure isolation, and zero data loss — even during upstream service outages or traffic spikes.</w:t>
      </w:r>
    </w:p>
    <w:p w14:paraId="5ABEB661" w14:textId="77777777" w:rsidR="00942934" w:rsidRPr="00942934" w:rsidRDefault="00942934" w:rsidP="00942934">
      <w:pPr>
        <w:numPr>
          <w:ilvl w:val="0"/>
          <w:numId w:val="2"/>
        </w:numPr>
      </w:pPr>
      <w:r w:rsidRPr="00942934">
        <w:rPr>
          <w:b/>
          <w:bCs/>
        </w:rPr>
        <w:t>Implemented a circuit breaker pattern</w:t>
      </w:r>
      <w:r w:rsidRPr="00942934">
        <w:t xml:space="preserve"> that isolates analytics data collection from the live API, ensuring observability infrastructure never degrades the member-facing cost estimation experience.</w:t>
      </w:r>
    </w:p>
    <w:p w14:paraId="61677E14" w14:textId="77777777" w:rsidR="00942934" w:rsidRPr="00942934" w:rsidRDefault="00942934" w:rsidP="00942934">
      <w:pPr>
        <w:numPr>
          <w:ilvl w:val="0"/>
          <w:numId w:val="2"/>
        </w:numPr>
      </w:pPr>
      <w:r w:rsidRPr="00942934">
        <w:rPr>
          <w:b/>
          <w:bCs/>
        </w:rPr>
        <w:t>Engineered a buffer management system</w:t>
      </w:r>
      <w:r w:rsidRPr="00942934">
        <w:t xml:space="preserve"> capable of holding 15 minutes of peak traffic in memory, with configurable dead-letter routing to guarantee no transaction data is lost during transient GCP failures.</w:t>
      </w:r>
    </w:p>
    <w:p w14:paraId="5A5CB31C" w14:textId="77777777" w:rsidR="00942934" w:rsidRPr="00942934" w:rsidRDefault="00942934" w:rsidP="00942934">
      <w:pPr>
        <w:numPr>
          <w:ilvl w:val="0"/>
          <w:numId w:val="2"/>
        </w:numPr>
      </w:pPr>
      <w:r w:rsidRPr="00942934">
        <w:rPr>
          <w:b/>
          <w:bCs/>
        </w:rPr>
        <w:t>Enabled dual-purpose observability</w:t>
      </w:r>
      <w:r w:rsidRPr="00942934">
        <w:t xml:space="preserve"> — operational monitoring via Grafana for on-call engineers and analytical reporting via </w:t>
      </w:r>
      <w:proofErr w:type="spellStart"/>
      <w:r w:rsidRPr="00942934">
        <w:t>BigQuery</w:t>
      </w:r>
      <w:proofErr w:type="spellEnd"/>
      <w:r w:rsidRPr="00942934">
        <w:t xml:space="preserve"> for business stakeholders — from a single instrumentation layer, eliminating duplicate data collection effort.</w:t>
      </w:r>
    </w:p>
    <w:p w14:paraId="31501DF4" w14:textId="77777777" w:rsidR="00942934" w:rsidRPr="00942934" w:rsidRDefault="00942934" w:rsidP="00942934">
      <w:pPr>
        <w:numPr>
          <w:ilvl w:val="0"/>
          <w:numId w:val="2"/>
        </w:numPr>
      </w:pPr>
      <w:r w:rsidRPr="00942934">
        <w:rPr>
          <w:b/>
          <w:bCs/>
        </w:rPr>
        <w:t>Instrumented the cost estimation API</w:t>
      </w:r>
      <w:r w:rsidRPr="00942934">
        <w:t xml:space="preserve"> to capture full request/response context, provider-level attributes, and timing breakdowns per downstream dependency, creating a rich dataset for both debugging and business analytics.</w:t>
      </w:r>
    </w:p>
    <w:p w14:paraId="6999D8E1" w14:textId="77777777" w:rsidR="00942934" w:rsidRPr="00942934" w:rsidRDefault="00942934" w:rsidP="00942934">
      <w:pPr>
        <w:numPr>
          <w:ilvl w:val="0"/>
          <w:numId w:val="2"/>
        </w:numPr>
      </w:pPr>
      <w:r w:rsidRPr="00942934">
        <w:rPr>
          <w:b/>
          <w:bCs/>
        </w:rPr>
        <w:t>Established a near-real-time data refresh cadence</w:t>
      </w:r>
      <w:r w:rsidRPr="00942934">
        <w:t xml:space="preserve"> (5-minute ingestion cycles, hourly analytical rollups) that replaced manual, day-old reporting with live operational dashboards used daily by product and leadership teams.</w:t>
      </w:r>
    </w:p>
    <w:p w14:paraId="4E221544" w14:textId="77777777" w:rsidR="00942934" w:rsidRPr="00942934" w:rsidRDefault="00942934" w:rsidP="00942934">
      <w:pPr>
        <w:rPr>
          <w:b/>
          <w:bCs/>
        </w:rPr>
      </w:pPr>
      <w:r w:rsidRPr="00942934">
        <w:rPr>
          <w:b/>
          <w:bCs/>
        </w:rPr>
        <w:t>Transforming Raw Data into Analytical Assets</w:t>
      </w:r>
    </w:p>
    <w:p w14:paraId="0C96B044" w14:textId="77777777" w:rsidR="00942934" w:rsidRPr="00942934" w:rsidRDefault="00942934" w:rsidP="00942934">
      <w:pPr>
        <w:numPr>
          <w:ilvl w:val="0"/>
          <w:numId w:val="3"/>
        </w:numPr>
      </w:pPr>
      <w:r w:rsidRPr="00942934">
        <w:rPr>
          <w:b/>
          <w:bCs/>
        </w:rPr>
        <w:t>Transformed unstructured API trace data into a normalized, 5-table analytical data model</w:t>
      </w:r>
      <w:r w:rsidRPr="00942934">
        <w:t xml:space="preserve"> (requests, spans, providers, estimates, accumulators), turning raw JSON payloads into clean, </w:t>
      </w:r>
      <w:proofErr w:type="spellStart"/>
      <w:r w:rsidRPr="00942934">
        <w:t>queryable</w:t>
      </w:r>
      <w:proofErr w:type="spellEnd"/>
      <w:r w:rsidRPr="00942934">
        <w:t xml:space="preserve"> tables that analysts and dashboards consume directly.</w:t>
      </w:r>
    </w:p>
    <w:p w14:paraId="0BF4DD06" w14:textId="77777777" w:rsidR="00942934" w:rsidRPr="00942934" w:rsidRDefault="00942934" w:rsidP="00942934">
      <w:pPr>
        <w:numPr>
          <w:ilvl w:val="0"/>
          <w:numId w:val="3"/>
        </w:numPr>
      </w:pPr>
      <w:r w:rsidRPr="00942934">
        <w:rPr>
          <w:b/>
          <w:bCs/>
        </w:rPr>
        <w:t>Designed and built a parallel 4-table data model for care bundles</w:t>
      </w:r>
      <w:r w:rsidRPr="00942934">
        <w:t xml:space="preserve"> (multi-service healthcare procedures like surgeries), handling complex nested hierarchies </w:t>
      </w:r>
      <w:r w:rsidRPr="00942934">
        <w:lastRenderedPageBreak/>
        <w:t>(bundles → steps → sequences → estimates) and making them accessible for non-technical stakeholders.</w:t>
      </w:r>
    </w:p>
    <w:p w14:paraId="4BCFEB1F" w14:textId="77777777" w:rsidR="00942934" w:rsidRPr="00942934" w:rsidRDefault="00942934" w:rsidP="00942934">
      <w:pPr>
        <w:numPr>
          <w:ilvl w:val="0"/>
          <w:numId w:val="3"/>
        </w:numPr>
      </w:pPr>
      <w:r w:rsidRPr="00942934">
        <w:rPr>
          <w:b/>
          <w:bCs/>
        </w:rPr>
        <w:t>Built incremental ETL pipelines</w:t>
      </w:r>
      <w:r w:rsidRPr="00942934">
        <w:t xml:space="preserve"> that process only new data on each run using watermark tracking, reducing </w:t>
      </w:r>
      <w:proofErr w:type="gramStart"/>
      <w:r w:rsidRPr="00942934">
        <w:t>compute</w:t>
      </w:r>
      <w:proofErr w:type="gramEnd"/>
      <w:r w:rsidRPr="00942934">
        <w:t xml:space="preserve"> costs and enabling the team to scale from thousands to hundreds of thousands of daily records without performance degradation.</w:t>
      </w:r>
    </w:p>
    <w:p w14:paraId="027BEA18" w14:textId="77777777" w:rsidR="00942934" w:rsidRPr="00942934" w:rsidRDefault="00942934" w:rsidP="00942934">
      <w:pPr>
        <w:numPr>
          <w:ilvl w:val="0"/>
          <w:numId w:val="3"/>
        </w:numPr>
      </w:pPr>
      <w:r w:rsidRPr="00942934">
        <w:rPr>
          <w:b/>
          <w:bCs/>
        </w:rPr>
        <w:t>Solved data quality challenges</w:t>
      </w:r>
      <w:r w:rsidRPr="00942934">
        <w:t xml:space="preserve"> including duplicate message delivery, inconsistent JSON schema formats, and malformed payloads — ensuring downstream analytics tables maintain accuracy and completeness without manual intervention.</w:t>
      </w:r>
    </w:p>
    <w:p w14:paraId="66D0486C" w14:textId="77777777" w:rsidR="00942934" w:rsidRPr="00942934" w:rsidRDefault="00942934" w:rsidP="00942934">
      <w:pPr>
        <w:numPr>
          <w:ilvl w:val="0"/>
          <w:numId w:val="3"/>
        </w:numPr>
      </w:pPr>
      <w:r w:rsidRPr="00942934">
        <w:rPr>
          <w:b/>
          <w:bCs/>
        </w:rPr>
        <w:t>Engineered a backward-compatible schema migration strategy</w:t>
      </w:r>
      <w:r w:rsidRPr="00942934">
        <w:t xml:space="preserve"> that supports both legacy and new API payload formats within the same pipeline, enabling the product team to roll out API changes without breaking analytics or requiring downtime.</w:t>
      </w:r>
    </w:p>
    <w:p w14:paraId="5F774FCB" w14:textId="77777777" w:rsidR="00942934" w:rsidRPr="00942934" w:rsidRDefault="00942934" w:rsidP="00942934">
      <w:pPr>
        <w:numPr>
          <w:ilvl w:val="0"/>
          <w:numId w:val="3"/>
        </w:numPr>
      </w:pPr>
      <w:r w:rsidRPr="00942934">
        <w:rPr>
          <w:b/>
          <w:bCs/>
        </w:rPr>
        <w:t>Built pre-aggregated fact tables</w:t>
      </w:r>
      <w:r w:rsidRPr="00942934">
        <w:t xml:space="preserve"> with diagnostic breakdowns (6 categories of pricing failures by provider group, service code, and service type), enabling the operations team to quickly identify and resolve root causes of cost estimation errors.</w:t>
      </w:r>
    </w:p>
    <w:p w14:paraId="7F3D198D" w14:textId="77777777" w:rsidR="00942934" w:rsidRPr="00942934" w:rsidRDefault="00942934" w:rsidP="00942934">
      <w:pPr>
        <w:numPr>
          <w:ilvl w:val="0"/>
          <w:numId w:val="3"/>
        </w:numPr>
      </w:pPr>
      <w:r w:rsidRPr="00942934">
        <w:rPr>
          <w:b/>
          <w:bCs/>
        </w:rPr>
        <w:t>Developed a gap-free daily reporting model</w:t>
      </w:r>
      <w:r w:rsidRPr="00942934">
        <w:t xml:space="preserve"> for plan sponsor adoption tracking, ensuring every sponsor has a data point for every day since rollout — eliminating misleading gaps in trend analysis and enabling accurate adoption rate calculations.</w:t>
      </w:r>
    </w:p>
    <w:p w14:paraId="660A2B42" w14:textId="77777777" w:rsidR="00942934" w:rsidRPr="00942934" w:rsidRDefault="00942934" w:rsidP="00942934">
      <w:pPr>
        <w:numPr>
          <w:ilvl w:val="0"/>
          <w:numId w:val="3"/>
        </w:numPr>
      </w:pPr>
      <w:r w:rsidRPr="00942934">
        <w:rPr>
          <w:b/>
          <w:bCs/>
        </w:rPr>
        <w:t>Orchestrated all ETL workflows</w:t>
      </w:r>
      <w:r w:rsidRPr="00942934">
        <w:t xml:space="preserve"> using Apache Airflow (Cloud Composer) with automated failure alerting via Microsoft Teams and email, reducing incident response time and ensuring pipeline reliability for business-critical reporting.</w:t>
      </w:r>
    </w:p>
    <w:p w14:paraId="2F2A78B1" w14:textId="77777777" w:rsidR="00942934" w:rsidRPr="00942934" w:rsidRDefault="00942934" w:rsidP="00942934">
      <w:pPr>
        <w:numPr>
          <w:ilvl w:val="0"/>
          <w:numId w:val="3"/>
        </w:numPr>
      </w:pPr>
      <w:r w:rsidRPr="00942934">
        <w:rPr>
          <w:b/>
          <w:bCs/>
        </w:rPr>
        <w:t>Resolved a plan sponsor matching problem</w:t>
      </w:r>
      <w:r w:rsidRPr="00942934">
        <w:t xml:space="preserve"> through a two-stage identifier lookup strategy, recovering ~60 previously unmatched sponsors and increasing analytics coverage across the plan sponsor portfolio.</w:t>
      </w:r>
    </w:p>
    <w:p w14:paraId="0B64DF7E" w14:textId="77777777" w:rsidR="00942934" w:rsidRPr="00942934" w:rsidRDefault="00942934" w:rsidP="00942934">
      <w:pPr>
        <w:numPr>
          <w:ilvl w:val="0"/>
          <w:numId w:val="3"/>
        </w:numPr>
      </w:pPr>
      <w:r w:rsidRPr="00942934">
        <w:rPr>
          <w:b/>
          <w:bCs/>
        </w:rPr>
        <w:t>Implemented query optimization strategies</w:t>
      </w:r>
      <w:r w:rsidRPr="00942934">
        <w:t xml:space="preserve"> (partitioning, clustering, materialized intermediate results) that reduced </w:t>
      </w:r>
      <w:proofErr w:type="spellStart"/>
      <w:r w:rsidRPr="00942934">
        <w:t>BigQuery</w:t>
      </w:r>
      <w:proofErr w:type="spellEnd"/>
      <w:r w:rsidRPr="00942934">
        <w:t xml:space="preserve"> scan volumes and costs while maintaining sub-second dashboard query performance at scale.</w:t>
      </w:r>
    </w:p>
    <w:p w14:paraId="37DE994D" w14:textId="77777777" w:rsidR="00942934" w:rsidRPr="00942934" w:rsidRDefault="00942934" w:rsidP="00942934">
      <w:pPr>
        <w:numPr>
          <w:ilvl w:val="0"/>
          <w:numId w:val="3"/>
        </w:numPr>
      </w:pPr>
      <w:r w:rsidRPr="00942934">
        <w:rPr>
          <w:b/>
          <w:bCs/>
        </w:rPr>
        <w:t>Designed cumulative metric calculations</w:t>
      </w:r>
      <w:r w:rsidRPr="00942934">
        <w:t xml:space="preserve"> (member adoption rates, subscriber penetration, estimates per member) that scale efficiently as data grows, avoiding the performance cliff that comes with naive full-history recalculation approaches.</w:t>
      </w:r>
    </w:p>
    <w:p w14:paraId="71ABDF1C" w14:textId="77777777" w:rsidR="00942934" w:rsidRPr="00942934" w:rsidRDefault="00942934" w:rsidP="00942934">
      <w:pPr>
        <w:rPr>
          <w:b/>
          <w:bCs/>
        </w:rPr>
      </w:pPr>
      <w:r w:rsidRPr="00942934">
        <w:rPr>
          <w:b/>
          <w:bCs/>
        </w:rPr>
        <w:t>Live Analytics Dashboards &amp; AI-Powered Insights</w:t>
      </w:r>
    </w:p>
    <w:p w14:paraId="699B2197" w14:textId="77777777" w:rsidR="00942934" w:rsidRPr="00942934" w:rsidRDefault="00942934" w:rsidP="00942934">
      <w:pPr>
        <w:numPr>
          <w:ilvl w:val="0"/>
          <w:numId w:val="4"/>
        </w:numPr>
      </w:pPr>
      <w:r w:rsidRPr="00942934">
        <w:rPr>
          <w:b/>
          <w:bCs/>
        </w:rPr>
        <w:lastRenderedPageBreak/>
        <w:t>Built and deployed a production analytics dashboard</w:t>
      </w:r>
      <w:r w:rsidRPr="00942934">
        <w:t xml:space="preserve"> (React + Python </w:t>
      </w:r>
      <w:proofErr w:type="spellStart"/>
      <w:r w:rsidRPr="00942934">
        <w:t>FastAPI</w:t>
      </w:r>
      <w:proofErr w:type="spellEnd"/>
      <w:r w:rsidRPr="00942934">
        <w:t xml:space="preserve"> on GKE) serving as the single source of truth for cost estimation performance, used daily by product managers, engineers, and operations leadership.</w:t>
      </w:r>
    </w:p>
    <w:p w14:paraId="7F6497C3" w14:textId="77777777" w:rsidR="00942934" w:rsidRPr="00942934" w:rsidRDefault="00942934" w:rsidP="00942934">
      <w:pPr>
        <w:numPr>
          <w:ilvl w:val="0"/>
          <w:numId w:val="4"/>
        </w:numPr>
      </w:pPr>
      <w:r w:rsidRPr="00942934">
        <w:rPr>
          <w:b/>
          <w:bCs/>
        </w:rPr>
        <w:t>Delivered 9 interactive dashboard views</w:t>
      </w:r>
      <w:r w:rsidRPr="00942934">
        <w:t xml:space="preserve"> covering executive KPIs, service-level analytics, plan sponsor adoption, exception drilldowns, API performance, cost breakdowns, utilization trends, care bundles, and individual transaction exploration.</w:t>
      </w:r>
    </w:p>
    <w:p w14:paraId="511F01FC" w14:textId="77777777" w:rsidR="00942934" w:rsidRPr="00942934" w:rsidRDefault="00942934" w:rsidP="00942934">
      <w:pPr>
        <w:numPr>
          <w:ilvl w:val="0"/>
          <w:numId w:val="4"/>
        </w:numPr>
      </w:pPr>
      <w:r w:rsidRPr="00942934">
        <w:rPr>
          <w:b/>
          <w:bCs/>
        </w:rPr>
        <w:t>Created a geographic exception heatmap</w:t>
      </w:r>
      <w:r w:rsidRPr="00942934">
        <w:t xml:space="preserve"> with state-level and county-level drilldown, enabling the operations team to identify and address regional patterns in cost estimation failures — leading to targeted provider data fixes.</w:t>
      </w:r>
    </w:p>
    <w:p w14:paraId="2D9BFAFD" w14:textId="77777777" w:rsidR="00942934" w:rsidRPr="00942934" w:rsidRDefault="00942934" w:rsidP="00942934">
      <w:pPr>
        <w:numPr>
          <w:ilvl w:val="0"/>
          <w:numId w:val="4"/>
        </w:numPr>
      </w:pPr>
      <w:r w:rsidRPr="00942934">
        <w:rPr>
          <w:b/>
          <w:bCs/>
        </w:rPr>
        <w:t>Integrated AI-powered insights</w:t>
      </w:r>
      <w:r w:rsidRPr="00942934">
        <w:t xml:space="preserve"> (Claude Sonnet 4) that automatically generate executive summaries highlighting product wins, engineering attention areas, and PM action items — reducing time-to-insight from hours of manual analysis to seconds.</w:t>
      </w:r>
    </w:p>
    <w:p w14:paraId="53F8789A" w14:textId="77777777" w:rsidR="00942934" w:rsidRPr="00942934" w:rsidRDefault="00942934" w:rsidP="00942934">
      <w:pPr>
        <w:numPr>
          <w:ilvl w:val="0"/>
          <w:numId w:val="4"/>
        </w:numPr>
      </w:pPr>
      <w:r w:rsidRPr="00942934">
        <w:rPr>
          <w:b/>
          <w:bCs/>
        </w:rPr>
        <w:t>Built a conversational analytics feature</w:t>
      </w:r>
      <w:r w:rsidRPr="00942934">
        <w:t xml:space="preserve"> allowing stakeholders to ask natural-language questions about cost estimation data and receive answers backed by live </w:t>
      </w:r>
      <w:proofErr w:type="spellStart"/>
      <w:r w:rsidRPr="00942934">
        <w:t>BigQuery</w:t>
      </w:r>
      <w:proofErr w:type="spellEnd"/>
      <w:r w:rsidRPr="00942934">
        <w:t xml:space="preserve"> queries, democratizing data access for non-technical team members.</w:t>
      </w:r>
    </w:p>
    <w:p w14:paraId="7E378ABA" w14:textId="77777777" w:rsidR="00942934" w:rsidRPr="00942934" w:rsidRDefault="00942934" w:rsidP="00942934">
      <w:pPr>
        <w:numPr>
          <w:ilvl w:val="0"/>
          <w:numId w:val="4"/>
        </w:numPr>
      </w:pPr>
      <w:r w:rsidRPr="00942934">
        <w:rPr>
          <w:b/>
          <w:bCs/>
        </w:rPr>
        <w:t>Developed a performance monitoring suite</w:t>
      </w:r>
      <w:r w:rsidRPr="00942934">
        <w:t xml:space="preserve"> with latency percentile tracking (p50/p95/p99), upstream dependency health panels, and hourly heatmaps that the engineering team uses for proactive performance management and SLO compliance.</w:t>
      </w:r>
    </w:p>
    <w:p w14:paraId="33D1F928" w14:textId="77777777" w:rsidR="00942934" w:rsidRPr="00942934" w:rsidRDefault="00942934" w:rsidP="00942934">
      <w:pPr>
        <w:numPr>
          <w:ilvl w:val="0"/>
          <w:numId w:val="4"/>
        </w:numPr>
      </w:pPr>
      <w:r w:rsidRPr="00942934">
        <w:rPr>
          <w:b/>
          <w:bCs/>
        </w:rPr>
        <w:t>Designed a plan sponsor adoption dashboard</w:t>
      </w:r>
      <w:r w:rsidRPr="00942934">
        <w:t xml:space="preserve"> with cumulative tracking, member penetration rates, and automated rollout date detection — giving the business development team real-time visibility into client onboarding success.</w:t>
      </w:r>
    </w:p>
    <w:p w14:paraId="1950497A" w14:textId="77777777" w:rsidR="00942934" w:rsidRPr="00942934" w:rsidRDefault="00942934" w:rsidP="00942934">
      <w:pPr>
        <w:numPr>
          <w:ilvl w:val="0"/>
          <w:numId w:val="4"/>
        </w:numPr>
      </w:pPr>
      <w:r w:rsidRPr="00942934">
        <w:rPr>
          <w:b/>
          <w:bCs/>
        </w:rPr>
        <w:t>Implemented server-side caching</w:t>
      </w:r>
      <w:r w:rsidRPr="00942934">
        <w:t xml:space="preserve"> that delivers sub-second dashboard response times for frequently accessed views while reducing </w:t>
      </w:r>
      <w:proofErr w:type="spellStart"/>
      <w:r w:rsidRPr="00942934">
        <w:t>BigQuery</w:t>
      </w:r>
      <w:proofErr w:type="spellEnd"/>
      <w:r w:rsidRPr="00942934">
        <w:t xml:space="preserve"> query costs, supporting a smooth user experience even during peak usage periods.</w:t>
      </w:r>
    </w:p>
    <w:p w14:paraId="381F8DE9" w14:textId="77777777" w:rsidR="00942934" w:rsidRPr="00942934" w:rsidRDefault="00942934" w:rsidP="00942934">
      <w:pPr>
        <w:rPr>
          <w:b/>
          <w:bCs/>
        </w:rPr>
      </w:pPr>
      <w:r w:rsidRPr="00942934">
        <w:rPr>
          <w:b/>
          <w:bCs/>
        </w:rPr>
        <w:t>Bottleneck Resolution &amp; Performance Optimization</w:t>
      </w:r>
    </w:p>
    <w:p w14:paraId="2D93ED27" w14:textId="77777777" w:rsidR="00942934" w:rsidRPr="00942934" w:rsidRDefault="00942934" w:rsidP="00942934">
      <w:pPr>
        <w:numPr>
          <w:ilvl w:val="0"/>
          <w:numId w:val="5"/>
        </w:numPr>
      </w:pPr>
      <w:r w:rsidRPr="00942934">
        <w:rPr>
          <w:b/>
          <w:bCs/>
        </w:rPr>
        <w:t>Identified and resolved a trace data completeness issue</w:t>
      </w:r>
      <w:r w:rsidRPr="00942934">
        <w:t xml:space="preserve"> where incomplete records were reaching analytics due to a timing mismatch in the ingestion layer — improved data completeness to near 100% by tuning export intervals.</w:t>
      </w:r>
    </w:p>
    <w:p w14:paraId="1EFDABEA" w14:textId="77777777" w:rsidR="00942934" w:rsidRPr="00942934" w:rsidRDefault="00942934" w:rsidP="00942934">
      <w:pPr>
        <w:numPr>
          <w:ilvl w:val="0"/>
          <w:numId w:val="5"/>
        </w:numPr>
      </w:pPr>
      <w:r w:rsidRPr="00942934">
        <w:rPr>
          <w:b/>
          <w:bCs/>
        </w:rPr>
        <w:t>Eliminated a major ETL performance bottleneck</w:t>
      </w:r>
      <w:r w:rsidRPr="00942934">
        <w:t xml:space="preserve"> caused by repeated full scans of a 22.9M-row provider reference table, reducing pipeline runtime by pre-filtering lookups to only the relevant subset of providers per batch.</w:t>
      </w:r>
    </w:p>
    <w:p w14:paraId="04B8F313" w14:textId="77777777" w:rsidR="00942934" w:rsidRPr="00942934" w:rsidRDefault="00942934" w:rsidP="00942934">
      <w:pPr>
        <w:numPr>
          <w:ilvl w:val="0"/>
          <w:numId w:val="5"/>
        </w:numPr>
      </w:pPr>
      <w:r w:rsidRPr="00942934">
        <w:rPr>
          <w:b/>
          <w:bCs/>
        </w:rPr>
        <w:lastRenderedPageBreak/>
        <w:t>Redesigned cumulative metric calculations</w:t>
      </w:r>
      <w:r w:rsidRPr="00942934">
        <w:t xml:space="preserve"> to use an incremental seeding approach instead of recalculating from full history, preventing exponentially growing query costs as the platform scaled from weeks to months of production data.</w:t>
      </w:r>
    </w:p>
    <w:p w14:paraId="4651C2D2" w14:textId="77777777" w:rsidR="00942934" w:rsidRPr="00942934" w:rsidRDefault="00942934" w:rsidP="00942934">
      <w:pPr>
        <w:numPr>
          <w:ilvl w:val="0"/>
          <w:numId w:val="5"/>
        </w:numPr>
      </w:pPr>
      <w:r w:rsidRPr="00942934">
        <w:rPr>
          <w:b/>
          <w:bCs/>
        </w:rPr>
        <w:t>Optimized end-to-end data freshness</w:t>
      </w:r>
      <w:r w:rsidRPr="00942934">
        <w:t xml:space="preserve"> from raw trace capture to dashboard availability, achieving a 5-minute ingestion cycle and hourly analytical refresh — replacing what was previously a next-day manual reporting process with near-real-time self-service analytics.</w:t>
      </w:r>
    </w:p>
    <w:p w14:paraId="49ABBE7E" w14:textId="77777777" w:rsidR="00942934" w:rsidRPr="00942934" w:rsidRDefault="00942934" w:rsidP="00942934">
      <w:r w:rsidRPr="00942934">
        <w:pict w14:anchorId="05E4BBA5">
          <v:rect id="_x0000_i1031" style="width:0;height:1.5pt" o:hralign="center" o:hrstd="t" o:hrnoshade="t" o:hr="t" fillcolor="#ccc" stroked="f"/>
        </w:pict>
      </w:r>
    </w:p>
    <w:p w14:paraId="5CB7B732" w14:textId="77777777" w:rsidR="00942934" w:rsidRPr="00942934" w:rsidRDefault="00942934" w:rsidP="00942934">
      <w:r w:rsidRPr="00942934">
        <w:rPr>
          <w:b/>
          <w:bCs/>
        </w:rPr>
        <w:t>Tips for using these:</w:t>
      </w:r>
      <w:r w:rsidRPr="00942934">
        <w:t xml:space="preserve"> Pick 12–15 that best match the role you're applying for. Lead with impact bullets (1, 7, 19, 22, 30) for analytics-heavy roles, and pipeline bullets (1, 2, 8, 10, 11) for data engineering roles. The AI insights bullets (22, 23) are strong differentiators for any modern data team.</w:t>
      </w:r>
    </w:p>
    <w:p w14:paraId="1272F628" w14:textId="77777777" w:rsidR="00447248" w:rsidRDefault="00447248"/>
    <w:sectPr w:rsidR="0044724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6361E"/>
    <w:multiLevelType w:val="multilevel"/>
    <w:tmpl w:val="D6FAB54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82E0283"/>
    <w:multiLevelType w:val="multilevel"/>
    <w:tmpl w:val="3462142A"/>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99C3A2E"/>
    <w:multiLevelType w:val="multilevel"/>
    <w:tmpl w:val="6432546E"/>
    <w:lvl w:ilvl="0">
      <w:start w:val="2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8E76376"/>
    <w:multiLevelType w:val="multilevel"/>
    <w:tmpl w:val="003092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B457D75"/>
    <w:multiLevelType w:val="multilevel"/>
    <w:tmpl w:val="8BDCFA6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05906181">
    <w:abstractNumId w:val="0"/>
  </w:num>
  <w:num w:numId="2" w16cid:durableId="2089840723">
    <w:abstractNumId w:val="3"/>
  </w:num>
  <w:num w:numId="3" w16cid:durableId="916475540">
    <w:abstractNumId w:val="4"/>
  </w:num>
  <w:num w:numId="4" w16cid:durableId="1996255110">
    <w:abstractNumId w:val="1"/>
  </w:num>
  <w:num w:numId="5" w16cid:durableId="124841975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297E"/>
    <w:rsid w:val="003B5FAA"/>
    <w:rsid w:val="00447248"/>
    <w:rsid w:val="008D755A"/>
    <w:rsid w:val="008E03F5"/>
    <w:rsid w:val="00942934"/>
    <w:rsid w:val="00985909"/>
    <w:rsid w:val="00A129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D038FB"/>
  <w15:chartTrackingRefBased/>
  <w15:docId w15:val="{71A285B4-5ADE-4ACE-935F-83E2EE63AB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29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129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129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29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29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29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29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29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29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29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29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29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29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29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29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29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29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297E"/>
    <w:rPr>
      <w:rFonts w:eastAsiaTheme="majorEastAsia" w:cstheme="majorBidi"/>
      <w:color w:val="272727" w:themeColor="text1" w:themeTint="D8"/>
    </w:rPr>
  </w:style>
  <w:style w:type="paragraph" w:styleId="Title">
    <w:name w:val="Title"/>
    <w:basedOn w:val="Normal"/>
    <w:next w:val="Normal"/>
    <w:link w:val="TitleChar"/>
    <w:uiPriority w:val="10"/>
    <w:qFormat/>
    <w:rsid w:val="00A129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29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29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29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297E"/>
    <w:pPr>
      <w:spacing w:before="160"/>
      <w:jc w:val="center"/>
    </w:pPr>
    <w:rPr>
      <w:i/>
      <w:iCs/>
      <w:color w:val="404040" w:themeColor="text1" w:themeTint="BF"/>
    </w:rPr>
  </w:style>
  <w:style w:type="character" w:customStyle="1" w:styleId="QuoteChar">
    <w:name w:val="Quote Char"/>
    <w:basedOn w:val="DefaultParagraphFont"/>
    <w:link w:val="Quote"/>
    <w:uiPriority w:val="29"/>
    <w:rsid w:val="00A1297E"/>
    <w:rPr>
      <w:i/>
      <w:iCs/>
      <w:color w:val="404040" w:themeColor="text1" w:themeTint="BF"/>
    </w:rPr>
  </w:style>
  <w:style w:type="paragraph" w:styleId="ListParagraph">
    <w:name w:val="List Paragraph"/>
    <w:basedOn w:val="Normal"/>
    <w:uiPriority w:val="34"/>
    <w:qFormat/>
    <w:rsid w:val="00A1297E"/>
    <w:pPr>
      <w:ind w:left="720"/>
      <w:contextualSpacing/>
    </w:pPr>
  </w:style>
  <w:style w:type="character" w:styleId="IntenseEmphasis">
    <w:name w:val="Intense Emphasis"/>
    <w:basedOn w:val="DefaultParagraphFont"/>
    <w:uiPriority w:val="21"/>
    <w:qFormat/>
    <w:rsid w:val="00A1297E"/>
    <w:rPr>
      <w:i/>
      <w:iCs/>
      <w:color w:val="0F4761" w:themeColor="accent1" w:themeShade="BF"/>
    </w:rPr>
  </w:style>
  <w:style w:type="paragraph" w:styleId="IntenseQuote">
    <w:name w:val="Intense Quote"/>
    <w:basedOn w:val="Normal"/>
    <w:next w:val="Normal"/>
    <w:link w:val="IntenseQuoteChar"/>
    <w:uiPriority w:val="30"/>
    <w:qFormat/>
    <w:rsid w:val="00A129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297E"/>
    <w:rPr>
      <w:i/>
      <w:iCs/>
      <w:color w:val="0F4761" w:themeColor="accent1" w:themeShade="BF"/>
    </w:rPr>
  </w:style>
  <w:style w:type="character" w:styleId="IntenseReference">
    <w:name w:val="Intense Reference"/>
    <w:basedOn w:val="DefaultParagraphFont"/>
    <w:uiPriority w:val="32"/>
    <w:qFormat/>
    <w:rsid w:val="00A1297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2357452">
      <w:bodyDiv w:val="1"/>
      <w:marLeft w:val="0"/>
      <w:marRight w:val="0"/>
      <w:marTop w:val="0"/>
      <w:marBottom w:val="0"/>
      <w:divBdr>
        <w:top w:val="none" w:sz="0" w:space="0" w:color="auto"/>
        <w:left w:val="none" w:sz="0" w:space="0" w:color="auto"/>
        <w:bottom w:val="none" w:sz="0" w:space="0" w:color="auto"/>
        <w:right w:val="none" w:sz="0" w:space="0" w:color="auto"/>
      </w:divBdr>
    </w:div>
    <w:div w:id="568266248">
      <w:bodyDiv w:val="1"/>
      <w:marLeft w:val="0"/>
      <w:marRight w:val="0"/>
      <w:marTop w:val="0"/>
      <w:marBottom w:val="0"/>
      <w:divBdr>
        <w:top w:val="none" w:sz="0" w:space="0" w:color="auto"/>
        <w:left w:val="none" w:sz="0" w:space="0" w:color="auto"/>
        <w:bottom w:val="none" w:sz="0" w:space="0" w:color="auto"/>
        <w:right w:val="none" w:sz="0" w:space="0" w:color="auto"/>
      </w:divBdr>
    </w:div>
    <w:div w:id="1634678855">
      <w:bodyDiv w:val="1"/>
      <w:marLeft w:val="0"/>
      <w:marRight w:val="0"/>
      <w:marTop w:val="0"/>
      <w:marBottom w:val="0"/>
      <w:divBdr>
        <w:top w:val="none" w:sz="0" w:space="0" w:color="auto"/>
        <w:left w:val="none" w:sz="0" w:space="0" w:color="auto"/>
        <w:bottom w:val="none" w:sz="0" w:space="0" w:color="auto"/>
        <w:right w:val="none" w:sz="0" w:space="0" w:color="auto"/>
      </w:divBdr>
    </w:div>
    <w:div w:id="21098146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4</Pages>
  <Words>1127</Words>
  <Characters>6425</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Goud, Uma K</dc:creator>
  <cp:keywords/>
  <dc:description/>
  <cp:lastModifiedBy>Goud, Uma K</cp:lastModifiedBy>
  <cp:revision>1</cp:revision>
  <dcterms:created xsi:type="dcterms:W3CDTF">2025-11-21T17:02:00Z</dcterms:created>
  <dcterms:modified xsi:type="dcterms:W3CDTF">2026-04-15T22:17:00Z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ecdf243-b9b0-4f63-8694-76742e4201b7_Enabled">
    <vt:lpwstr>true</vt:lpwstr>
  </property>
  <property fmtid="{D5CDD505-2E9C-101B-9397-08002B2CF9AE}" pid="3" name="MSIP_Label_1ecdf243-b9b0-4f63-8694-76742e4201b7_SetDate">
    <vt:lpwstr>2026-04-15T22:17:54Z</vt:lpwstr>
  </property>
  <property fmtid="{D5CDD505-2E9C-101B-9397-08002B2CF9AE}" pid="4" name="MSIP_Label_1ecdf243-b9b0-4f63-8694-76742e4201b7_Method">
    <vt:lpwstr>Standard</vt:lpwstr>
  </property>
  <property fmtid="{D5CDD505-2E9C-101B-9397-08002B2CF9AE}" pid="5" name="MSIP_Label_1ecdf243-b9b0-4f63-8694-76742e4201b7_Name">
    <vt:lpwstr>Proprietary general</vt:lpwstr>
  </property>
  <property fmtid="{D5CDD505-2E9C-101B-9397-08002B2CF9AE}" pid="6" name="MSIP_Label_1ecdf243-b9b0-4f63-8694-76742e4201b7_SiteId">
    <vt:lpwstr>fabb61b8-3afe-4e75-b934-a47f782b8cd7</vt:lpwstr>
  </property>
  <property fmtid="{D5CDD505-2E9C-101B-9397-08002B2CF9AE}" pid="7" name="MSIP_Label_1ecdf243-b9b0-4f63-8694-76742e4201b7_ActionId">
    <vt:lpwstr>f3fefe69-0539-41d5-bc6f-5b6b30a3db2e</vt:lpwstr>
  </property>
  <property fmtid="{D5CDD505-2E9C-101B-9397-08002B2CF9AE}" pid="8" name="MSIP_Label_1ecdf243-b9b0-4f63-8694-76742e4201b7_ContentBits">
    <vt:lpwstr>0</vt:lpwstr>
  </property>
  <property fmtid="{D5CDD505-2E9C-101B-9397-08002B2CF9AE}" pid="9" name="MSIP_Label_1ecdf243-b9b0-4f63-8694-76742e4201b7_Tag">
    <vt:lpwstr>10, 3, 0, 1</vt:lpwstr>
  </property>
</Properties>
</file>