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Pr="00572734" w:rsidRDefault="00300998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7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572734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5727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2734">
        <w:rPr>
          <w:rFonts w:ascii="Times New Roman" w:hAnsi="Times New Roman" w:cs="Times New Roman"/>
          <w:color w:val="000000"/>
          <w:sz w:val="28"/>
          <w:szCs w:val="28"/>
        </w:rPr>
        <w:t>Physical or mental imbalances caused by noxious stimuli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trigger stress to maintain homeostasis. Under chronic stress,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the sympathetic nervous system becomes overactive, leading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to physical, psychological, and behavioral abnormalities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Stress levels are often measured using subjective methods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to extract perceptions of stress. Stress level measurement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based on collected heart rate viability (HRV) data can help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to remove the presence of stress by observing its effects 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the autonomic nervous system (ANS)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Typically, people with anxiety disorders have chronically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lower resting HRV compared with healthy people.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As revealed in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 and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3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], HRV increases with relaxation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decreases with stress. Indeed, HRV is usually higher when 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heart is beating slowly and vice versa. Therefore, heart rate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and HRV generally have an inverse relationship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3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]. HRV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varies over time based on activity levels and the amount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work-related stress.</w:t>
      </w: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Furthermore, stress is usually associated with a negative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notion of a person and is considered to be a subjective feeling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of human beings that might affect emotional and physical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well-being. It is described as a psychological and biological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reaction to internal or external stressors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], including a biological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or chemical agent and environmental stimulation that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induce stress in an organism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5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]. On a molecular scale, stress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impacts the ANS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6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], which uses sympathetic and parasympathetic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components to regulate the cardiovascular system.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The sympathetic component in a human body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7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 works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analogously to a car’s gas pedal. It activates the fight-or-flight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response, giving the body a boost of energy to respond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negative influences. In contrast, the parasympathetic component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is the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brake for a body. It stimulates the body’s </w:t>
      </w:r>
      <w:r w:rsidRPr="00572734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rest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and digests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reaction by relaxing the body when a threat has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passed. Given the fact that the ANS regulates the mental stress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level of a human being, physiological measurements such as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electrocardiogram (ECG), </w:t>
      </w:r>
      <w:proofErr w:type="spellStart"/>
      <w:r w:rsidRPr="00572734">
        <w:rPr>
          <w:rFonts w:ascii="Times New Roman" w:hAnsi="Times New Roman" w:cs="Times New Roman"/>
          <w:color w:val="000000"/>
          <w:sz w:val="28"/>
          <w:szCs w:val="28"/>
        </w:rPr>
        <w:t>electromyogram</w:t>
      </w:r>
      <w:proofErr w:type="spellEnd"/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 (EMG), galvanic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skin response (GSR), HRV, heart rate, blood pressure, breath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frequency, and respiration rate can be used to assess mental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stress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8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ECG signals are commonly adopted to extract HRV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9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HRV is defined as the variation across intervals between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consecutive regular RR intervals</w:t>
      </w:r>
      <w:proofErr w:type="gramStart"/>
      <w:r w:rsidRPr="0057273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1</w:t>
      </w:r>
      <w:proofErr w:type="gramEnd"/>
      <w:r w:rsidRPr="00572734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and it is measured by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determining the length between two successive heartbeat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peaks from an ECG reading. Conventionally, HRV has been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accepted as a term to describe variations of both instantaneous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heart rate and RR intervals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12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Obtaining HRV from ECG readings requires clinical settings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and specialized technical knowledge for data interpretation.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Thanks to the recent technological advances on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Internet of medical things (IO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MT)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17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], it is possible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deploy </w:t>
      </w:r>
      <w:proofErr w:type="gramStart"/>
      <w:r w:rsidRPr="00572734">
        <w:rPr>
          <w:rFonts w:ascii="Times New Roman" w:hAnsi="Times New Roman" w:cs="Times New Roman"/>
          <w:color w:val="000000"/>
          <w:sz w:val="28"/>
          <w:szCs w:val="28"/>
        </w:rPr>
        <w:t>a commercially available wearable or non-wearable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IO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MT devices</w:t>
      </w:r>
      <w:proofErr w:type="gramEnd"/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 to monitor and record heart rate measurements.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Based on ECG data analysis (or HRV features, various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machine learning (ML) and deep learning (DL) algorithms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have been developed in recent years for stress prediction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20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21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22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23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24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25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26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27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 (see more details in Sec.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II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). Among the publicly available datasets for stress detection,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SWELL</w:t>
      </w:r>
      <w:r w:rsidRPr="00572734">
        <w:rPr>
          <w:rFonts w:ascii="Times New Roman" w:eastAsia="MTSYN" w:hAnsi="Times New Roman" w:cs="Times New Roman"/>
          <w:color w:val="000000"/>
          <w:sz w:val="28"/>
          <w:szCs w:val="28"/>
        </w:rPr>
        <w:t>−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KW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developed in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13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 and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14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 one of the two most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popular ones. However, none of the existing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ML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and DL studies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based on the SWELL</w:t>
      </w:r>
      <w:r w:rsidRPr="00572734">
        <w:rPr>
          <w:rFonts w:ascii="Times New Roman" w:eastAsia="MTSYN" w:hAnsi="Times New Roman" w:cs="Times New Roman"/>
          <w:color w:val="000000"/>
          <w:sz w:val="28"/>
          <w:szCs w:val="28"/>
        </w:rPr>
        <w:t>−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KW dataset for multi-class stress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classification have achieved ultra-high accuracy, especially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for multi-class stress level classification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15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], [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16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]. Therefore,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there exists a research gap on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lastRenderedPageBreak/>
        <w:t>developing novel ML models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which are able to achieve ultra-high accurate prediction.</w:t>
      </w: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Motivated by various existing applied ML and DL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based studies on HRV feature processing for stress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level classifications, we have designed and developed 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one-dimensional </w:t>
      </w:r>
      <w:proofErr w:type="spellStart"/>
      <w:r w:rsidRPr="00572734">
        <w:rPr>
          <w:rFonts w:ascii="Times New Roman" w:hAnsi="Times New Roman" w:cs="Times New Roman"/>
          <w:color w:val="000000"/>
          <w:sz w:val="28"/>
          <w:szCs w:val="28"/>
        </w:rPr>
        <w:t>convolutional</w:t>
      </w:r>
      <w:proofErr w:type="spellEnd"/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 neural network (1D CNN)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model for multi-class stress classification and demonstrate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its superiority over the state-of-the-art models based on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SWELL-KW dataset in term of prediction accuracy. More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specifically, we have performed studies on stress detection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using both traditional machine learning algorithms and/or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multi-layer </w:t>
      </w:r>
      <w:proofErr w:type="spellStart"/>
      <w:r w:rsidRPr="00572734">
        <w:rPr>
          <w:rFonts w:ascii="Times New Roman" w:hAnsi="Times New Roman" w:cs="Times New Roman"/>
          <w:color w:val="000000"/>
          <w:sz w:val="28"/>
          <w:szCs w:val="28"/>
        </w:rPr>
        <w:t>perceptron</w:t>
      </w:r>
      <w:proofErr w:type="spellEnd"/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 (MLP) algorithms which are inspired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from the fully connected neural network (FCNN) architecture.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In our work, we have developed a 1D CNN model </w:t>
      </w:r>
      <w:proofErr w:type="gramStart"/>
      <w:r w:rsidRPr="00572734">
        <w:rPr>
          <w:rFonts w:ascii="Times New Roman" w:hAnsi="Times New Roman" w:cs="Times New Roman"/>
          <w:color w:val="000000"/>
          <w:sz w:val="28"/>
          <w:szCs w:val="28"/>
        </w:rPr>
        <w:t>which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gramEnd"/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 based on the convolution operation. CNN reduces number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of training parameters as MLP takes vector as input and CNN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takes tensor as input so that CNN can understand spatial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relation.</w:t>
      </w: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While the accuracy achieved with full features is nearly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100%, we have also introduced a feature reduction algorithm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based on </w:t>
      </w:r>
      <w:r w:rsidRPr="0057273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analysis of variance (ANOVA)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F-test and demonstrate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that it is possible to achieve an accuracy score of 96.5%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with less than half of the features that are available in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SWELL</w:t>
      </w:r>
      <w:r w:rsidRPr="00572734">
        <w:rPr>
          <w:rFonts w:ascii="Times New Roman" w:eastAsia="MTSYN" w:hAnsi="Times New Roman" w:cs="Times New Roman"/>
          <w:color w:val="000000"/>
          <w:sz w:val="28"/>
          <w:szCs w:val="28"/>
        </w:rPr>
        <w:t>−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KW dataset. Such a feature extraction reduces </w:t>
      </w:r>
      <w:proofErr w:type="gramStart"/>
      <w:r w:rsidRPr="00572734">
        <w:rPr>
          <w:rFonts w:ascii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computational</w:t>
      </w:r>
      <w:proofErr w:type="gramEnd"/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 load during the model training phase.</w:t>
      </w: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In a nutshell, the novelty and the main contributions of this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study are summarized as follows:</w:t>
      </w: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eastAsia="MTSYN" w:hAnsi="Times New Roman" w:cs="Times New Roman"/>
          <w:color w:val="000000"/>
          <w:sz w:val="28"/>
          <w:szCs w:val="28"/>
        </w:rPr>
        <w:t xml:space="preserve">•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We have developed a novel 1D CNN model to detect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multi-class stress status with outstanding performance,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achieving 99.9% accuracy with a </w:t>
      </w:r>
      <w:r w:rsidRPr="00572734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Precision, F1-score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Pr="0057273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Recall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score of 1.0 respectively and a </w:t>
      </w:r>
      <w:r w:rsidRPr="00572734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Matthews correlation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coefficient </w:t>
      </w:r>
      <w:proofErr w:type="gramStart"/>
      <w:r w:rsidRPr="00572734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(MCC)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score of 99.9%.</w:t>
      </w:r>
      <w:proofErr w:type="gramEnd"/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gramStart"/>
      <w:r w:rsidRPr="00572734">
        <w:rPr>
          <w:rFonts w:ascii="Times New Roman" w:hAnsi="Times New Roman" w:cs="Times New Roman"/>
          <w:color w:val="000000"/>
          <w:sz w:val="28"/>
          <w:szCs w:val="28"/>
        </w:rPr>
        <w:t>believe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gramEnd"/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 is the first study that achieves such a high score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accuracy for multi-class stress classification.</w:t>
      </w: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eastAsia="MTSYN" w:hAnsi="Times New Roman" w:cs="Times New Roman"/>
          <w:color w:val="000000"/>
          <w:sz w:val="28"/>
          <w:szCs w:val="28"/>
        </w:rPr>
        <w:t xml:space="preserve">•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Furthermore, we reveal that not all 34 HRV features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are necessary to accurately classify multi-class stress.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We have performed feature optimization to select </w:t>
      </w:r>
      <w:proofErr w:type="gramStart"/>
      <w:r w:rsidRPr="00572734">
        <w:rPr>
          <w:rFonts w:ascii="Times New Roman" w:hAnsi="Times New Roman" w:cs="Times New Roman"/>
          <w:color w:val="000000"/>
          <w:sz w:val="28"/>
          <w:szCs w:val="28"/>
        </w:rPr>
        <w:t>an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optimized</w:t>
      </w:r>
      <w:proofErr w:type="gramEnd"/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 feature set to train a 1D CNN classifier,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achieving a performance score that beats the existing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classification models based on the SWELL-KW dataset.</w:t>
      </w: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eastAsia="MTSYN" w:hAnsi="Times New Roman" w:cs="Times New Roman"/>
          <w:color w:val="000000"/>
          <w:sz w:val="28"/>
          <w:szCs w:val="28"/>
        </w:rPr>
        <w:t xml:space="preserve">•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Our model with selected top-ranked HRV features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does not require resource-intensive computation and it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achieves also excellent accuracy without sacrificing critical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information.</w:t>
      </w:r>
    </w:p>
    <w:p w:rsid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23484" w:rsidRPr="00572734" w:rsidRDefault="00572734" w:rsidP="005727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The remainder of the paper is organized as follows. After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summarizing related work and pointing out the distinction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between our work and the existing work in Sec. 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II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, we introduce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briefly the framework for stress status classification,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dataset, and data preprocessing in Sec. 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III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. Then the </w:t>
      </w:r>
      <w:proofErr w:type="gramStart"/>
      <w:r w:rsidRPr="00572734">
        <w:rPr>
          <w:rFonts w:ascii="Times New Roman" w:hAnsi="Times New Roman" w:cs="Times New Roman"/>
          <w:color w:val="000000"/>
          <w:sz w:val="28"/>
          <w:szCs w:val="28"/>
        </w:rPr>
        <w:t>developed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CNN</w:t>
      </w:r>
      <w:proofErr w:type="gramEnd"/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 model is presented in Sec. 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IV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. Afterwards, Sec. 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V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defines the performance metrics to evaluate the proposed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classifier and Sec. 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 xml:space="preserve">VI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presents the numerical results. Further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discussions are provided in Sec. 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VII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>. Finally, the paper 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2734">
        <w:rPr>
          <w:rFonts w:ascii="Times New Roman" w:hAnsi="Times New Roman" w:cs="Times New Roman"/>
          <w:color w:val="000000"/>
          <w:sz w:val="28"/>
          <w:szCs w:val="28"/>
        </w:rPr>
        <w:t xml:space="preserve">concluded in Sec. </w:t>
      </w:r>
      <w:r w:rsidRPr="00572734">
        <w:rPr>
          <w:rFonts w:ascii="Times New Roman" w:hAnsi="Times New Roman" w:cs="Times New Roman"/>
          <w:color w:val="0000FF"/>
          <w:sz w:val="28"/>
          <w:szCs w:val="28"/>
        </w:rPr>
        <w:t>VIII</w:t>
      </w:r>
    </w:p>
    <w:sectPr w:rsidR="00C23484" w:rsidRPr="00572734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2A1B2F"/>
    <w:rsid w:val="00300998"/>
    <w:rsid w:val="00304F40"/>
    <w:rsid w:val="003B2008"/>
    <w:rsid w:val="003B7AD9"/>
    <w:rsid w:val="00403F2A"/>
    <w:rsid w:val="0048108D"/>
    <w:rsid w:val="004962D6"/>
    <w:rsid w:val="00511ACF"/>
    <w:rsid w:val="00572734"/>
    <w:rsid w:val="005C4057"/>
    <w:rsid w:val="005D19FB"/>
    <w:rsid w:val="006B587E"/>
    <w:rsid w:val="006E35FA"/>
    <w:rsid w:val="00706B0E"/>
    <w:rsid w:val="00724C9D"/>
    <w:rsid w:val="007900FB"/>
    <w:rsid w:val="00827075"/>
    <w:rsid w:val="00850802"/>
    <w:rsid w:val="00885697"/>
    <w:rsid w:val="008A01D9"/>
    <w:rsid w:val="008B5903"/>
    <w:rsid w:val="009042EB"/>
    <w:rsid w:val="0094479C"/>
    <w:rsid w:val="00A222A1"/>
    <w:rsid w:val="00A54BD1"/>
    <w:rsid w:val="00B467ED"/>
    <w:rsid w:val="00BA0871"/>
    <w:rsid w:val="00C23484"/>
    <w:rsid w:val="00CC5E22"/>
    <w:rsid w:val="00CD7779"/>
    <w:rsid w:val="00D12284"/>
    <w:rsid w:val="00D6029E"/>
    <w:rsid w:val="00DC3134"/>
    <w:rsid w:val="00E2324A"/>
    <w:rsid w:val="00EB0F9A"/>
    <w:rsid w:val="00F04F25"/>
    <w:rsid w:val="00F43B36"/>
    <w:rsid w:val="00F74D68"/>
    <w:rsid w:val="00FC1986"/>
    <w:rsid w:val="00FC6F6B"/>
    <w:rsid w:val="00FD23B5"/>
    <w:rsid w:val="00FD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35</cp:revision>
  <dcterms:created xsi:type="dcterms:W3CDTF">2016-12-19T05:46:00Z</dcterms:created>
  <dcterms:modified xsi:type="dcterms:W3CDTF">2023-11-28T13:22:00Z</dcterms:modified>
</cp:coreProperties>
</file>