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Book Antiqua" w:hAnsi="Book Antiqua" w:eastAsia="Book Antiqua"/>
          <w:b/>
          <w:i w:val="0"/>
          <w:caps/>
          <w:color w:val="F4A623"/>
          <w:sz w:val="17"/>
        </w:rPr>
        <w:t>RI-14</w:t>
      </w:r>
      <w:r>
        <w:rPr>
          <w:rFonts w:ascii="Book Antiqua" w:hAnsi="Book Antiqua" w:eastAsia="Book Antiqua"/>
          <w:b w:val="0"/>
          <w:i w:val="0"/>
          <w:caps w:val="0"/>
          <w:color w:val="6B7785"/>
          <w:sz w:val="17"/>
        </w:rPr>
        <w:t xml:space="preserve">     ALPHA DIRECT INSURANCE COMPANY (PTY) LTD     GABORONE</w:t>
      </w:r>
    </w:p>
    <w:p>
      <w:pPr>
        <w:spacing w:after="80"/>
      </w:pPr>
      <w:r>
        <w:rPr>
          <w:rFonts w:ascii="Book Antiqua" w:hAnsi="Book Antiqua" w:eastAsia="Book Antiqua"/>
          <w:b w:val="0"/>
          <w:i w:val="0"/>
          <w:caps w:val="0"/>
          <w:color w:val="0D1B2A"/>
          <w:sz w:val="44"/>
        </w:rPr>
        <w:t>Reinsurance — what is built, and what is in our hands</w:t>
      </w:r>
    </w:p>
    <w:p>
      <w:pPr>
        <w:spacing w:after="40"/>
      </w:pPr>
      <w:r>
        <w:rPr>
          <w:rFonts w:ascii="Book Antiqua" w:hAnsi="Book Antiqua" w:eastAsia="Book Antiqua"/>
          <w:b/>
          <w:i w:val="0"/>
          <w:caps w:val="0"/>
          <w:color w:val="6B7785"/>
          <w:sz w:val="17"/>
        </w:rPr>
        <w:t xml:space="preserve">Prepared for  </w:t>
      </w:r>
      <w:r>
        <w:rPr>
          <w:rFonts w:ascii="Book Antiqua" w:hAnsi="Book Antiqua" w:eastAsia="Book Antiqua"/>
          <w:b w:val="0"/>
          <w:i w:val="0"/>
          <w:caps w:val="0"/>
          <w:color w:val="37424E"/>
          <w:sz w:val="17"/>
        </w:rPr>
        <w:t xml:space="preserve">CFO and the Reinsurance team     </w:t>
      </w:r>
      <w:r>
        <w:rPr>
          <w:rFonts w:ascii="Book Antiqua" w:hAnsi="Book Antiqua" w:eastAsia="Book Antiqua"/>
          <w:b/>
          <w:i w:val="0"/>
          <w:caps w:val="0"/>
          <w:color w:val="6B7785"/>
          <w:sz w:val="17"/>
        </w:rPr>
        <w:t xml:space="preserve">Date  </w:t>
      </w:r>
      <w:r>
        <w:rPr>
          <w:rFonts w:ascii="Book Antiqua" w:hAnsi="Book Antiqua" w:eastAsia="Book Antiqua"/>
          <w:b w:val="0"/>
          <w:i w:val="0"/>
          <w:caps w:val="0"/>
          <w:color w:val="37424E"/>
          <w:sz w:val="17"/>
        </w:rPr>
        <w:t xml:space="preserve">3 September 2026     </w:t>
      </w:r>
      <w:r>
        <w:rPr>
          <w:rFonts w:ascii="Book Antiqua" w:hAnsi="Book Antiqua" w:eastAsia="Book Antiqua"/>
          <w:b/>
          <w:i w:val="0"/>
          <w:caps w:val="0"/>
          <w:color w:val="6B7785"/>
          <w:sz w:val="17"/>
        </w:rPr>
        <w:t xml:space="preserve">Covers  </w:t>
      </w:r>
      <w:r>
        <w:rPr>
          <w:rFonts w:ascii="Book Antiqua" w:hAnsi="Book Antiqua" w:eastAsia="Book Antiqua"/>
          <w:b w:val="0"/>
          <w:i w:val="0"/>
          <w:caps w:val="0"/>
          <w:color w:val="37424E"/>
          <w:sz w:val="17"/>
        </w:rPr>
        <w:t xml:space="preserve">April 2026 to date     </w:t>
      </w:r>
      <w:r>
        <w:rPr>
          <w:rFonts w:ascii="Book Antiqua" w:hAnsi="Book Antiqua" w:eastAsia="Book Antiqua"/>
          <w:b/>
          <w:i w:val="0"/>
          <w:caps w:val="0"/>
          <w:color w:val="6B7785"/>
          <w:sz w:val="17"/>
        </w:rPr>
        <w:t xml:space="preserve">Companion  </w:t>
      </w:r>
      <w:r>
        <w:rPr>
          <w:rFonts w:ascii="Book Antiqua" w:hAnsi="Book Antiqua" w:eastAsia="Book Antiqua"/>
          <w:b w:val="0"/>
          <w:i w:val="0"/>
          <w:caps w:val="0"/>
          <w:color w:val="37424E"/>
          <w:sz w:val="17"/>
        </w:rPr>
        <w:t xml:space="preserve">RI-13, for the timeline and the open asks     </w:t>
      </w:r>
      <w:r>
        <w:rPr>
          <w:rFonts w:ascii="Book Antiqua" w:hAnsi="Book Antiqua" w:eastAsia="Book Antiqua"/>
          <w:b/>
          <w:i w:val="0"/>
          <w:caps w:val="0"/>
          <w:color w:val="6B7785"/>
          <w:sz w:val="17"/>
        </w:rPr>
        <w:t xml:space="preserve">Treaty year  </w:t>
      </w:r>
      <w:r>
        <w:rPr>
          <w:rFonts w:ascii="Book Antiqua" w:hAnsi="Book Antiqua" w:eastAsia="Book Antiqua"/>
          <w:b w:val="0"/>
          <w:i w:val="0"/>
          <w:caps w:val="0"/>
          <w:color w:val="37424E"/>
          <w:sz w:val="17"/>
        </w:rPr>
        <w:t xml:space="preserve">1 Jul 2026 – 30 Jun 2027     </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0D1B2A"/>
          </w:tcPr>
          <w:p>
            <w:pPr>
              <w:spacing w:after="40" w:before="40"/>
            </w:pPr>
            <w:r>
              <w:rPr>
                <w:rFonts w:ascii="Book Antiqua" w:hAnsi="Book Antiqua" w:eastAsia="Book Antiqua"/>
                <w:b/>
                <w:i w:val="0"/>
                <w:caps/>
                <w:color w:val="FFFFFF"/>
                <w:sz w:val="17"/>
              </w:rPr>
              <w:t>Changes delivered on the 2026/27 treaty year</w:t>
            </w:r>
          </w:p>
        </w:tc>
        <w:tc>
          <w:tcPr>
            <w:tcW w:type="dxa" w:w="1904"/>
            <w:shd w:val="clear" w:fill="0D1B2A"/>
          </w:tcPr>
          <w:p>
            <w:pPr>
              <w:spacing w:after="40" w:before="40"/>
            </w:pPr>
            <w:r>
              <w:rPr>
                <w:rFonts w:ascii="Book Antiqua" w:hAnsi="Book Antiqua" w:eastAsia="Book Antiqua"/>
                <w:b/>
                <w:i w:val="0"/>
                <w:caps/>
                <w:color w:val="FFFFFF"/>
                <w:sz w:val="17"/>
              </w:rPr>
              <w:t>Working days on it, 27 Jul to 3 Sep</w:t>
            </w:r>
          </w:p>
        </w:tc>
        <w:tc>
          <w:tcPr>
            <w:tcW w:type="dxa" w:w="1904"/>
            <w:shd w:val="clear" w:fill="0D1B2A"/>
          </w:tcPr>
          <w:p>
            <w:pPr>
              <w:spacing w:after="40" w:before="40"/>
            </w:pPr>
            <w:r>
              <w:rPr>
                <w:rFonts w:ascii="Book Antiqua" w:hAnsi="Book Antiqua" w:eastAsia="Book Antiqua"/>
                <w:b/>
                <w:i w:val="0"/>
                <w:caps/>
                <w:color w:val="FFFFFF"/>
                <w:sz w:val="17"/>
              </w:rPr>
              <w:t>Open items that are ours to finish</w:t>
            </w:r>
          </w:p>
        </w:tc>
        <w:tc>
          <w:tcPr>
            <w:tcW w:type="dxa" w:w="1904"/>
            <w:shd w:val="clear" w:fill="0D1B2A"/>
          </w:tcPr>
          <w:p>
            <w:pPr>
              <w:spacing w:after="40" w:before="40"/>
            </w:pPr>
            <w:r>
              <w:rPr>
                <w:rFonts w:ascii="Book Antiqua" w:hAnsi="Book Antiqua" w:eastAsia="Book Antiqua"/>
                <w:b/>
                <w:i w:val="0"/>
                <w:caps/>
                <w:color w:val="FFFFFF"/>
                <w:sz w:val="17"/>
              </w:rPr>
              <w:t>Treaties configured and in force</w:t>
            </w:r>
          </w:p>
        </w:tc>
        <w:tc>
          <w:tcPr>
            <w:tcW w:type="dxa" w:w="1904"/>
            <w:shd w:val="clear" w:fill="0D1B2A"/>
          </w:tcPr>
          <w:p>
            <w:pPr>
              <w:spacing w:after="40" w:before="40"/>
            </w:pPr>
            <w:r>
              <w:rPr>
                <w:rFonts w:ascii="Book Antiqua" w:hAnsi="Book Antiqua" w:eastAsia="Book Antiqua"/>
                <w:b/>
                <w:i w:val="0"/>
                <w:caps/>
                <w:color w:val="FFFFFF"/>
                <w:sz w:val="17"/>
              </w:rPr>
              <w:t>First statement of account must be issued</w:t>
            </w:r>
          </w:p>
        </w:tc>
      </w:tr>
      <w:tr>
        <w:tc>
          <w:tcPr>
            <w:tcW w:type="dxa" w:w="1904"/>
          </w:tcPr>
          <w:p>
            <w:pPr>
              <w:spacing w:after="60" w:before="60"/>
            </w:pPr>
            <w:r>
              <w:rPr>
                <w:rFonts w:ascii="Book Antiqua" w:hAnsi="Book Antiqua" w:eastAsia="Book Antiqua"/>
                <w:b w:val="0"/>
                <w:i w:val="0"/>
                <w:caps w:val="0"/>
                <w:color w:val="37424E"/>
                <w:sz w:val="19"/>
              </w:rPr>
              <w:t>98</w:t>
            </w:r>
          </w:p>
        </w:tc>
        <w:tc>
          <w:tcPr>
            <w:tcW w:type="dxa" w:w="1904"/>
          </w:tcPr>
          <w:p>
            <w:pPr>
              <w:spacing w:after="60" w:before="60"/>
            </w:pPr>
            <w:r>
              <w:rPr>
                <w:rFonts w:ascii="Book Antiqua" w:hAnsi="Book Antiqua" w:eastAsia="Book Antiqua"/>
                <w:b w:val="0"/>
                <w:i w:val="0"/>
                <w:caps w:val="0"/>
                <w:color w:val="37424E"/>
                <w:sz w:val="19"/>
              </w:rPr>
              <w:t>29</w:t>
            </w:r>
          </w:p>
        </w:tc>
        <w:tc>
          <w:tcPr>
            <w:tcW w:type="dxa" w:w="1904"/>
          </w:tcPr>
          <w:p>
            <w:pPr>
              <w:spacing w:after="60" w:before="60"/>
            </w:pPr>
            <w:r>
              <w:rPr>
                <w:rFonts w:ascii="Book Antiqua" w:hAnsi="Book Antiqua" w:eastAsia="Book Antiqua"/>
                <w:b w:val="0"/>
                <w:i w:val="0"/>
                <w:caps w:val="0"/>
                <w:color w:val="37424E"/>
                <w:sz w:val="19"/>
              </w:rPr>
              <w:t>3</w:t>
            </w:r>
          </w:p>
        </w:tc>
        <w:tc>
          <w:tcPr>
            <w:tcW w:type="dxa" w:w="1904"/>
          </w:tcPr>
          <w:p>
            <w:pPr>
              <w:spacing w:after="60" w:before="60"/>
            </w:pPr>
            <w:r>
              <w:rPr>
                <w:rFonts w:ascii="Book Antiqua" w:hAnsi="Book Antiqua" w:eastAsia="Book Antiqua"/>
                <w:b w:val="0"/>
                <w:i w:val="0"/>
                <w:caps w:val="0"/>
                <w:color w:val="37424E"/>
                <w:sz w:val="19"/>
              </w:rPr>
              <w:t>2</w:t>
            </w:r>
          </w:p>
        </w:tc>
        <w:tc>
          <w:tcPr>
            <w:tcW w:type="dxa" w:w="1904"/>
          </w:tcPr>
          <w:p>
            <w:pPr>
              <w:spacing w:after="60" w:before="60"/>
            </w:pPr>
            <w:r>
              <w:rPr>
                <w:rFonts w:ascii="Book Antiqua" w:hAnsi="Book Antiqua" w:eastAsia="Book Antiqua"/>
                <w:b w:val="0"/>
                <w:i w:val="0"/>
                <w:caps w:val="0"/>
                <w:color w:val="37424E"/>
                <w:sz w:val="19"/>
              </w:rPr>
              <w:t>13 Nov</w:t>
            </w:r>
          </w:p>
        </w:tc>
      </w:tr>
    </w:tbl>
    <w:p>
      <w:pPr>
        <w:spacing w:after="40"/>
      </w:pPr>
    </w:p>
    <w:p>
      <w:pPr>
        <w:spacing w:before="400" w:after="120"/>
      </w:pPr>
      <w:r>
        <w:rPr>
          <w:rFonts w:ascii="Book Antiqua" w:hAnsi="Book Antiqua" w:eastAsia="Book Antiqua"/>
          <w:b/>
          <w:i w:val="0"/>
          <w:caps w:val="0"/>
          <w:color w:val="F4A623"/>
          <w:sz w:val="18"/>
        </w:rPr>
        <w:t xml:space="preserve">01   </w:t>
      </w:r>
      <w:r>
        <w:rPr>
          <w:rFonts w:ascii="Book Antiqua" w:hAnsi="Book Antiqua" w:eastAsia="Book Antiqua"/>
          <w:b w:val="0"/>
          <w:i w:val="0"/>
          <w:caps w:val="0"/>
          <w:color w:val="0D1B2A"/>
          <w:sz w:val="30"/>
        </w:rPr>
        <w:t>The short version</w:t>
      </w:r>
    </w:p>
    <w:p>
      <w:pPr>
        <w:pStyle w:val="ListBullet"/>
        <w:spacing w:after="80"/>
        <w:ind w:left="340"/>
      </w:pPr>
      <w:r>
        <w:rPr>
          <w:rFonts w:ascii="Book Antiqua" w:hAnsi="Book Antiqua" w:eastAsia="Book Antiqua"/>
          <w:b/>
          <w:i w:val="0"/>
          <w:caps w:val="0"/>
          <w:color w:val="37424E"/>
          <w:sz w:val="21"/>
        </w:rPr>
        <w:t>The 2026/27 treaty year is configured and live.</w:t>
      </w:r>
      <w:r>
        <w:rPr>
          <w:rFonts w:ascii="Book Antiqua" w:hAnsi="Book Antiqua" w:eastAsia="Book Antiqua"/>
          <w:b w:val="0"/>
          <w:i w:val="0"/>
          <w:caps w:val="0"/>
          <w:color w:val="37424E"/>
          <w:sz w:val="21"/>
        </w:rPr>
        <w:t xml:space="preserve"> Both treaties are in — General Quota Share and Motor Quota Share, 1 July 2026 to 30 June 2027 — with their layers attached and the regulatory mapping seeded and written to the database.</w:t>
      </w:r>
    </w:p>
    <w:p>
      <w:pPr>
        <w:pStyle w:val="ListBullet"/>
        <w:spacing w:after="80"/>
        <w:ind w:left="340"/>
      </w:pPr>
      <w:r>
        <w:rPr>
          <w:rFonts w:ascii="Book Antiqua" w:hAnsi="Book Antiqua" w:eastAsia="Book Antiqua"/>
          <w:b/>
          <w:i w:val="0"/>
          <w:caps w:val="0"/>
          <w:color w:val="37424E"/>
          <w:sz w:val="21"/>
        </w:rPr>
        <w:t>The cession now reconciles to Reinsurance’s own workbook, to the cent.</w:t>
      </w:r>
      <w:r>
        <w:rPr>
          <w:rFonts w:ascii="Book Antiqua" w:hAnsi="Book Antiqua" w:eastAsia="Book Antiqua"/>
          <w:b w:val="0"/>
          <w:i w:val="0"/>
          <w:caps w:val="0"/>
          <w:color w:val="37424E"/>
          <w:sz w:val="21"/>
        </w:rPr>
        <w:t xml:space="preserve"> The test policy totals 687,704,212 against their 687,704,212, group by group. That took rebuilding the read: the figures come from the table the treaty actually cedes from, not from the coverage rows, which never carried motor at all.</w:t>
      </w:r>
    </w:p>
    <w:p>
      <w:pPr>
        <w:pStyle w:val="ListBullet"/>
        <w:spacing w:after="80"/>
        <w:ind w:left="340"/>
      </w:pPr>
      <w:r>
        <w:rPr>
          <w:rFonts w:ascii="Book Antiqua" w:hAnsi="Book Antiqua" w:eastAsia="Book Antiqua"/>
          <w:b/>
          <w:i w:val="0"/>
          <w:caps w:val="0"/>
          <w:color w:val="37424E"/>
          <w:sz w:val="21"/>
        </w:rPr>
        <w:t>Their own test cases found two faults in our engine, and we fixed both.</w:t>
      </w:r>
      <w:r>
        <w:rPr>
          <w:rFonts w:ascii="Book Antiqua" w:hAnsi="Book Antiqua" w:eastAsia="Book Antiqua"/>
          <w:b w:val="0"/>
          <w:i w:val="0"/>
          <w:caps w:val="0"/>
          <w:color w:val="37424E"/>
          <w:sz w:val="21"/>
        </w:rPr>
        <w:t xml:space="preserve"> Fourteen of their eighteen now reproduce exactly; the other four are the basis they themselves superseded on 24 August, and our figures follow the later one. All eighteen are re-performed on every build, so their Control C3 is discharged by running the suite rather than by remembering to.</w:t>
      </w:r>
    </w:p>
    <w:p>
      <w:pPr>
        <w:pStyle w:val="ListBullet"/>
        <w:spacing w:after="80"/>
        <w:ind w:left="340"/>
      </w:pPr>
      <w:r>
        <w:rPr>
          <w:rFonts w:ascii="Book Antiqua" w:hAnsi="Book Antiqua" w:eastAsia="Book Antiqua"/>
          <w:b/>
          <w:i w:val="0"/>
          <w:caps w:val="0"/>
          <w:color w:val="37424E"/>
          <w:sz w:val="21"/>
        </w:rPr>
        <w:t>The FAC register is built and handed over for testing.</w:t>
      </w:r>
      <w:r>
        <w:rPr>
          <w:rFonts w:ascii="Book Antiqua" w:hAnsi="Book Antiqua" w:eastAsia="Book Antiqua"/>
          <w:b w:val="0"/>
          <w:i w:val="0"/>
          <w:caps w:val="0"/>
          <w:color w:val="37424E"/>
          <w:sz w:val="21"/>
        </w:rPr>
        <w:t xml:space="preserve"> Every item Reinsurance reported has been closed, and so have the four faults we found ourselves.</w:t>
      </w:r>
    </w:p>
    <w:p>
      <w:pPr>
        <w:pStyle w:val="ListBullet"/>
        <w:spacing w:after="80"/>
        <w:ind w:left="340"/>
      </w:pPr>
      <w:r>
        <w:rPr>
          <w:rFonts w:ascii="Book Antiqua" w:hAnsi="Book Antiqua" w:eastAsia="Book Antiqua"/>
          <w:b/>
          <w:i w:val="0"/>
          <w:caps w:val="0"/>
          <w:color w:val="37424E"/>
          <w:sz w:val="21"/>
        </w:rPr>
        <w:t>The quarterly statement of account has not been started.</w:t>
      </w:r>
      <w:r>
        <w:rPr>
          <w:rFonts w:ascii="Book Antiqua" w:hAnsi="Book Antiqua" w:eastAsia="Book Antiqua"/>
          <w:b w:val="0"/>
          <w:i w:val="0"/>
          <w:caps w:val="0"/>
          <w:color w:val="37424E"/>
          <w:sz w:val="21"/>
        </w:rPr>
        <w:t xml:space="preserve"> That is the piece with a contractual deadline — 13 November 2026 — and it is the whole of the remaining risk. Everything else open is finishing work.</w:t>
      </w:r>
    </w:p>
    <w:p>
      <w:pPr>
        <w:spacing w:before="400" w:after="120"/>
      </w:pPr>
      <w:r>
        <w:rPr>
          <w:rFonts w:ascii="Book Antiqua" w:hAnsi="Book Antiqua" w:eastAsia="Book Antiqua"/>
          <w:b/>
          <w:i w:val="0"/>
          <w:caps w:val="0"/>
          <w:color w:val="F4A623"/>
          <w:sz w:val="18"/>
        </w:rPr>
        <w:t xml:space="preserve">02   </w:t>
      </w:r>
      <w:r>
        <w:rPr>
          <w:rFonts w:ascii="Book Antiqua" w:hAnsi="Book Antiqua" w:eastAsia="Book Antiqua"/>
          <w:b w:val="0"/>
          <w:i w:val="0"/>
          <w:caps w:val="0"/>
          <w:color w:val="0D1B2A"/>
          <w:sz w:val="30"/>
        </w:rPr>
        <w:t>Day by day — what was delivered</w:t>
      </w:r>
    </w:p>
    <w:p>
      <w:pPr>
        <w:spacing w:after="160" w:before="0"/>
      </w:pPr>
      <w:r>
        <w:rPr>
          <w:rFonts w:ascii="Book Antiqua" w:hAnsi="Book Antiqua" w:eastAsia="Book Antiqua"/>
          <w:b w:val="0"/>
          <w:i w:val="0"/>
          <w:caps w:val="0"/>
          <w:color w:val="6B7785"/>
          <w:sz w:val="21"/>
        </w:rPr>
        <w:t>Two stages. The first built the module. The second, from 27 July, is the 2026/27 treaty year and is recorded day by day.</w:t>
      </w:r>
    </w:p>
    <w:p>
      <w:pPr>
        <w:spacing w:before="280" w:after="80"/>
        <w:pBdr>
          <w:bottom w:val="single" w:sz="4" w:space="2" w:color="DCE2E8"/>
        </w:pBdr>
      </w:pPr>
      <w:r>
        <w:rPr>
          <w:rFonts w:ascii="Book Antiqua" w:hAnsi="Book Antiqua" w:eastAsia="Book Antiqua"/>
          <w:b/>
          <w:i w:val="0"/>
          <w:caps/>
          <w:color w:val="6B7785"/>
          <w:sz w:val="18"/>
        </w:rPr>
        <w:t>Stage one — building the module, April to June</w:t>
      </w:r>
    </w:p>
    <w:tbl>
      <w:tblPr>
        <w:tblStyle w:val="TableGrid"/>
        <w:tblW w:type="auto" w:w="0"/>
        <w:jc w:val="left"/>
        <w:tblLook w:firstColumn="1" w:firstRow="1" w:lastColumn="0" w:lastRow="0" w:noHBand="0" w:noVBand="1" w:val="04A0"/>
      </w:tblPr>
      <w:tblGrid>
        <w:gridCol w:w="4759"/>
        <w:gridCol w:w="4759"/>
      </w:tblGrid>
      <w:tr>
        <w:tc>
          <w:tcPr>
            <w:tcW w:type="dxa" w:w="1928"/>
            <w:shd w:val="clear" w:fill="0D1B2A"/>
          </w:tcPr>
          <w:p>
            <w:pPr>
              <w:spacing w:after="40" w:before="40"/>
            </w:pPr>
            <w:r>
              <w:rPr>
                <w:rFonts w:ascii="Book Antiqua" w:hAnsi="Book Antiqua" w:eastAsia="Book Antiqua"/>
                <w:b/>
                <w:i w:val="0"/>
                <w:caps/>
                <w:color w:val="FFFFFF"/>
                <w:sz w:val="17"/>
              </w:rPr>
              <w:t>Day</w:t>
            </w:r>
          </w:p>
        </w:tc>
        <w:tc>
          <w:tcPr>
            <w:tcW w:type="dxa" w:w="7143"/>
            <w:shd w:val="clear" w:fill="0D1B2A"/>
          </w:tcPr>
          <w:p>
            <w:pPr>
              <w:spacing w:after="40" w:before="40"/>
            </w:pPr>
            <w:r>
              <w:rPr>
                <w:rFonts w:ascii="Book Antiqua" w:hAnsi="Book Antiqua" w:eastAsia="Book Antiqua"/>
                <w:b/>
                <w:i w:val="0"/>
                <w:caps/>
                <w:color w:val="FFFFFF"/>
                <w:sz w:val="17"/>
              </w:rPr>
              <w:t>What was delivered</w:t>
            </w:r>
          </w:p>
        </w:tc>
      </w:tr>
      <w:tr>
        <w:tc>
          <w:tcPr>
            <w:tcW w:type="dxa" w:w="1928"/>
          </w:tcPr>
          <w:p>
            <w:pPr>
              <w:spacing w:after="60" w:before="60"/>
            </w:pPr>
            <w:r>
              <w:rPr>
                <w:rFonts w:ascii="Book Antiqua" w:hAnsi="Book Antiqua" w:eastAsia="Book Antiqua"/>
                <w:b w:val="0"/>
                <w:i w:val="0"/>
                <w:caps w:val="0"/>
                <w:color w:val="37424E"/>
                <w:sz w:val="19"/>
              </w:rPr>
              <w:t>Apr 4 – 23 · 3 weeks</w:t>
            </w:r>
          </w:p>
        </w:tc>
        <w:tc>
          <w:tcPr>
            <w:tcW w:type="dxa" w:w="7143"/>
          </w:tcPr>
          <w:p>
            <w:pPr>
              <w:spacing w:after="60" w:before="60"/>
            </w:pPr>
            <w:r>
              <w:rPr>
                <w:rFonts w:ascii="Book Antiqua" w:hAnsi="Book Antiqua" w:eastAsia="Book Antiqua"/>
                <w:b w:val="0"/>
                <w:i w:val="0"/>
                <w:caps w:val="0"/>
                <w:color w:val="37424E"/>
                <w:sz w:val="19"/>
              </w:rPr>
              <w:t>Reinsurance masters built — types, treaties, formulas, coverage groups, reinsurers. Reinsurance tab added to the policy. Treaty rollover, recalculation, and background compute for large policies.</w:t>
            </w:r>
          </w:p>
        </w:tc>
      </w:tr>
      <w:tr>
        <w:tc>
          <w:tcPr>
            <w:tcW w:type="dxa" w:w="1928"/>
          </w:tcPr>
          <w:p>
            <w:pPr>
              <w:spacing w:after="60" w:before="60"/>
            </w:pPr>
            <w:r>
              <w:rPr>
                <w:rFonts w:ascii="Book Antiqua" w:hAnsi="Book Antiqua" w:eastAsia="Book Antiqua"/>
                <w:b w:val="0"/>
                <w:i w:val="0"/>
                <w:caps w:val="0"/>
                <w:color w:val="37424E"/>
                <w:sz w:val="19"/>
              </w:rPr>
              <w:t>Apr 28 · 1 day</w:t>
            </w:r>
          </w:p>
        </w:tc>
        <w:tc>
          <w:tcPr>
            <w:tcW w:type="dxa" w:w="7143"/>
          </w:tcPr>
          <w:p>
            <w:pPr>
              <w:spacing w:after="60" w:before="60"/>
            </w:pPr>
            <w:r>
              <w:rPr>
                <w:rFonts w:ascii="Book Antiqua" w:hAnsi="Book Antiqua" w:eastAsia="Book Antiqua"/>
                <w:b w:val="0"/>
                <w:i w:val="0"/>
                <w:caps w:val="0"/>
                <w:color w:val="37424E"/>
                <w:sz w:val="19"/>
              </w:rPr>
              <w:t>Cession now calculates on every policy action, not only on new business.</w:t>
            </w:r>
          </w:p>
        </w:tc>
      </w:tr>
      <w:tr>
        <w:tc>
          <w:tcPr>
            <w:tcW w:type="dxa" w:w="1928"/>
          </w:tcPr>
          <w:p>
            <w:pPr>
              <w:spacing w:after="60" w:before="60"/>
            </w:pPr>
            <w:r>
              <w:rPr>
                <w:rFonts w:ascii="Book Antiqua" w:hAnsi="Book Antiqua" w:eastAsia="Book Antiqua"/>
                <w:b w:val="0"/>
                <w:i w:val="0"/>
                <w:caps w:val="0"/>
                <w:color w:val="37424E"/>
                <w:sz w:val="19"/>
              </w:rPr>
              <w:t>May 18 – 21 · 4 days</w:t>
            </w:r>
          </w:p>
        </w:tc>
        <w:tc>
          <w:tcPr>
            <w:tcW w:type="dxa" w:w="7143"/>
          </w:tcPr>
          <w:p>
            <w:pPr>
              <w:spacing w:after="60" w:before="60"/>
            </w:pPr>
            <w:r>
              <w:rPr>
                <w:rFonts w:ascii="Book Antiqua" w:hAnsi="Book Antiqua" w:eastAsia="Book Antiqua"/>
                <w:b w:val="0"/>
                <w:i w:val="0"/>
                <w:caps w:val="0"/>
                <w:color w:val="37424E"/>
                <w:sz w:val="19"/>
              </w:rPr>
              <w:t>Treaty and formula screens brought to old-project parity. Calculation query corrected, and guards added so a zero sum insured no longer breaks the run.</w:t>
            </w:r>
          </w:p>
        </w:tc>
      </w:tr>
      <w:tr>
        <w:tc>
          <w:tcPr>
            <w:tcW w:type="dxa" w:w="1928"/>
          </w:tcPr>
          <w:p>
            <w:pPr>
              <w:spacing w:after="60" w:before="60"/>
            </w:pPr>
            <w:r>
              <w:rPr>
                <w:rFonts w:ascii="Book Antiqua" w:hAnsi="Book Antiqua" w:eastAsia="Book Antiqua"/>
                <w:b w:val="0"/>
                <w:i w:val="0"/>
                <w:caps w:val="0"/>
                <w:color w:val="37424E"/>
                <w:sz w:val="19"/>
              </w:rPr>
              <w:t>May 27 – 28 · 2 days</w:t>
            </w:r>
          </w:p>
        </w:tc>
        <w:tc>
          <w:tcPr>
            <w:tcW w:type="dxa" w:w="7143"/>
          </w:tcPr>
          <w:p>
            <w:pPr>
              <w:spacing w:after="60" w:before="60"/>
            </w:pPr>
            <w:r>
              <w:rPr>
                <w:rFonts w:ascii="Book Antiqua" w:hAnsi="Book Antiqua" w:eastAsia="Book Antiqua"/>
                <w:b w:val="0"/>
                <w:i w:val="0"/>
                <w:caps w:val="0"/>
                <w:color w:val="37424E"/>
                <w:sz w:val="19"/>
              </w:rPr>
              <w:t>Recalculation moved to the background so it stops timing out. Formula detail fields added.</w:t>
            </w:r>
          </w:p>
        </w:tc>
      </w:tr>
      <w:tr>
        <w:tc>
          <w:tcPr>
            <w:tcW w:type="dxa" w:w="1928"/>
          </w:tcPr>
          <w:p>
            <w:pPr>
              <w:spacing w:after="60" w:before="60"/>
            </w:pPr>
            <w:r>
              <w:rPr>
                <w:rFonts w:ascii="Book Antiqua" w:hAnsi="Book Antiqua" w:eastAsia="Book Antiqua"/>
                <w:b w:val="0"/>
                <w:i w:val="0"/>
                <w:caps w:val="0"/>
                <w:color w:val="37424E"/>
                <w:sz w:val="19"/>
              </w:rPr>
              <w:t>Jun 3 · 1 day</w:t>
            </w:r>
          </w:p>
        </w:tc>
        <w:tc>
          <w:tcPr>
            <w:tcW w:type="dxa" w:w="7143"/>
          </w:tcPr>
          <w:p>
            <w:pPr>
              <w:spacing w:after="60" w:before="60"/>
            </w:pPr>
            <w:r>
              <w:rPr>
                <w:rFonts w:ascii="Book Antiqua" w:hAnsi="Book Antiqua" w:eastAsia="Book Antiqua"/>
                <w:b w:val="0"/>
                <w:i w:val="0"/>
                <w:caps w:val="0"/>
                <w:color w:val="37424E"/>
                <w:sz w:val="19"/>
              </w:rPr>
              <w:t>Fidelity Guarantee cession fixed end to end — it was not ceding at all.</w:t>
            </w:r>
          </w:p>
        </w:tc>
      </w:tr>
      <w:tr>
        <w:tc>
          <w:tcPr>
            <w:tcW w:type="dxa" w:w="1928"/>
          </w:tcPr>
          <w:p>
            <w:pPr>
              <w:spacing w:after="60" w:before="60"/>
            </w:pPr>
            <w:r>
              <w:rPr>
                <w:rFonts w:ascii="Book Antiqua" w:hAnsi="Book Antiqua" w:eastAsia="Book Antiqua"/>
                <w:b w:val="0"/>
                <w:i w:val="0"/>
                <w:caps w:val="0"/>
                <w:color w:val="37424E"/>
                <w:sz w:val="19"/>
              </w:rPr>
              <w:t>Jun 8 – 10 · 3 days</w:t>
            </w:r>
          </w:p>
        </w:tc>
        <w:tc>
          <w:tcPr>
            <w:tcW w:type="dxa" w:w="7143"/>
          </w:tcPr>
          <w:p>
            <w:pPr>
              <w:spacing w:after="60" w:before="60"/>
            </w:pPr>
            <w:r>
              <w:rPr>
                <w:rFonts w:ascii="Book Antiqua" w:hAnsi="Book Antiqua" w:eastAsia="Book Antiqua"/>
                <w:b w:val="0"/>
                <w:i w:val="0"/>
                <w:caps w:val="0"/>
                <w:color w:val="37424E"/>
                <w:sz w:val="19"/>
              </w:rPr>
              <w:t>Coverage group edit shows the full coverage tree, the way the old system did.</w:t>
            </w:r>
          </w:p>
        </w:tc>
      </w:tr>
      <w:tr>
        <w:tc>
          <w:tcPr>
            <w:tcW w:type="dxa" w:w="1928"/>
          </w:tcPr>
          <w:p>
            <w:pPr>
              <w:spacing w:after="60" w:before="60"/>
            </w:pPr>
            <w:r>
              <w:rPr>
                <w:rFonts w:ascii="Book Antiqua" w:hAnsi="Book Antiqua" w:eastAsia="Book Antiqua"/>
                <w:b w:val="0"/>
                <w:i w:val="0"/>
                <w:caps w:val="0"/>
                <w:color w:val="37424E"/>
                <w:sz w:val="19"/>
              </w:rPr>
              <w:t>Jun 18 · 1 day</w:t>
            </w:r>
          </w:p>
        </w:tc>
        <w:tc>
          <w:tcPr>
            <w:tcW w:type="dxa" w:w="7143"/>
          </w:tcPr>
          <w:p>
            <w:pPr>
              <w:spacing w:after="60" w:before="60"/>
            </w:pPr>
            <w:r>
              <w:rPr>
                <w:rFonts w:ascii="Book Antiqua" w:hAnsi="Book Antiqua" w:eastAsia="Book Antiqua"/>
                <w:b w:val="0"/>
                <w:i w:val="0"/>
                <w:caps w:val="0"/>
                <w:color w:val="37424E"/>
                <w:sz w:val="19"/>
              </w:rPr>
              <w:t>Independent computation engine, treaty schema and written SOP delivered. Verified 17 out of 17 against the reference calculation.</w:t>
            </w:r>
          </w:p>
        </w:tc>
      </w:tr>
    </w:tbl>
    <w:p>
      <w:pPr>
        <w:spacing w:after="40"/>
      </w:pPr>
    </w:p>
    <w:p>
      <w:pPr>
        <w:spacing w:before="280" w:after="80"/>
        <w:pBdr>
          <w:bottom w:val="single" w:sz="4" w:space="2" w:color="DCE2E8"/>
        </w:pBdr>
      </w:pPr>
      <w:r>
        <w:rPr>
          <w:rFonts w:ascii="Book Antiqua" w:hAnsi="Book Antiqua" w:eastAsia="Book Antiqua"/>
          <w:b/>
          <w:i w:val="0"/>
          <w:caps/>
          <w:color w:val="6B7785"/>
          <w:sz w:val="18"/>
        </w:rPr>
        <w:t>Stage two — the 2026/27 treaty year, 27 July to 1 September</w:t>
      </w:r>
    </w:p>
    <w:tbl>
      <w:tblPr>
        <w:tblStyle w:val="TableGrid"/>
        <w:tblW w:type="auto" w:w="0"/>
        <w:jc w:val="left"/>
        <w:tblLook w:firstColumn="1" w:firstRow="1" w:lastColumn="0" w:lastRow="0" w:noHBand="0" w:noVBand="1" w:val="04A0"/>
      </w:tblPr>
      <w:tblGrid>
        <w:gridCol w:w="4759"/>
        <w:gridCol w:w="4759"/>
      </w:tblGrid>
      <w:tr>
        <w:tc>
          <w:tcPr>
            <w:tcW w:type="dxa" w:w="1928"/>
            <w:shd w:val="clear" w:fill="0D1B2A"/>
          </w:tcPr>
          <w:p>
            <w:pPr>
              <w:spacing w:after="40" w:before="40"/>
            </w:pPr>
            <w:r>
              <w:rPr>
                <w:rFonts w:ascii="Book Antiqua" w:hAnsi="Book Antiqua" w:eastAsia="Book Antiqua"/>
                <w:b/>
                <w:i w:val="0"/>
                <w:caps/>
                <w:color w:val="FFFFFF"/>
                <w:sz w:val="17"/>
              </w:rPr>
              <w:t>Day</w:t>
            </w:r>
          </w:p>
        </w:tc>
        <w:tc>
          <w:tcPr>
            <w:tcW w:type="dxa" w:w="7143"/>
            <w:shd w:val="clear" w:fill="0D1B2A"/>
          </w:tcPr>
          <w:p>
            <w:pPr>
              <w:spacing w:after="40" w:before="40"/>
            </w:pPr>
            <w:r>
              <w:rPr>
                <w:rFonts w:ascii="Book Antiqua" w:hAnsi="Book Antiqua" w:eastAsia="Book Antiqua"/>
                <w:b/>
                <w:i w:val="0"/>
                <w:caps/>
                <w:color w:val="FFFFFF"/>
                <w:sz w:val="17"/>
              </w:rPr>
              <w:t>What was delivered</w:t>
            </w:r>
          </w:p>
        </w:tc>
      </w:tr>
      <w:tr>
        <w:tc>
          <w:tcPr>
            <w:tcW w:type="dxa" w:w="1928"/>
          </w:tcPr>
          <w:p>
            <w:pPr>
              <w:spacing w:after="60" w:before="60"/>
            </w:pPr>
            <w:r>
              <w:rPr>
                <w:rFonts w:ascii="Book Antiqua" w:hAnsi="Book Antiqua" w:eastAsia="Book Antiqua"/>
                <w:b w:val="0"/>
                <w:i w:val="0"/>
                <w:caps w:val="0"/>
                <w:color w:val="37424E"/>
                <w:sz w:val="19"/>
              </w:rPr>
              <w:t>Mon 27 Jul · 8 changes</w:t>
            </w:r>
          </w:p>
        </w:tc>
        <w:tc>
          <w:tcPr>
            <w:tcW w:type="dxa" w:w="7143"/>
          </w:tcPr>
          <w:p>
            <w:pPr>
              <w:spacing w:after="60" w:before="60"/>
            </w:pPr>
            <w:r>
              <w:rPr>
                <w:rFonts w:ascii="Book Antiqua" w:hAnsi="Book Antiqua" w:eastAsia="Book Antiqua"/>
                <w:b w:val="0"/>
                <w:i w:val="0"/>
                <w:caps w:val="0"/>
                <w:color w:val="37424E"/>
                <w:sz w:val="19"/>
              </w:rPr>
              <w:t>Motor Traders sum insured and premium were doubling when External and Internal were both present, and zeroing when a sub-value was blank. Both fixed. Stated Benefits now uses annual wages, not headcount. Coverage group save and update corrected.</w:t>
            </w:r>
          </w:p>
        </w:tc>
      </w:tr>
      <w:tr>
        <w:tc>
          <w:tcPr>
            <w:tcW w:type="dxa" w:w="1928"/>
          </w:tcPr>
          <w:p>
            <w:pPr>
              <w:spacing w:after="60" w:before="60"/>
            </w:pPr>
            <w:r>
              <w:rPr>
                <w:rFonts w:ascii="Book Antiqua" w:hAnsi="Book Antiqua" w:eastAsia="Book Antiqua"/>
                <w:b w:val="0"/>
                <w:i w:val="0"/>
                <w:caps w:val="0"/>
                <w:color w:val="37424E"/>
                <w:sz w:val="19"/>
              </w:rPr>
              <w:t>Tue 28 Jul · 1 change</w:t>
            </w:r>
          </w:p>
        </w:tc>
        <w:tc>
          <w:tcPr>
            <w:tcW w:type="dxa" w:w="7143"/>
          </w:tcPr>
          <w:p>
            <w:pPr>
              <w:spacing w:after="60" w:before="60"/>
            </w:pPr>
            <w:r>
              <w:rPr>
                <w:rFonts w:ascii="Book Antiqua" w:hAnsi="Book Antiqua" w:eastAsia="Book Antiqua"/>
                <w:b w:val="0"/>
                <w:i w:val="0"/>
                <w:caps w:val="0"/>
                <w:color w:val="37424E"/>
                <w:sz w:val="19"/>
              </w:rPr>
              <w:t>Group tables given proper keys, and motor groups matched by code instead of by name.</w:t>
            </w:r>
          </w:p>
        </w:tc>
      </w:tr>
      <w:tr>
        <w:tc>
          <w:tcPr>
            <w:tcW w:type="dxa" w:w="1928"/>
          </w:tcPr>
          <w:p>
            <w:pPr>
              <w:spacing w:after="60" w:before="60"/>
            </w:pPr>
            <w:r>
              <w:rPr>
                <w:rFonts w:ascii="Book Antiqua" w:hAnsi="Book Antiqua" w:eastAsia="Book Antiqua"/>
                <w:b w:val="0"/>
                <w:i w:val="0"/>
                <w:caps w:val="0"/>
                <w:color w:val="37424E"/>
                <w:sz w:val="19"/>
              </w:rPr>
              <w:t>Wed 29 Jul · 4 changes</w:t>
            </w:r>
          </w:p>
        </w:tc>
        <w:tc>
          <w:tcPr>
            <w:tcW w:type="dxa" w:w="7143"/>
          </w:tcPr>
          <w:p>
            <w:pPr>
              <w:spacing w:after="60" w:before="60"/>
            </w:pPr>
            <w:r>
              <w:rPr>
                <w:rFonts w:ascii="Book Antiqua" w:hAnsi="Book Antiqua" w:eastAsia="Book Antiqua"/>
                <w:b w:val="0"/>
                <w:i w:val="0"/>
                <w:caps w:val="0"/>
                <w:color w:val="37424E"/>
                <w:sz w:val="19"/>
              </w:rPr>
              <w:t>Group edit now pre-selects what was saved. Compute serialised per policy so two runs stop locking each other out. Results shown only once the compute has actually finished.</w:t>
            </w:r>
          </w:p>
        </w:tc>
      </w:tr>
      <w:tr>
        <w:tc>
          <w:tcPr>
            <w:tcW w:type="dxa" w:w="1928"/>
          </w:tcPr>
          <w:p>
            <w:pPr>
              <w:spacing w:after="60" w:before="60"/>
            </w:pPr>
            <w:r>
              <w:rPr>
                <w:rFonts w:ascii="Book Antiqua" w:hAnsi="Book Antiqua" w:eastAsia="Book Antiqua"/>
                <w:b w:val="0"/>
                <w:i w:val="0"/>
                <w:caps w:val="0"/>
                <w:color w:val="37424E"/>
                <w:sz w:val="19"/>
              </w:rPr>
              <w:t>Thu 30 Jul · 5 changes</w:t>
            </w:r>
          </w:p>
        </w:tc>
        <w:tc>
          <w:tcPr>
            <w:tcW w:type="dxa" w:w="7143"/>
          </w:tcPr>
          <w:p>
            <w:pPr>
              <w:spacing w:after="60" w:before="60"/>
            </w:pPr>
            <w:r>
              <w:rPr>
                <w:rFonts w:ascii="Book Antiqua" w:hAnsi="Book Antiqua" w:eastAsia="Book Antiqua"/>
                <w:b w:val="0"/>
                <w:i w:val="0"/>
                <w:caps w:val="0"/>
                <w:color w:val="37424E"/>
                <w:sz w:val="19"/>
              </w:rPr>
              <w:t>FAC register built — the register itself, slips, and the coverage-gap check. Auto FAC attachment corrected to read surplus capacity. Compute indexed.</w:t>
            </w:r>
          </w:p>
        </w:tc>
      </w:tr>
      <w:tr>
        <w:tc>
          <w:tcPr>
            <w:tcW w:type="dxa" w:w="1928"/>
          </w:tcPr>
          <w:p>
            <w:pPr>
              <w:spacing w:after="60" w:before="60"/>
            </w:pPr>
            <w:r>
              <w:rPr>
                <w:rFonts w:ascii="Book Antiqua" w:hAnsi="Book Antiqua" w:eastAsia="Book Antiqua"/>
                <w:b w:val="0"/>
                <w:i w:val="0"/>
                <w:caps w:val="0"/>
                <w:color w:val="37424E"/>
                <w:sz w:val="19"/>
              </w:rPr>
              <w:t>Fri 31 Jul · 2 changes</w:t>
            </w:r>
          </w:p>
        </w:tc>
        <w:tc>
          <w:tcPr>
            <w:tcW w:type="dxa" w:w="7143"/>
          </w:tcPr>
          <w:p>
            <w:pPr>
              <w:spacing w:after="60" w:before="60"/>
            </w:pPr>
            <w:r>
              <w:rPr>
                <w:rFonts w:ascii="Book Antiqua" w:hAnsi="Book Antiqua" w:eastAsia="Book Antiqua"/>
                <w:b w:val="0"/>
                <w:i w:val="0"/>
                <w:caps w:val="0"/>
                <w:color w:val="37424E"/>
                <w:sz w:val="19"/>
              </w:rPr>
              <w:t>Ten FAC defects closed, and two holes in the placement status flow closed.</w:t>
            </w:r>
          </w:p>
        </w:tc>
      </w:tr>
      <w:tr>
        <w:tc>
          <w:tcPr>
            <w:tcW w:type="dxa" w:w="1928"/>
          </w:tcPr>
          <w:p>
            <w:pPr>
              <w:spacing w:after="60" w:before="60"/>
            </w:pPr>
            <w:r>
              <w:rPr>
                <w:rFonts w:ascii="Book Antiqua" w:hAnsi="Book Antiqua" w:eastAsia="Book Antiqua"/>
                <w:b w:val="0"/>
                <w:i w:val="0"/>
                <w:caps w:val="0"/>
                <w:color w:val="37424E"/>
                <w:sz w:val="19"/>
              </w:rPr>
              <w:t>Sat 1 Aug · Released</w:t>
            </w:r>
          </w:p>
        </w:tc>
        <w:tc>
          <w:tcPr>
            <w:tcW w:type="dxa" w:w="7143"/>
          </w:tcPr>
          <w:p>
            <w:pPr>
              <w:spacing w:after="60" w:before="60"/>
            </w:pPr>
            <w:r>
              <w:rPr>
                <w:rFonts w:ascii="Book Antiqua" w:hAnsi="Book Antiqua" w:eastAsia="Book Antiqua"/>
                <w:b w:val="0"/>
                <w:i w:val="0"/>
                <w:caps w:val="0"/>
                <w:color w:val="37424E"/>
                <w:sz w:val="19"/>
              </w:rPr>
              <w:t>FAC register live on the Reinsurance menu.</w:t>
            </w:r>
          </w:p>
        </w:tc>
      </w:tr>
      <w:tr>
        <w:tc>
          <w:tcPr>
            <w:tcW w:type="dxa" w:w="1928"/>
          </w:tcPr>
          <w:p>
            <w:pPr>
              <w:spacing w:after="60" w:before="60"/>
            </w:pPr>
            <w:r>
              <w:rPr>
                <w:rFonts w:ascii="Book Antiqua" w:hAnsi="Book Antiqua" w:eastAsia="Book Antiqua"/>
                <w:b w:val="0"/>
                <w:i w:val="0"/>
                <w:caps w:val="0"/>
                <w:color w:val="37424E"/>
                <w:sz w:val="19"/>
              </w:rPr>
              <w:t>Mon 3 Aug · 2 changes</w:t>
            </w:r>
          </w:p>
        </w:tc>
        <w:tc>
          <w:tcPr>
            <w:tcW w:type="dxa" w:w="7143"/>
          </w:tcPr>
          <w:p>
            <w:pPr>
              <w:spacing w:after="60" w:before="60"/>
            </w:pPr>
            <w:r>
              <w:rPr>
                <w:rFonts w:ascii="Book Antiqua" w:hAnsi="Book Antiqua" w:eastAsia="Book Antiqua"/>
                <w:b w:val="0"/>
                <w:i w:val="0"/>
                <w:caps w:val="0"/>
                <w:color w:val="37424E"/>
                <w:sz w:val="19"/>
              </w:rPr>
              <w:t xml:space="preserve">Motor Traders Auto FAC capped correctly. Formula creation fixed. </w:t>
            </w:r>
            <w:r>
              <w:rPr>
                <w:rFonts w:ascii="Book Antiqua" w:hAnsi="Book Antiqua" w:eastAsia="Book Antiqua"/>
                <w:b w:val="0"/>
                <w:i/>
                <w:caps w:val="0"/>
                <w:color w:val="37424E"/>
                <w:sz w:val="19"/>
              </w:rPr>
              <w:t>Issued: RI-01 Business Requirements · RI-02 Gap Analysis</w:t>
            </w:r>
          </w:p>
        </w:tc>
      </w:tr>
      <w:tr>
        <w:tc>
          <w:tcPr>
            <w:tcW w:type="dxa" w:w="1928"/>
          </w:tcPr>
          <w:p>
            <w:pPr>
              <w:spacing w:after="60" w:before="60"/>
            </w:pPr>
            <w:r>
              <w:rPr>
                <w:rFonts w:ascii="Book Antiqua" w:hAnsi="Book Antiqua" w:eastAsia="Book Antiqua"/>
                <w:b w:val="0"/>
                <w:i w:val="0"/>
                <w:caps w:val="0"/>
                <w:color w:val="37424E"/>
                <w:sz w:val="19"/>
              </w:rPr>
              <w:t>Tue 4 Aug · Documents</w:t>
            </w:r>
          </w:p>
        </w:tc>
        <w:tc>
          <w:tcPr>
            <w:tcW w:type="dxa" w:w="7143"/>
          </w:tcPr>
          <w:p>
            <w:pPr>
              <w:spacing w:after="60" w:before="60"/>
            </w:pPr>
            <w:r>
              <w:rPr>
                <w:rFonts w:ascii="Book Antiqua" w:hAnsi="Book Antiqua" w:eastAsia="Book Antiqua"/>
                <w:b w:val="0"/>
                <w:i w:val="0"/>
                <w:caps w:val="0"/>
                <w:color w:val="37424E"/>
                <w:sz w:val="19"/>
              </w:rPr>
              <w:t xml:space="preserve">Delivery schedule and configuration runbook written and issued. </w:t>
            </w:r>
            <w:r>
              <w:rPr>
                <w:rFonts w:ascii="Book Antiqua" w:hAnsi="Book Antiqua" w:eastAsia="Book Antiqua"/>
                <w:b w:val="0"/>
                <w:i/>
                <w:caps w:val="0"/>
                <w:color w:val="37424E"/>
                <w:sz w:val="19"/>
              </w:rPr>
              <w:t>Issued: RI-03 Delivery Schedule · RI-04 Configuration Runbook</w:t>
            </w:r>
          </w:p>
        </w:tc>
      </w:tr>
      <w:tr>
        <w:tc>
          <w:tcPr>
            <w:tcW w:type="dxa" w:w="1928"/>
          </w:tcPr>
          <w:p>
            <w:pPr>
              <w:spacing w:after="60" w:before="60"/>
            </w:pPr>
            <w:r>
              <w:rPr>
                <w:rFonts w:ascii="Book Antiqua" w:hAnsi="Book Antiqua" w:eastAsia="Book Antiqua"/>
                <w:b w:val="0"/>
                <w:i w:val="0"/>
                <w:caps w:val="0"/>
                <w:color w:val="37424E"/>
                <w:sz w:val="19"/>
              </w:rPr>
              <w:t>Wed 5 Aug · 9 changes</w:t>
            </w:r>
          </w:p>
        </w:tc>
        <w:tc>
          <w:tcPr>
            <w:tcW w:type="dxa" w:w="7143"/>
          </w:tcPr>
          <w:p>
            <w:pPr>
              <w:spacing w:after="60" w:before="60"/>
            </w:pPr>
            <w:r>
              <w:rPr>
                <w:rFonts w:ascii="Book Antiqua" w:hAnsi="Book Antiqua" w:eastAsia="Book Antiqua"/>
                <w:b w:val="0"/>
                <w:i w:val="0"/>
                <w:caps w:val="0"/>
                <w:color w:val="37424E"/>
                <w:sz w:val="19"/>
              </w:rPr>
              <w:t xml:space="preserve">Nine fixes across the treaty, formula and type screens. The ceded percentage tile was being guessed rather than calculated — now calculated. Motor cession read from configuration instead of being fixed in the code. Duplicate group names rejected. </w:t>
            </w:r>
            <w:r>
              <w:rPr>
                <w:rFonts w:ascii="Book Antiqua" w:hAnsi="Book Antiqua" w:eastAsia="Book Antiqua"/>
                <w:b w:val="0"/>
                <w:i/>
                <w:caps w:val="0"/>
                <w:color w:val="37424E"/>
                <w:sz w:val="19"/>
              </w:rPr>
              <w:t>Issued: RI-05 Treaty Configuration Spec</w:t>
            </w:r>
          </w:p>
        </w:tc>
      </w:tr>
      <w:tr>
        <w:tc>
          <w:tcPr>
            <w:tcW w:type="dxa" w:w="1928"/>
          </w:tcPr>
          <w:p>
            <w:pPr>
              <w:spacing w:after="60" w:before="60"/>
            </w:pPr>
            <w:r>
              <w:rPr>
                <w:rFonts w:ascii="Book Antiqua" w:hAnsi="Book Antiqua" w:eastAsia="Book Antiqua"/>
                <w:b w:val="0"/>
                <w:i w:val="0"/>
                <w:caps w:val="0"/>
                <w:color w:val="37424E"/>
                <w:sz w:val="19"/>
              </w:rPr>
              <w:t>Thu 6 Aug · 1 change</w:t>
            </w:r>
          </w:p>
        </w:tc>
        <w:tc>
          <w:tcPr>
            <w:tcW w:type="dxa" w:w="7143"/>
          </w:tcPr>
          <w:p>
            <w:pPr>
              <w:spacing w:after="60" w:before="60"/>
            </w:pPr>
            <w:r>
              <w:rPr>
                <w:rFonts w:ascii="Book Antiqua" w:hAnsi="Book Antiqua" w:eastAsia="Book Antiqua"/>
                <w:b w:val="0"/>
                <w:i w:val="0"/>
                <w:caps w:val="0"/>
                <w:color w:val="37424E"/>
                <w:sz w:val="19"/>
              </w:rPr>
              <w:t>The reinsurance tab now shows how much sum insured is left outside the treaty, per risk.</w:t>
            </w:r>
          </w:p>
        </w:tc>
      </w:tr>
      <w:tr>
        <w:tc>
          <w:tcPr>
            <w:tcW w:type="dxa" w:w="1928"/>
          </w:tcPr>
          <w:p>
            <w:pPr>
              <w:spacing w:after="60" w:before="60"/>
            </w:pPr>
            <w:r>
              <w:rPr>
                <w:rFonts w:ascii="Book Antiqua" w:hAnsi="Book Antiqua" w:eastAsia="Book Antiqua"/>
                <w:b w:val="0"/>
                <w:i w:val="0"/>
                <w:caps w:val="0"/>
                <w:color w:val="37424E"/>
                <w:sz w:val="19"/>
              </w:rPr>
              <w:t>Fri 7 Aug · 1 change</w:t>
            </w:r>
          </w:p>
        </w:tc>
        <w:tc>
          <w:tcPr>
            <w:tcW w:type="dxa" w:w="7143"/>
          </w:tcPr>
          <w:p>
            <w:pPr>
              <w:spacing w:after="60" w:before="60"/>
            </w:pPr>
            <w:r>
              <w:rPr>
                <w:rFonts w:ascii="Book Antiqua" w:hAnsi="Book Antiqua" w:eastAsia="Book Antiqua"/>
                <w:b w:val="0"/>
                <w:i w:val="0"/>
                <w:caps w:val="0"/>
                <w:color w:val="37424E"/>
                <w:sz w:val="19"/>
              </w:rPr>
              <w:t>Required facultative worked out from the treaty shortfall, instead of being typed in.</w:t>
            </w:r>
          </w:p>
        </w:tc>
      </w:tr>
      <w:tr>
        <w:tc>
          <w:tcPr>
            <w:tcW w:type="dxa" w:w="1928"/>
          </w:tcPr>
          <w:p>
            <w:pPr>
              <w:spacing w:after="60" w:before="60"/>
            </w:pPr>
            <w:r>
              <w:rPr>
                <w:rFonts w:ascii="Book Antiqua" w:hAnsi="Book Antiqua" w:eastAsia="Book Antiqua"/>
                <w:b w:val="0"/>
                <w:i w:val="0"/>
                <w:caps w:val="0"/>
                <w:color w:val="37424E"/>
                <w:sz w:val="19"/>
              </w:rPr>
              <w:t>Mon 10 Aug · 1 change</w:t>
            </w:r>
          </w:p>
        </w:tc>
        <w:tc>
          <w:tcPr>
            <w:tcW w:type="dxa" w:w="7143"/>
          </w:tcPr>
          <w:p>
            <w:pPr>
              <w:spacing w:after="60" w:before="60"/>
            </w:pPr>
            <w:r>
              <w:rPr>
                <w:rFonts w:ascii="Book Antiqua" w:hAnsi="Book Antiqua" w:eastAsia="Book Antiqua"/>
                <w:b w:val="0"/>
                <w:i w:val="0"/>
                <w:caps w:val="0"/>
                <w:color w:val="37424E"/>
                <w:sz w:val="19"/>
              </w:rPr>
              <w:t>Facultative terms read from the treaty year in force, not a figure fixed in the code.</w:t>
            </w:r>
          </w:p>
        </w:tc>
      </w:tr>
      <w:tr>
        <w:tc>
          <w:tcPr>
            <w:tcW w:type="dxa" w:w="1928"/>
          </w:tcPr>
          <w:p>
            <w:pPr>
              <w:spacing w:after="60" w:before="60"/>
            </w:pPr>
            <w:r>
              <w:rPr>
                <w:rFonts w:ascii="Book Antiqua" w:hAnsi="Book Antiqua" w:eastAsia="Book Antiqua"/>
                <w:b w:val="0"/>
                <w:i w:val="0"/>
                <w:caps w:val="0"/>
                <w:color w:val="37424E"/>
                <w:sz w:val="19"/>
              </w:rPr>
              <w:t>Tue 11 Aug · 2 changes</w:t>
            </w:r>
          </w:p>
        </w:tc>
        <w:tc>
          <w:tcPr>
            <w:tcW w:type="dxa" w:w="7143"/>
          </w:tcPr>
          <w:p>
            <w:pPr>
              <w:spacing w:after="60" w:before="60"/>
            </w:pPr>
            <w:r>
              <w:rPr>
                <w:rFonts w:ascii="Book Antiqua" w:hAnsi="Book Antiqua" w:eastAsia="Book Antiqua"/>
                <w:b w:val="0"/>
                <w:i w:val="0"/>
                <w:caps w:val="0"/>
                <w:color w:val="37424E"/>
                <w:sz w:val="19"/>
              </w:rPr>
              <w:t xml:space="preserve">2026/27 surplus layer added for Property and Engineering. Four points from Reinsurance's own testing of the FAC register closed. </w:t>
            </w:r>
            <w:r>
              <w:rPr>
                <w:rFonts w:ascii="Book Antiqua" w:hAnsi="Book Antiqua" w:eastAsia="Book Antiqua"/>
                <w:b w:val="0"/>
                <w:i/>
                <w:caps w:val="0"/>
                <w:color w:val="37424E"/>
                <w:sz w:val="19"/>
              </w:rPr>
              <w:t>Issued: RI-07 Group Bifurcation · RI-08 Capacities Table</w:t>
            </w:r>
          </w:p>
        </w:tc>
      </w:tr>
      <w:tr>
        <w:tc>
          <w:tcPr>
            <w:tcW w:type="dxa" w:w="1928"/>
          </w:tcPr>
          <w:p>
            <w:pPr>
              <w:spacing w:after="60" w:before="60"/>
            </w:pPr>
            <w:r>
              <w:rPr>
                <w:rFonts w:ascii="Book Antiqua" w:hAnsi="Book Antiqua" w:eastAsia="Book Antiqua"/>
                <w:b w:val="0"/>
                <w:i w:val="0"/>
                <w:caps w:val="0"/>
                <w:color w:val="37424E"/>
                <w:sz w:val="19"/>
              </w:rPr>
              <w:t>Wed 12 Aug · 1 change</w:t>
            </w:r>
          </w:p>
        </w:tc>
        <w:tc>
          <w:tcPr>
            <w:tcW w:type="dxa" w:w="7143"/>
          </w:tcPr>
          <w:p>
            <w:pPr>
              <w:spacing w:after="60" w:before="60"/>
            </w:pPr>
            <w:r>
              <w:rPr>
                <w:rFonts w:ascii="Book Antiqua" w:hAnsi="Book Antiqua" w:eastAsia="Book Antiqua"/>
                <w:b w:val="0"/>
                <w:i w:val="0"/>
                <w:caps w:val="0"/>
                <w:color w:val="37424E"/>
                <w:sz w:val="19"/>
              </w:rPr>
              <w:t>Surplus and FAC layers now compute whatever case the formula type is stored in — some were silently skipped.</w:t>
            </w:r>
          </w:p>
        </w:tc>
      </w:tr>
      <w:tr>
        <w:tc>
          <w:tcPr>
            <w:tcW w:type="dxa" w:w="1928"/>
          </w:tcPr>
          <w:p>
            <w:pPr>
              <w:spacing w:after="60" w:before="60"/>
            </w:pPr>
            <w:r>
              <w:rPr>
                <w:rFonts w:ascii="Book Antiqua" w:hAnsi="Book Antiqua" w:eastAsia="Book Antiqua"/>
                <w:b w:val="0"/>
                <w:i w:val="0"/>
                <w:caps w:val="0"/>
                <w:color w:val="37424E"/>
                <w:sz w:val="19"/>
              </w:rPr>
              <w:t>Thu 13 Aug · 2 changes</w:t>
            </w:r>
          </w:p>
        </w:tc>
        <w:tc>
          <w:tcPr>
            <w:tcW w:type="dxa" w:w="7143"/>
          </w:tcPr>
          <w:p>
            <w:pPr>
              <w:spacing w:after="60" w:before="60"/>
            </w:pPr>
            <w:r>
              <w:rPr>
                <w:rFonts w:ascii="Book Antiqua" w:hAnsi="Book Antiqua" w:eastAsia="Book Antiqua"/>
                <w:b/>
                <w:i w:val="0"/>
                <w:caps w:val="0"/>
                <w:color w:val="37424E"/>
                <w:sz w:val="19"/>
              </w:rPr>
              <w:t>The 2026/27 treaty year configured</w:t>
            </w:r>
            <w:r>
              <w:rPr>
                <w:rFonts w:ascii="Book Antiqua" w:hAnsi="Book Antiqua" w:eastAsia="Book Antiqua"/>
                <w:b w:val="0"/>
                <w:i w:val="0"/>
                <w:caps w:val="0"/>
                <w:color w:val="37424E"/>
                <w:sz w:val="19"/>
              </w:rPr>
              <w:t xml:space="preserve"> — both treaties created, the outgoing treaty closed at 30 June so nothing cedes twice, and the layers attached. Motor treaty capacity read from configuration, not a fixed 6,500,000. Everything since has been correcting this live configuration. </w:t>
            </w:r>
            <w:r>
              <w:rPr>
                <w:rFonts w:ascii="Book Antiqua" w:hAnsi="Book Antiqua" w:eastAsia="Book Antiqua"/>
                <w:b w:val="0"/>
                <w:i/>
                <w:caps w:val="0"/>
                <w:color w:val="37424E"/>
                <w:sz w:val="19"/>
              </w:rPr>
              <w:t>Issued: RI-09 Cession Bifurcation</w:t>
            </w:r>
          </w:p>
        </w:tc>
      </w:tr>
      <w:tr>
        <w:tc>
          <w:tcPr>
            <w:tcW w:type="dxa" w:w="1928"/>
          </w:tcPr>
          <w:p>
            <w:pPr>
              <w:spacing w:after="60" w:before="60"/>
            </w:pPr>
            <w:r>
              <w:rPr>
                <w:rFonts w:ascii="Book Antiqua" w:hAnsi="Book Antiqua" w:eastAsia="Book Antiqua"/>
                <w:b w:val="0"/>
                <w:i w:val="0"/>
                <w:caps w:val="0"/>
                <w:color w:val="37424E"/>
                <w:sz w:val="19"/>
              </w:rPr>
              <w:t>Mon 17 Aug · 1 change</w:t>
            </w:r>
          </w:p>
        </w:tc>
        <w:tc>
          <w:tcPr>
            <w:tcW w:type="dxa" w:w="7143"/>
          </w:tcPr>
          <w:p>
            <w:pPr>
              <w:spacing w:after="60" w:before="60"/>
            </w:pPr>
            <w:r>
              <w:rPr>
                <w:rFonts w:ascii="Book Antiqua" w:hAnsi="Book Antiqua" w:eastAsia="Book Antiqua"/>
                <w:b w:val="0"/>
                <w:i w:val="0"/>
                <w:caps w:val="0"/>
                <w:color w:val="37424E"/>
                <w:sz w:val="19"/>
              </w:rPr>
              <w:t>A saved placement can be corrected, with a trail recording who changed what, when, and the before and after value.</w:t>
            </w:r>
          </w:p>
        </w:tc>
      </w:tr>
      <w:tr>
        <w:tc>
          <w:tcPr>
            <w:tcW w:type="dxa" w:w="1928"/>
          </w:tcPr>
          <w:p>
            <w:pPr>
              <w:spacing w:after="60" w:before="60"/>
            </w:pPr>
            <w:r>
              <w:rPr>
                <w:rFonts w:ascii="Book Antiqua" w:hAnsi="Book Antiqua" w:eastAsia="Book Antiqua"/>
                <w:b w:val="0"/>
                <w:i w:val="0"/>
                <w:caps w:val="0"/>
                <w:color w:val="37424E"/>
                <w:sz w:val="19"/>
              </w:rPr>
              <w:t>Tue 18 Aug · 7 changes</w:t>
            </w:r>
          </w:p>
        </w:tc>
        <w:tc>
          <w:tcPr>
            <w:tcW w:type="dxa" w:w="7143"/>
          </w:tcPr>
          <w:p>
            <w:pPr>
              <w:spacing w:after="60" w:before="60"/>
            </w:pPr>
            <w:r>
              <w:rPr>
                <w:rFonts w:ascii="Book Antiqua" w:hAnsi="Book Antiqua" w:eastAsia="Book Antiqua"/>
                <w:b w:val="0"/>
                <w:i w:val="0"/>
                <w:caps w:val="0"/>
                <w:color w:val="37424E"/>
                <w:sz w:val="19"/>
              </w:rPr>
              <w:t>Capture split into new placement versus one already signed. Slip generated on save, with a number allocated where none is typed. Every rejected field named instead of one at a time. Page encoding repaired.</w:t>
            </w:r>
          </w:p>
        </w:tc>
      </w:tr>
      <w:tr>
        <w:tc>
          <w:tcPr>
            <w:tcW w:type="dxa" w:w="1928"/>
          </w:tcPr>
          <w:p>
            <w:pPr>
              <w:spacing w:after="60" w:before="60"/>
            </w:pPr>
            <w:r>
              <w:rPr>
                <w:rFonts w:ascii="Book Antiqua" w:hAnsi="Book Antiqua" w:eastAsia="Book Antiqua"/>
                <w:b w:val="0"/>
                <w:i w:val="0"/>
                <w:caps w:val="0"/>
                <w:color w:val="37424E"/>
                <w:sz w:val="19"/>
              </w:rPr>
              <w:t>Wed 19 Aug · 5 changes</w:t>
            </w:r>
          </w:p>
        </w:tc>
        <w:tc>
          <w:tcPr>
            <w:tcW w:type="dxa" w:w="7143"/>
          </w:tcPr>
          <w:p>
            <w:pPr>
              <w:spacing w:after="60" w:before="60"/>
            </w:pPr>
            <w:r>
              <w:rPr>
                <w:rFonts w:ascii="Book Antiqua" w:hAnsi="Book Antiqua" w:eastAsia="Book Antiqua"/>
                <w:b w:val="0"/>
                <w:i w:val="0"/>
                <w:caps w:val="0"/>
                <w:color w:val="37424E"/>
                <w:sz w:val="19"/>
              </w:rPr>
              <w:t xml:space="preserve">The slip prints the terms the signed slips carry. Slip series runs lowest first, and every placement shows its stage. Slip storage made configurable so a storage outage is not a hard stop. Regulatory mapping column added and seeded, commercial and domestic. </w:t>
            </w:r>
            <w:r>
              <w:rPr>
                <w:rFonts w:ascii="Book Antiqua" w:hAnsi="Book Antiqua" w:eastAsia="Book Antiqua"/>
                <w:b w:val="0"/>
                <w:i/>
                <w:caps w:val="0"/>
                <w:color w:val="37424E"/>
                <w:sz w:val="19"/>
              </w:rPr>
              <w:t>Issued: RI-10 Regulatory Mapping workbook and reply</w:t>
            </w:r>
          </w:p>
        </w:tc>
      </w:tr>
      <w:tr>
        <w:tc>
          <w:tcPr>
            <w:tcW w:type="dxa" w:w="1928"/>
          </w:tcPr>
          <w:p>
            <w:pPr>
              <w:spacing w:after="60" w:before="60"/>
            </w:pPr>
            <w:r>
              <w:rPr>
                <w:rFonts w:ascii="Book Antiqua" w:hAnsi="Book Antiqua" w:eastAsia="Book Antiqua"/>
                <w:b w:val="0"/>
                <w:i w:val="0"/>
                <w:caps w:val="0"/>
                <w:color w:val="37424E"/>
                <w:sz w:val="19"/>
              </w:rPr>
              <w:t>Thu 20 Aug · Handover</w:t>
            </w:r>
          </w:p>
        </w:tc>
        <w:tc>
          <w:tcPr>
            <w:tcW w:type="dxa" w:w="7143"/>
          </w:tcPr>
          <w:p>
            <w:pPr>
              <w:spacing w:after="60" w:before="60"/>
            </w:pPr>
            <w:r>
              <w:rPr>
                <w:rFonts w:ascii="Book Antiqua" w:hAnsi="Book Antiqua" w:eastAsia="Book Antiqua"/>
                <w:b w:val="0"/>
                <w:i w:val="0"/>
                <w:caps w:val="0"/>
                <w:color w:val="37424E"/>
                <w:sz w:val="19"/>
              </w:rPr>
              <w:t xml:space="preserve">FAC register handed to Reinsurance for testing. All seven reported items done, covered by 35 tests and 178 checks. </w:t>
            </w:r>
            <w:r>
              <w:rPr>
                <w:rFonts w:ascii="Book Antiqua" w:hAnsi="Book Antiqua" w:eastAsia="Book Antiqua"/>
                <w:b w:val="0"/>
                <w:i/>
                <w:caps w:val="0"/>
                <w:color w:val="37424E"/>
                <w:sz w:val="19"/>
              </w:rPr>
              <w:t>Issued: FAC-01 Defects Ready for Testing</w:t>
            </w:r>
          </w:p>
        </w:tc>
      </w:tr>
      <w:tr>
        <w:tc>
          <w:tcPr>
            <w:tcW w:type="dxa" w:w="1928"/>
          </w:tcPr>
          <w:p>
            <w:pPr>
              <w:spacing w:after="60" w:before="60"/>
            </w:pPr>
            <w:r>
              <w:rPr>
                <w:rFonts w:ascii="Book Antiqua" w:hAnsi="Book Antiqua" w:eastAsia="Book Antiqua"/>
                <w:b w:val="0"/>
                <w:i w:val="0"/>
                <w:caps w:val="0"/>
                <w:color w:val="37424E"/>
                <w:sz w:val="19"/>
              </w:rPr>
              <w:t>Fri 21 Aug · 2 changes</w:t>
            </w:r>
          </w:p>
        </w:tc>
        <w:tc>
          <w:tcPr>
            <w:tcW w:type="dxa" w:w="7143"/>
          </w:tcPr>
          <w:p>
            <w:pPr>
              <w:spacing w:after="60" w:before="60"/>
            </w:pPr>
            <w:r>
              <w:rPr>
                <w:rFonts w:ascii="Book Antiqua" w:hAnsi="Book Antiqua" w:eastAsia="Book Antiqua"/>
                <w:b w:val="0"/>
                <w:i w:val="0"/>
                <w:caps w:val="0"/>
                <w:color w:val="37424E"/>
                <w:sz w:val="19"/>
              </w:rPr>
              <w:t>Reinsurance and claims tests stopped reading and writing the live database.</w:t>
            </w:r>
          </w:p>
        </w:tc>
      </w:tr>
      <w:tr>
        <w:tc>
          <w:tcPr>
            <w:tcW w:type="dxa" w:w="1928"/>
          </w:tcPr>
          <w:p>
            <w:pPr>
              <w:spacing w:after="60" w:before="60"/>
            </w:pPr>
            <w:r>
              <w:rPr>
                <w:rFonts w:ascii="Book Antiqua" w:hAnsi="Book Antiqua" w:eastAsia="Book Antiqua"/>
                <w:b w:val="0"/>
                <w:i w:val="0"/>
                <w:caps w:val="0"/>
                <w:color w:val="37424E"/>
                <w:sz w:val="19"/>
              </w:rPr>
              <w:t>Mon 24 Aug · 3 changes</w:t>
            </w:r>
          </w:p>
        </w:tc>
        <w:tc>
          <w:tcPr>
            <w:tcW w:type="dxa" w:w="7143"/>
          </w:tcPr>
          <w:p>
            <w:pPr>
              <w:spacing w:after="60" w:before="60"/>
            </w:pPr>
            <w:r>
              <w:rPr>
                <w:rFonts w:ascii="Book Antiqua" w:hAnsi="Book Antiqua" w:eastAsia="Book Antiqua"/>
                <w:b w:val="0"/>
                <w:i w:val="0"/>
                <w:caps w:val="0"/>
                <w:color w:val="37424E"/>
                <w:sz w:val="19"/>
              </w:rPr>
              <w:t>Cession calculator rebuilt on the regulatory mapping basis, with a test that checks it against both signed slips. FAC participants panel, cession bordereau and treaty conditions added. Four slip content errors Reinsurance found were fixed.</w:t>
            </w:r>
          </w:p>
        </w:tc>
      </w:tr>
      <w:tr>
        <w:tc>
          <w:tcPr>
            <w:tcW w:type="dxa" w:w="1928"/>
          </w:tcPr>
          <w:p>
            <w:pPr>
              <w:spacing w:after="60" w:before="60"/>
            </w:pPr>
            <w:r>
              <w:rPr>
                <w:rFonts w:ascii="Book Antiqua" w:hAnsi="Book Antiqua" w:eastAsia="Book Antiqua"/>
                <w:b w:val="0"/>
                <w:i w:val="0"/>
                <w:caps w:val="0"/>
                <w:color w:val="37424E"/>
                <w:sz w:val="19"/>
              </w:rPr>
              <w:t>Tue 25 Aug · 5 changes</w:t>
            </w:r>
          </w:p>
        </w:tc>
        <w:tc>
          <w:tcPr>
            <w:tcW w:type="dxa" w:w="7143"/>
          </w:tcPr>
          <w:p>
            <w:pPr>
              <w:spacing w:after="60" w:before="60"/>
            </w:pPr>
            <w:r>
              <w:rPr>
                <w:rFonts w:ascii="Book Antiqua" w:hAnsi="Book Antiqua" w:eastAsia="Book Antiqua"/>
                <w:b w:val="0"/>
                <w:i w:val="0"/>
                <w:caps w:val="0"/>
                <w:color w:val="37424E"/>
                <w:sz w:val="19"/>
              </w:rPr>
              <w:t>Class limits restored for Motor, Miscellaneous, Guarantee and Transportation, and the sum insured test moved to the risk address. Underwriter-entered schedule added. Quarterly premium payments, and cession rates now held to eight decimals. Four remaining slip gaps pinned so they cannot be forgotten.</w:t>
            </w:r>
          </w:p>
        </w:tc>
      </w:tr>
      <w:tr>
        <w:tc>
          <w:tcPr>
            <w:tcW w:type="dxa" w:w="1928"/>
          </w:tcPr>
          <w:p>
            <w:pPr>
              <w:spacing w:after="60" w:before="60"/>
            </w:pPr>
            <w:r>
              <w:rPr>
                <w:rFonts w:ascii="Book Antiqua" w:hAnsi="Book Antiqua" w:eastAsia="Book Antiqua"/>
                <w:b w:val="0"/>
                <w:i w:val="0"/>
                <w:caps w:val="0"/>
                <w:color w:val="37424E"/>
                <w:sz w:val="19"/>
              </w:rPr>
              <w:t>Wed 26 Aug · 3 changes</w:t>
            </w:r>
          </w:p>
        </w:tc>
        <w:tc>
          <w:tcPr>
            <w:tcW w:type="dxa" w:w="7143"/>
          </w:tcPr>
          <w:p>
            <w:pPr>
              <w:spacing w:after="60" w:before="60"/>
            </w:pPr>
            <w:r>
              <w:rPr>
                <w:rFonts w:ascii="Book Antiqua" w:hAnsi="Book Antiqua" w:eastAsia="Book Antiqua"/>
                <w:b w:val="0"/>
                <w:i w:val="0"/>
                <w:caps w:val="0"/>
                <w:color w:val="37424E"/>
                <w:sz w:val="19"/>
              </w:rPr>
              <w:t xml:space="preserve">The single 10,000,000 treaty first line applied across every regulatory mapping, replacing the per-class Schedule A limits that had been configured — those were understating cession by 56,172,000 on COMG2026213751. Band 3 now caps the placement, and Motor Traders gets its surplus back. Quota share limit read from the treaty in force rather than any year. </w:t>
            </w:r>
            <w:r>
              <w:rPr>
                <w:rFonts w:ascii="Book Antiqua" w:hAnsi="Book Antiqua" w:eastAsia="Book Antiqua"/>
                <w:b w:val="0"/>
                <w:i/>
                <w:caps w:val="0"/>
                <w:color w:val="37424E"/>
                <w:sz w:val="19"/>
              </w:rPr>
              <w:t>Issued: RI-11 Reply on 15 review points · RI-12 Configuration Values</w:t>
            </w:r>
          </w:p>
        </w:tc>
      </w:tr>
      <w:tr>
        <w:tc>
          <w:tcPr>
            <w:tcW w:type="dxa" w:w="1928"/>
          </w:tcPr>
          <w:p>
            <w:pPr>
              <w:spacing w:after="60" w:before="60"/>
            </w:pPr>
            <w:r>
              <w:rPr>
                <w:rFonts w:ascii="Book Antiqua" w:hAnsi="Book Antiqua" w:eastAsia="Book Antiqua"/>
                <w:b w:val="0"/>
                <w:i w:val="0"/>
                <w:caps w:val="0"/>
                <w:color w:val="37424E"/>
                <w:sz w:val="19"/>
              </w:rPr>
              <w:t>Thu 27 Aug · 4 changes</w:t>
            </w:r>
          </w:p>
        </w:tc>
        <w:tc>
          <w:tcPr>
            <w:tcW w:type="dxa" w:w="7143"/>
          </w:tcPr>
          <w:p>
            <w:pPr>
              <w:spacing w:after="60" w:before="60"/>
            </w:pPr>
            <w:r>
              <w:rPr>
                <w:rFonts w:ascii="Book Antiqua" w:hAnsi="Book Antiqua" w:eastAsia="Book Antiqua"/>
                <w:b w:val="0"/>
                <w:i w:val="0"/>
                <w:caps w:val="0"/>
                <w:color w:val="37424E"/>
                <w:sz w:val="19"/>
              </w:rPr>
              <w:t>Group Personal Accident domestic group created and its formula moved onto it. Test group removed. An Auto FAC on Miscellaneous that no slip supports was dropped, and its FAC attachment lowered to match.</w:t>
            </w:r>
          </w:p>
        </w:tc>
      </w:tr>
      <w:tr>
        <w:tc>
          <w:tcPr>
            <w:tcW w:type="dxa" w:w="1928"/>
          </w:tcPr>
          <w:p>
            <w:pPr>
              <w:spacing w:after="60" w:before="60"/>
            </w:pPr>
            <w:r>
              <w:rPr>
                <w:rFonts w:ascii="Book Antiqua" w:hAnsi="Book Antiqua" w:eastAsia="Book Antiqua"/>
                <w:b w:val="0"/>
                <w:i w:val="0"/>
                <w:caps w:val="0"/>
                <w:color w:val="37424E"/>
                <w:sz w:val="19"/>
              </w:rPr>
              <w:t>Fri 28 Aug · Reported</w:t>
            </w:r>
          </w:p>
        </w:tc>
        <w:tc>
          <w:tcPr>
            <w:tcW w:type="dxa" w:w="7143"/>
          </w:tcPr>
          <w:p>
            <w:pPr>
              <w:spacing w:after="60" w:before="60"/>
            </w:pPr>
            <w:r>
              <w:rPr>
                <w:rFonts w:ascii="Book Antiqua" w:hAnsi="Book Antiqua" w:eastAsia="Book Antiqua"/>
                <w:b w:val="0"/>
                <w:i w:val="0"/>
                <w:caps w:val="0"/>
                <w:color w:val="37424E"/>
                <w:sz w:val="19"/>
              </w:rPr>
              <w:t xml:space="preserve">Status reported to the business, and the questions put to Reinsurance. </w:t>
            </w:r>
            <w:r>
              <w:rPr>
                <w:rFonts w:ascii="Book Antiqua" w:hAnsi="Book Antiqua" w:eastAsia="Book Antiqua"/>
                <w:b w:val="0"/>
                <w:i/>
                <w:caps w:val="0"/>
                <w:color w:val="37424E"/>
                <w:sz w:val="19"/>
              </w:rPr>
              <w:t>Issued: RI-13, RI-14</w:t>
            </w:r>
          </w:p>
        </w:tc>
      </w:tr>
      <w:tr>
        <w:tc>
          <w:tcPr>
            <w:tcW w:type="dxa" w:w="1928"/>
          </w:tcPr>
          <w:p>
            <w:pPr>
              <w:spacing w:after="60" w:before="60"/>
            </w:pPr>
            <w:r>
              <w:rPr>
                <w:rFonts w:ascii="Book Antiqua" w:hAnsi="Book Antiqua" w:eastAsia="Book Antiqua"/>
                <w:b w:val="0"/>
                <w:i w:val="0"/>
                <w:caps w:val="0"/>
                <w:color w:val="37424E"/>
                <w:sz w:val="19"/>
              </w:rPr>
              <w:t>Sat 29 Aug · 3 changes</w:t>
            </w:r>
          </w:p>
        </w:tc>
        <w:tc>
          <w:tcPr>
            <w:tcW w:type="dxa" w:w="7143"/>
          </w:tcPr>
          <w:p>
            <w:pPr>
              <w:spacing w:after="60" w:before="60"/>
            </w:pPr>
            <w:r>
              <w:rPr>
                <w:rFonts w:ascii="Book Antiqua" w:hAnsi="Book Antiqua" w:eastAsia="Book Antiqua"/>
                <w:b w:val="0"/>
                <w:i w:val="0"/>
                <w:caps w:val="0"/>
                <w:color w:val="37424E"/>
                <w:sz w:val="19"/>
              </w:rPr>
              <w:t>All three faults in the FAC slip closed — a filed signed slip now records the reinsurer's commitment, the term-sheet wording can be typed in, and the slip prints the currency the placement is actually in. Cession calculator wired to policies for the first time, behind a flag.</w:t>
            </w:r>
          </w:p>
        </w:tc>
      </w:tr>
      <w:tr>
        <w:tc>
          <w:tcPr>
            <w:tcW w:type="dxa" w:w="1928"/>
          </w:tcPr>
          <w:p>
            <w:pPr>
              <w:spacing w:after="60" w:before="60"/>
            </w:pPr>
            <w:r>
              <w:rPr>
                <w:rFonts w:ascii="Book Antiqua" w:hAnsi="Book Antiqua" w:eastAsia="Book Antiqua"/>
                <w:b w:val="0"/>
                <w:i w:val="0"/>
                <w:caps w:val="0"/>
                <w:color w:val="37424E"/>
                <w:sz w:val="19"/>
              </w:rPr>
              <w:t>Mon 31 Aug · 7 changes</w:t>
            </w:r>
          </w:p>
        </w:tc>
        <w:tc>
          <w:tcPr>
            <w:tcW w:type="dxa" w:w="7143"/>
          </w:tcPr>
          <w:p>
            <w:pPr>
              <w:spacing w:after="60" w:before="60"/>
            </w:pPr>
            <w:r>
              <w:rPr>
                <w:rFonts w:ascii="Book Antiqua" w:hAnsi="Book Antiqua" w:eastAsia="Book Antiqua"/>
                <w:b/>
                <w:i w:val="0"/>
                <w:caps w:val="0"/>
                <w:color w:val="37424E"/>
                <w:sz w:val="19"/>
              </w:rPr>
              <w:t>The read rebuilt, and the policy reconciled.</w:t>
            </w:r>
            <w:r>
              <w:rPr>
                <w:rFonts w:ascii="Book Antiqua" w:hAnsi="Book Antiqua" w:eastAsia="Book Antiqua"/>
                <w:b w:val="0"/>
                <w:i w:val="0"/>
                <w:caps w:val="0"/>
                <w:color w:val="37424E"/>
                <w:sz w:val="19"/>
              </w:rPr>
              <w:t xml:space="preserve"> Cession now comes from the table the treaty cedes from rather than the coverage rows, which never carried motor. COMG2026213751 totals 687,704,212 against Reinsurance's 687,704,212 — every group to the cent. Reinsurance's six answers of 31 August applied, and the Accident remap written to the database.</w:t>
            </w:r>
          </w:p>
        </w:tc>
      </w:tr>
      <w:tr>
        <w:tc>
          <w:tcPr>
            <w:tcW w:type="dxa" w:w="1928"/>
          </w:tcPr>
          <w:p>
            <w:pPr>
              <w:spacing w:after="60" w:before="60"/>
            </w:pPr>
            <w:r>
              <w:rPr>
                <w:rFonts w:ascii="Book Antiqua" w:hAnsi="Book Antiqua" w:eastAsia="Book Antiqua"/>
                <w:b w:val="0"/>
                <w:i w:val="0"/>
                <w:caps w:val="0"/>
                <w:color w:val="37424E"/>
                <w:sz w:val="19"/>
              </w:rPr>
              <w:t>Tue 1 Sep · 13 changes</w:t>
            </w:r>
          </w:p>
        </w:tc>
        <w:tc>
          <w:tcPr>
            <w:tcW w:type="dxa" w:w="7143"/>
          </w:tcPr>
          <w:p>
            <w:pPr>
              <w:spacing w:after="60" w:before="60"/>
            </w:pPr>
            <w:r>
              <w:rPr>
                <w:rFonts w:ascii="Book Antiqua" w:hAnsi="Book Antiqua" w:eastAsia="Book Antiqua"/>
                <w:b/>
                <w:i w:val="0"/>
                <w:caps w:val="0"/>
                <w:color w:val="37424E"/>
                <w:sz w:val="19"/>
              </w:rPr>
              <w:t>Ran the engine against Reinsurance's own eighteen test cases.</w:t>
            </w:r>
            <w:r>
              <w:rPr>
                <w:rFonts w:ascii="Book Antiqua" w:hAnsi="Book Antiqua" w:eastAsia="Book Antiqua"/>
                <w:b w:val="0"/>
                <w:i w:val="0"/>
                <w:caps w:val="0"/>
                <w:color w:val="37424E"/>
                <w:sz w:val="19"/>
              </w:rPr>
              <w:t xml:space="preserve"> Twelve agreed at once; two of the six differences were ours and are fixed — the facultative layer has no ceiling on a layered class, and a nil sum insured is a data error rather than a nil cession. Their capacities table also corrected three faults in the hours clause and filled in the territorial scope, the special acceptances, the inwards facultative restriction, the engineering referrals and the contingent business interruption sub-limits. </w:t>
            </w:r>
            <w:r>
              <w:rPr>
                <w:rFonts w:ascii="Book Antiqua" w:hAnsi="Book Antiqua" w:eastAsia="Book Antiqua"/>
                <w:b/>
                <w:i w:val="0"/>
                <w:caps w:val="0"/>
                <w:color w:val="37424E"/>
                <w:sz w:val="19"/>
              </w:rPr>
              <w:t>The three annual aggregates close the underwriting controls</w:t>
            </w:r>
            <w:r>
              <w:rPr>
                <w:rFonts w:ascii="Book Antiqua" w:hAnsi="Book Antiqua" w:eastAsia="Book Antiqua"/>
                <w:b w:val="0"/>
                <w:i w:val="0"/>
                <w:caps w:val="0"/>
                <w:color w:val="37424E"/>
                <w:sz w:val="19"/>
              </w:rPr>
              <w:t xml:space="preserve"> — SRCC Zimbabwe 20,000,000, War and Goods in Transit 6,000,000, Motor Riot and Strike 50,000,000. Unlike an event limit these do not reset, so the year is walked in date order and the pot erodes as it goes. One riot at the full Motor event limit exhausts that cover for the rest of the year, which is what the slip says and is easy to miss. </w:t>
            </w:r>
            <w:r>
              <w:rPr>
                <w:rFonts w:ascii="Book Antiqua" w:hAnsi="Book Antiqua" w:eastAsia="Book Antiqua"/>
                <w:b/>
                <w:i w:val="0"/>
                <w:caps w:val="0"/>
                <w:color w:val="37424E"/>
                <w:sz w:val="19"/>
              </w:rPr>
              <w:t>Their eighteen test cases are now re-performed on every build.</w:t>
            </w:r>
            <w:r>
              <w:rPr>
                <w:rFonts w:ascii="Book Antiqua" w:hAnsi="Book Antiqua" w:eastAsia="Book Antiqua"/>
                <w:b w:val="0"/>
                <w:i w:val="0"/>
                <w:caps w:val="0"/>
                <w:color w:val="37424E"/>
                <w:sz w:val="19"/>
              </w:rPr>
              <w:t xml:space="preserve"> We had compared against them once, by hand; their own Control C3 asks for it monthly, which a comparison done once does not satisfy. Fourteen reproduce exactly and the four that do not are the basis they themselves superseded — those are pinned to our figures with theirs recorded beside them, so neither can drift unnoticed.</w:t>
            </w:r>
          </w:p>
        </w:tc>
      </w:tr>
      <w:tr>
        <w:tc>
          <w:tcPr>
            <w:tcW w:type="dxa" w:w="1928"/>
          </w:tcPr>
          <w:p>
            <w:pPr>
              <w:spacing w:after="60" w:before="60"/>
            </w:pPr>
            <w:r>
              <w:rPr>
                <w:rFonts w:ascii="Book Antiqua" w:hAnsi="Book Antiqua" w:eastAsia="Book Antiqua"/>
                <w:b w:val="0"/>
                <w:i w:val="0"/>
                <w:caps w:val="0"/>
                <w:color w:val="37424E"/>
                <w:sz w:val="19"/>
              </w:rPr>
              <w:t>Wed 2 Sep · 6 changes</w:t>
            </w:r>
          </w:p>
        </w:tc>
        <w:tc>
          <w:tcPr>
            <w:tcW w:type="dxa" w:w="7143"/>
          </w:tcPr>
          <w:p>
            <w:pPr>
              <w:spacing w:after="60" w:before="60"/>
            </w:pPr>
            <w:r>
              <w:rPr>
                <w:rFonts w:ascii="Book Antiqua" w:hAnsi="Book Antiqua" w:eastAsia="Book Antiqua"/>
                <w:b/>
                <w:i w:val="0"/>
                <w:caps w:val="0"/>
                <w:color w:val="37424E"/>
                <w:sz w:val="19"/>
              </w:rPr>
              <w:t>The regulatory cession is now stored beside the legacy one, and both tabs read through one place.</w:t>
            </w:r>
            <w:r>
              <w:rPr>
                <w:rFonts w:ascii="Book Antiqua" w:hAnsi="Book Antiqua" w:eastAsia="Book Antiqua"/>
                <w:b w:val="0"/>
                <w:i w:val="0"/>
                <w:caps w:val="0"/>
                <w:color w:val="37424E"/>
                <w:sz w:val="19"/>
              </w:rPr>
              <w:t xml:space="preserve"> A separate table holds the regulatory allocation, so the two bases sit side by side and the switch is reversible. The reinsurance tab and the policy API now take their figures from a single seam that decides which basis is live — proved identical to their own queries first, across 50 policy and action pairs, before either was touched. </w:t>
            </w:r>
            <w:r>
              <w:rPr>
                <w:rFonts w:ascii="Book Antiqua" w:hAnsi="Book Antiqua" w:eastAsia="Book Antiqua"/>
                <w:b/>
                <w:i w:val="0"/>
                <w:caps w:val="0"/>
                <w:color w:val="37424E"/>
                <w:sz w:val="19"/>
              </w:rPr>
              <w:t>The whole book was run on both bases</w:t>
            </w:r>
            <w:r>
              <w:rPr>
                <w:rFonts w:ascii="Book Antiqua" w:hAnsi="Book Antiqua" w:eastAsia="Book Antiqua"/>
                <w:b w:val="0"/>
                <w:i w:val="0"/>
                <w:caps w:val="0"/>
                <w:color w:val="37424E"/>
                <w:sz w:val="19"/>
              </w:rPr>
              <w:t>, which found that the first run had included 39 policies from other treaty years; scoped correctly it is nine in-year policies, and the headline figure changed with it.</w:t>
            </w:r>
          </w:p>
        </w:tc>
      </w:tr>
    </w:tbl>
    <w:p>
      <w:pPr>
        <w:spacing w:after="40"/>
      </w:pPr>
    </w:p>
    <w:p>
      <w:pPr>
        <w:spacing w:before="400" w:after="120"/>
      </w:pPr>
      <w:r>
        <w:rPr>
          <w:rFonts w:ascii="Book Antiqua" w:hAnsi="Book Antiqua" w:eastAsia="Book Antiqua"/>
          <w:b/>
          <w:i w:val="0"/>
          <w:caps w:val="0"/>
          <w:color w:val="F4A623"/>
          <w:sz w:val="18"/>
        </w:rPr>
        <w:t xml:space="preserve">03   </w:t>
      </w:r>
      <w:r>
        <w:rPr>
          <w:rFonts w:ascii="Book Antiqua" w:hAnsi="Book Antiqua" w:eastAsia="Book Antiqua"/>
          <w:b w:val="0"/>
          <w:i w:val="0"/>
          <w:caps w:val="0"/>
          <w:color w:val="0D1B2A"/>
          <w:sz w:val="30"/>
        </w:rPr>
        <w:t>What is live, and what is still in our hands</w:t>
      </w:r>
    </w:p>
    <w:p>
      <w:pPr>
        <w:spacing w:after="160" w:before="0"/>
      </w:pPr>
      <w:r>
        <w:rPr>
          <w:rFonts w:ascii="Book Antiqua" w:hAnsi="Book Antiqua" w:eastAsia="Book Antiqua"/>
          <w:b w:val="0"/>
          <w:i w:val="0"/>
          <w:caps w:val="0"/>
          <w:color w:val="6B7785"/>
          <w:sz w:val="21"/>
        </w:rPr>
        <w:t>First what has closed since the last report, then what the reconciliation proved, then the three items in our hands to finish. The items needing a decision or a document from the business are listed in RI-13.</w:t>
      </w:r>
    </w:p>
    <w:p>
      <w:pPr>
        <w:spacing w:before="280" w:after="80"/>
        <w:pBdr>
          <w:bottom w:val="single" w:sz="4" w:space="2" w:color="DCE2E8"/>
        </w:pBdr>
      </w:pPr>
      <w:r>
        <w:rPr>
          <w:rFonts w:ascii="Book Antiqua" w:hAnsi="Book Antiqua" w:eastAsia="Book Antiqua"/>
          <w:b/>
          <w:i w:val="0"/>
          <w:caps/>
          <w:color w:val="6B7785"/>
          <w:sz w:val="18"/>
        </w:rPr>
        <w:t>Closed since the last report</w:t>
      </w:r>
    </w:p>
    <w:p>
      <w:pPr>
        <w:spacing w:after="160" w:before="0"/>
      </w:pPr>
      <w:r>
        <w:rPr>
          <w:rFonts w:ascii="Book Antiqua" w:hAnsi="Book Antiqua" w:eastAsia="Book Antiqua"/>
          <w:b w:val="0"/>
          <w:i w:val="0"/>
          <w:caps w:val="0"/>
          <w:color w:val="6B7785"/>
          <w:sz w:val="21"/>
        </w:rPr>
        <w:t>All six items that were ours on 27 August are finished.</w:t>
      </w:r>
    </w:p>
    <w:p>
      <w:pPr>
        <w:pStyle w:val="ListBullet"/>
        <w:spacing w:after="80"/>
        <w:ind w:left="340"/>
      </w:pPr>
      <w:r>
        <w:rPr>
          <w:rFonts w:ascii="Book Antiqua" w:hAnsi="Book Antiqua" w:eastAsia="Book Antiqua"/>
          <w:b/>
          <w:i w:val="0"/>
          <w:caps w:val="0"/>
          <w:color w:val="37424E"/>
          <w:sz w:val="21"/>
        </w:rPr>
        <w:t>All three faults in the facultative slip are closed.</w:t>
      </w:r>
      <w:r>
        <w:rPr>
          <w:rFonts w:ascii="Book Antiqua" w:hAnsi="Book Antiqua" w:eastAsia="Book Antiqua"/>
          <w:b w:val="0"/>
          <w:i w:val="0"/>
          <w:caps w:val="0"/>
          <w:color w:val="37424E"/>
          <w:sz w:val="21"/>
        </w:rPr>
        <w:t xml:space="preserve"> Filing a signed slip now records the reinsurer’s commitment and closes the panel; deductible, description of risk and territorial scope can be typed in; and the slip prints the currency the placement is actually in, and refuses to add two currencies into one total.</w:t>
      </w:r>
    </w:p>
    <w:p>
      <w:pPr>
        <w:pStyle w:val="ListBullet"/>
        <w:spacing w:after="80"/>
        <w:ind w:left="340"/>
      </w:pPr>
      <w:r>
        <w:rPr>
          <w:rFonts w:ascii="Book Antiqua" w:hAnsi="Book Antiqua" w:eastAsia="Book Antiqua"/>
          <w:b/>
          <w:i w:val="0"/>
          <w:caps w:val="0"/>
          <w:color w:val="37424E"/>
          <w:sz w:val="21"/>
        </w:rPr>
        <w:t>The cession is wired to the regulatory mapping.</w:t>
      </w:r>
      <w:r>
        <w:rPr>
          <w:rFonts w:ascii="Book Antiqua" w:hAnsi="Book Antiqua" w:eastAsia="Book Antiqua"/>
          <w:b w:val="0"/>
          <w:i w:val="0"/>
          <w:caps w:val="0"/>
          <w:color w:val="37424E"/>
          <w:sz w:val="21"/>
        </w:rPr>
        <w:t xml:space="preserve"> The calculator now runs against real policies. It sits behind a flag that still defaults to the old routing, because switching it changes what is ceded — that sign-off is item 2 of the business list in RI-13.</w:t>
      </w:r>
    </w:p>
    <w:p>
      <w:pPr>
        <w:pStyle w:val="ListBullet"/>
        <w:spacing w:after="80"/>
        <w:ind w:left="340"/>
      </w:pPr>
      <w:r>
        <w:rPr>
          <w:rFonts w:ascii="Book Antiqua" w:hAnsi="Book Antiqua" w:eastAsia="Book Antiqua"/>
          <w:b/>
          <w:i w:val="0"/>
          <w:caps w:val="0"/>
          <w:color w:val="37424E"/>
          <w:sz w:val="21"/>
        </w:rPr>
        <w:t>Engineering is created and populated, and the Accident remap is written to the database</w:t>
      </w:r>
      <w:r>
        <w:rPr>
          <w:rFonts w:ascii="Book Antiqua" w:hAnsi="Book Antiqua" w:eastAsia="Book Antiqua"/>
          <w:b w:val="0"/>
          <w:i w:val="0"/>
          <w:caps w:val="0"/>
          <w:color w:val="37424E"/>
          <w:sz w:val="21"/>
        </w:rPr>
        <w:t xml:space="preserve"> — 56 coverage rows across five groups.</w:t>
      </w:r>
    </w:p>
    <w:p>
      <w:pPr>
        <w:pStyle w:val="ListBullet"/>
        <w:spacing w:after="80"/>
        <w:ind w:left="340"/>
      </w:pPr>
      <w:r>
        <w:rPr>
          <w:rFonts w:ascii="Book Antiqua" w:hAnsi="Book Antiqua" w:eastAsia="Book Antiqua"/>
          <w:b/>
          <w:i w:val="0"/>
          <w:caps w:val="0"/>
          <w:color w:val="37424E"/>
          <w:sz w:val="21"/>
        </w:rPr>
        <w:t>The 40,000,000 surplus is evidenced.</w:t>
      </w:r>
      <w:r>
        <w:rPr>
          <w:rFonts w:ascii="Book Antiqua" w:hAnsi="Book Antiqua" w:eastAsia="Book Antiqua"/>
          <w:b w:val="0"/>
          <w:i w:val="0"/>
          <w:caps w:val="0"/>
          <w:color w:val="37424E"/>
          <w:sz w:val="21"/>
        </w:rPr>
        <w:t xml:space="preserve"> The Final Terms show a retention of 10,000,000 and four lines. Reinsurance’s own work paper doubted this; the doubt assumed the lines sat on the 3,000,000 net retention leg, and they do not. No question needed to be asked.</w:t>
      </w:r>
    </w:p>
    <w:p>
      <w:pPr>
        <w:pStyle w:val="ListBullet"/>
        <w:spacing w:after="80"/>
        <w:ind w:left="340"/>
      </w:pPr>
      <w:r>
        <w:rPr>
          <w:rFonts w:ascii="Book Antiqua" w:hAnsi="Book Antiqua" w:eastAsia="Book Antiqua"/>
          <w:b/>
          <w:i w:val="0"/>
          <w:caps w:val="0"/>
          <w:color w:val="37424E"/>
          <w:sz w:val="21"/>
        </w:rPr>
        <w:t>The catastrophe programme has been received</w:t>
      </w:r>
      <w:r>
        <w:rPr>
          <w:rFonts w:ascii="Book Antiqua" w:hAnsi="Book Antiqua" w:eastAsia="Book Antiqua"/>
          <w:b w:val="0"/>
          <w:i w:val="0"/>
          <w:caps w:val="0"/>
          <w:color w:val="37424E"/>
          <w:sz w:val="21"/>
        </w:rPr>
        <w:t xml:space="preserve"> and its limits are loaded — 70,000,000 per event on both General and Motor, 120,000,000 on the surplus, and 50,000,000 on motor riot and strike.</w:t>
      </w:r>
    </w:p>
    <w:p>
      <w:pPr>
        <w:spacing w:before="280" w:after="80"/>
        <w:pBdr>
          <w:bottom w:val="single" w:sz="4" w:space="2" w:color="DCE2E8"/>
        </w:pBdr>
      </w:pPr>
      <w:r>
        <w:rPr>
          <w:rFonts w:ascii="Book Antiqua" w:hAnsi="Book Antiqua" w:eastAsia="Book Antiqua"/>
          <w:b/>
          <w:i w:val="0"/>
          <w:caps/>
          <w:color w:val="6B7785"/>
          <w:sz w:val="18"/>
        </w:rPr>
        <w:t>What the reconciliation proved</w:t>
      </w:r>
    </w:p>
    <w:tbl>
      <w:tblPr>
        <w:tblStyle w:val="TableGrid"/>
        <w:tblW w:type="auto" w:w="0"/>
        <w:tblLook w:firstColumn="1" w:firstRow="1" w:lastColumn="0" w:lastRow="0" w:noHBand="0" w:noVBand="1" w:val="04A0"/>
      </w:tblPr>
      <w:tblGrid>
        <w:gridCol w:w="9518"/>
      </w:tblGrid>
      <w:tr>
        <w:tc>
          <w:tcPr>
            <w:tcW w:type="dxa" w:w="9518"/>
            <w:shd w:val="clear" w:fill="F7F8FA"/>
          </w:tcPr>
          <w:p>
            <w:pPr>
              <w:spacing w:after="80"/>
            </w:pPr>
            <w:r>
              <w:rPr>
                <w:rFonts w:ascii="Book Antiqua" w:hAnsi="Book Antiqua" w:eastAsia="Book Antiqua"/>
                <w:b/>
                <w:i w:val="0"/>
                <w:caps/>
                <w:color w:val="F4A623"/>
                <w:sz w:val="18"/>
              </w:rPr>
              <w:t>COMG2026213751 — 687,704,212 against 687,704,212</w:t>
            </w:r>
          </w:p>
          <w:p>
            <w:pPr>
              <w:spacing w:after="80"/>
            </w:pPr>
            <w:r>
              <w:rPr>
                <w:rFonts w:ascii="Book Antiqua" w:hAnsi="Book Antiqua" w:eastAsia="Book Antiqua"/>
                <w:b w:val="0"/>
                <w:i w:val="0"/>
                <w:caps w:val="0"/>
                <w:color w:val="37424E"/>
                <w:sz w:val="19"/>
              </w:rPr>
              <w:t xml:space="preserve">The test policy now reconciles to Reinsurance’s own workbook </w:t>
            </w:r>
            <w:r>
              <w:rPr>
                <w:rFonts w:ascii="Book Antiqua" w:hAnsi="Book Antiqua" w:eastAsia="Book Antiqua"/>
                <w:b/>
                <w:i w:val="0"/>
                <w:caps w:val="0"/>
                <w:color w:val="37424E"/>
                <w:sz w:val="19"/>
              </w:rPr>
              <w:t>to the cent, group by group</w:t>
            </w:r>
            <w:r>
              <w:rPr>
                <w:rFonts w:ascii="Book Antiqua" w:hAnsi="Book Antiqua" w:eastAsia="Book Antiqua"/>
                <w:b w:val="0"/>
                <w:i w:val="0"/>
                <w:caps w:val="0"/>
                <w:color w:val="37424E"/>
                <w:sz w:val="19"/>
              </w:rPr>
              <w:t xml:space="preserve"> — Property 346,134,212, Transportation 300,000,000, Motor 38,000,000, Guarantee 2,000,000, Miscellaneous 1,570,000.</w:t>
            </w:r>
          </w:p>
          <w:p>
            <w:pPr>
              <w:spacing w:after="80"/>
            </w:pPr>
            <w:r>
              <w:rPr>
                <w:rFonts w:ascii="Book Antiqua" w:hAnsi="Book Antiqua" w:eastAsia="Book Antiqua"/>
                <w:b w:val="0"/>
                <w:i w:val="0"/>
                <w:caps w:val="0"/>
                <w:color w:val="37424E"/>
                <w:sz w:val="19"/>
              </w:rPr>
              <w:t>Getting there meant rebuilding the read. We were taking sums insured from the coverage rows, which do not carry motor at all — 38,000,000 of this policy was invisible. The figures now come from the table the treaty actually cedes from.</w:t>
            </w:r>
          </w:p>
          <w:p>
            <w:pPr>
              <w:spacing w:after="80"/>
            </w:pPr>
            <w:r>
              <w:rPr>
                <w:rFonts w:ascii="Book Antiqua" w:hAnsi="Book Antiqua" w:eastAsia="Book Antiqua"/>
                <w:b/>
                <w:i w:val="0"/>
                <w:caps w:val="0"/>
                <w:color w:val="37424E"/>
                <w:sz w:val="19"/>
              </w:rPr>
              <w:t>Their own test cases then found two faults in our engine, and both are fixed.</w:t>
            </w:r>
            <w:r>
              <w:rPr>
                <w:rFonts w:ascii="Book Antiqua" w:hAnsi="Book Antiqua" w:eastAsia="Book Antiqua"/>
                <w:b w:val="0"/>
                <w:i w:val="0"/>
                <w:caps w:val="0"/>
                <w:color w:val="37424E"/>
                <w:sz w:val="19"/>
              </w:rPr>
              <w:t xml:space="preserve"> The facultative layer has no ceiling on a layered class — we had capped it at 50,000,000, generalising from motor evidence. And a nil sum insured is a data error to be raised, not a nil cession to be quietly written. Fourteen of their eighteen cases now reproduce exactly; the other four are the uncapped basis they instructed on 17 August and themselves reversed on 24 August, and our figures follow the later instruction.</w:t>
            </w:r>
          </w:p>
        </w:tc>
      </w:tr>
    </w:tbl>
    <w:p>
      <w:pPr>
        <w:spacing w:after="40"/>
      </w:pPr>
    </w:p>
    <w:p>
      <w:pPr>
        <w:spacing w:before="280" w:after="80"/>
        <w:pBdr>
          <w:bottom w:val="single" w:sz="4" w:space="2" w:color="DCE2E8"/>
        </w:pBdr>
      </w:pPr>
      <w:r>
        <w:rPr>
          <w:rFonts w:ascii="Book Antiqua" w:hAnsi="Book Antiqua" w:eastAsia="Book Antiqua"/>
          <w:b/>
          <w:i w:val="0"/>
          <w:caps/>
          <w:color w:val="6B7785"/>
          <w:sz w:val="18"/>
        </w:rPr>
        <w:t>Ours to finish</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1134"/>
            <w:shd w:val="clear" w:fill="0D1B2A"/>
          </w:tcPr>
          <w:p>
            <w:pPr>
              <w:spacing w:after="40" w:before="40"/>
            </w:pPr>
            <w:r>
              <w:rPr>
                <w:rFonts w:ascii="Book Antiqua" w:hAnsi="Book Antiqua" w:eastAsia="Book Antiqua"/>
                <w:b/>
                <w:i w:val="0"/>
                <w:caps/>
                <w:color w:val="FFFFFF"/>
                <w:sz w:val="17"/>
              </w:rPr>
              <w:t>#</w:t>
            </w:r>
          </w:p>
        </w:tc>
        <w:tc>
          <w:tcPr>
            <w:tcW w:type="dxa" w:w="2646"/>
            <w:shd w:val="clear" w:fill="0D1B2A"/>
          </w:tcPr>
          <w:p>
            <w:pPr>
              <w:spacing w:after="40" w:before="40"/>
            </w:pPr>
            <w:r>
              <w:rPr>
                <w:rFonts w:ascii="Book Antiqua" w:hAnsi="Book Antiqua" w:eastAsia="Book Antiqua"/>
                <w:b/>
                <w:i w:val="0"/>
                <w:caps/>
                <w:color w:val="FFFFFF"/>
                <w:sz w:val="17"/>
              </w:rPr>
              <w:t>Item</w:t>
            </w:r>
          </w:p>
        </w:tc>
        <w:tc>
          <w:tcPr>
            <w:tcW w:type="dxa" w:w="2646"/>
            <w:shd w:val="clear" w:fill="0D1B2A"/>
          </w:tcPr>
          <w:p>
            <w:pPr>
              <w:spacing w:after="40" w:before="40"/>
            </w:pPr>
            <w:r>
              <w:rPr>
                <w:rFonts w:ascii="Book Antiqua" w:hAnsi="Book Antiqua" w:eastAsia="Book Antiqua"/>
                <w:b/>
                <w:i w:val="0"/>
                <w:caps/>
                <w:color w:val="FFFFFF"/>
                <w:sz w:val="17"/>
              </w:rPr>
              <w:t>What it means</w:t>
            </w:r>
          </w:p>
        </w:tc>
        <w:tc>
          <w:tcPr>
            <w:tcW w:type="dxa" w:w="2646"/>
            <w:shd w:val="clear" w:fill="0D1B2A"/>
          </w:tcPr>
          <w:p>
            <w:pPr>
              <w:spacing w:after="40" w:before="40"/>
            </w:pPr>
            <w:r>
              <w:rPr>
                <w:rFonts w:ascii="Book Antiqua" w:hAnsi="Book Antiqua" w:eastAsia="Book Antiqua"/>
                <w:b/>
                <w:i w:val="0"/>
                <w:caps/>
                <w:color w:val="FFFFFF"/>
                <w:sz w:val="17"/>
              </w:rPr>
              <w:t>Size</w:t>
            </w:r>
          </w:p>
        </w:tc>
      </w:tr>
      <w:tr>
        <w:tc>
          <w:tcPr>
            <w:tcW w:type="dxa" w:w="1134"/>
          </w:tcPr>
          <w:p>
            <w:pPr>
              <w:spacing w:after="60" w:before="60"/>
            </w:pPr>
            <w:r>
              <w:rPr>
                <w:rFonts w:ascii="Book Antiqua" w:hAnsi="Book Antiqua" w:eastAsia="Book Antiqua"/>
                <w:b w:val="0"/>
                <w:i w:val="0"/>
                <w:caps w:val="0"/>
                <w:color w:val="37424E"/>
                <w:sz w:val="19"/>
              </w:rPr>
              <w:t>1</w:t>
            </w:r>
          </w:p>
        </w:tc>
        <w:tc>
          <w:tcPr>
            <w:tcW w:type="dxa" w:w="2646"/>
          </w:tcPr>
          <w:p>
            <w:pPr>
              <w:spacing w:after="60" w:before="60"/>
            </w:pPr>
            <w:r>
              <w:rPr>
                <w:rFonts w:ascii="Book Antiqua" w:hAnsi="Book Antiqua" w:eastAsia="Book Antiqua"/>
                <w:b/>
                <w:i w:val="0"/>
                <w:caps w:val="0"/>
                <w:color w:val="37424E"/>
                <w:sz w:val="19"/>
              </w:rPr>
              <w:t>The quarterly statement of account</w:t>
            </w:r>
            <w:r>
              <w:rPr>
                <w:rFonts w:ascii="Book Antiqua" w:hAnsi="Book Antiqua" w:eastAsia="Book Antiqua"/>
                <w:b w:val="0"/>
                <w:i w:val="0"/>
                <w:caps w:val="0"/>
                <w:color w:val="37424E"/>
                <w:sz w:val="19"/>
              </w:rPr>
              <w:t xml:space="preserve"> — Not started</w:t>
            </w:r>
          </w:p>
        </w:tc>
        <w:tc>
          <w:tcPr>
            <w:tcW w:type="dxa" w:w="2646"/>
          </w:tcPr>
          <w:p>
            <w:pPr>
              <w:spacing w:after="60" w:before="60"/>
            </w:pPr>
            <w:r>
              <w:rPr>
                <w:rFonts w:ascii="Book Antiqua" w:hAnsi="Book Antiqua" w:eastAsia="Book Antiqua"/>
                <w:b w:val="0"/>
                <w:i w:val="0"/>
                <w:caps w:val="0"/>
                <w:color w:val="37424E"/>
                <w:sz w:val="19"/>
              </w:rPr>
              <w:t>Everything else on this list is finishing work. This is a build that has not begun and it carries the only contractual date. Detail below.</w:t>
            </w:r>
          </w:p>
        </w:tc>
        <w:tc>
          <w:tcPr>
            <w:tcW w:type="dxa" w:w="2646"/>
          </w:tcPr>
          <w:p>
            <w:pPr>
              <w:spacing w:after="60" w:before="60"/>
            </w:pPr>
            <w:r>
              <w:rPr>
                <w:rFonts w:ascii="Book Antiqua" w:hAnsi="Book Antiqua" w:eastAsia="Book Antiqua"/>
                <w:b w:val="0"/>
                <w:i w:val="0"/>
                <w:caps w:val="0"/>
                <w:color w:val="37424E"/>
                <w:sz w:val="19"/>
              </w:rPr>
              <w:t>20–25 days</w:t>
            </w:r>
          </w:p>
        </w:tc>
      </w:tr>
      <w:tr>
        <w:tc>
          <w:tcPr>
            <w:tcW w:type="dxa" w:w="1134"/>
          </w:tcPr>
          <w:p>
            <w:pPr>
              <w:spacing w:after="60" w:before="60"/>
            </w:pPr>
            <w:r>
              <w:rPr>
                <w:rFonts w:ascii="Book Antiqua" w:hAnsi="Book Antiqua" w:eastAsia="Book Antiqua"/>
                <w:b w:val="0"/>
                <w:i w:val="0"/>
                <w:caps w:val="0"/>
                <w:color w:val="37424E"/>
                <w:sz w:val="19"/>
              </w:rPr>
              <w:t>2</w:t>
            </w:r>
          </w:p>
        </w:tc>
        <w:tc>
          <w:tcPr>
            <w:tcW w:type="dxa" w:w="2646"/>
          </w:tcPr>
          <w:p>
            <w:pPr>
              <w:spacing w:after="60" w:before="60"/>
            </w:pPr>
            <w:r>
              <w:rPr>
                <w:rFonts w:ascii="Book Antiqua" w:hAnsi="Book Antiqua" w:eastAsia="Book Antiqua"/>
                <w:b w:val="0"/>
                <w:i w:val="0"/>
                <w:caps w:val="0"/>
                <w:color w:val="37424E"/>
                <w:sz w:val="19"/>
              </w:rPr>
              <w:t>The last cession read site</w:t>
            </w:r>
          </w:p>
        </w:tc>
        <w:tc>
          <w:tcPr>
            <w:tcW w:type="dxa" w:w="2646"/>
          </w:tcPr>
          <w:p>
            <w:pPr>
              <w:spacing w:after="60" w:before="60"/>
            </w:pPr>
            <w:r>
              <w:rPr>
                <w:rFonts w:ascii="Book Antiqua" w:hAnsi="Book Antiqua" w:eastAsia="Book Antiqua"/>
                <w:b w:val="0"/>
                <w:i w:val="0"/>
                <w:caps w:val="0"/>
                <w:color w:val="37424E"/>
                <w:sz w:val="19"/>
              </w:rPr>
              <w:t>The reinsurance tab and the policy API now read through one place that decides which basis is live — proved identical to their own queries first, across 50 policy and action pairs. One service is left, the facultative coverage-gap check. It now has the tests it never had, so the move is safe; the only question is timing, because Reinsurance are testing the facultative register against it this week.</w:t>
            </w:r>
          </w:p>
        </w:tc>
        <w:tc>
          <w:tcPr>
            <w:tcW w:type="dxa" w:w="2646"/>
          </w:tcPr>
          <w:p>
            <w:pPr>
              <w:spacing w:after="60" w:before="60"/>
            </w:pPr>
            <w:r>
              <w:rPr>
                <w:rFonts w:ascii="Book Antiqua" w:hAnsi="Book Antiqua" w:eastAsia="Book Antiqua"/>
                <w:b w:val="0"/>
                <w:i w:val="0"/>
                <w:caps w:val="0"/>
                <w:color w:val="37424E"/>
                <w:sz w:val="19"/>
              </w:rPr>
              <w:t>½ day</w:t>
            </w:r>
          </w:p>
        </w:tc>
      </w:tr>
      <w:tr>
        <w:tc>
          <w:tcPr>
            <w:tcW w:type="dxa" w:w="1134"/>
          </w:tcPr>
          <w:p>
            <w:pPr>
              <w:spacing w:after="60" w:before="60"/>
            </w:pPr>
            <w:r>
              <w:rPr>
                <w:rFonts w:ascii="Book Antiqua" w:hAnsi="Book Antiqua" w:eastAsia="Book Antiqua"/>
                <w:b w:val="0"/>
                <w:i w:val="0"/>
                <w:caps w:val="0"/>
                <w:color w:val="37424E"/>
                <w:sz w:val="19"/>
              </w:rPr>
              <w:t>3</w:t>
            </w:r>
          </w:p>
        </w:tc>
        <w:tc>
          <w:tcPr>
            <w:tcW w:type="dxa" w:w="2646"/>
          </w:tcPr>
          <w:p>
            <w:pPr>
              <w:spacing w:after="60" w:before="60"/>
            </w:pPr>
            <w:r>
              <w:rPr>
                <w:rFonts w:ascii="Book Antiqua" w:hAnsi="Book Antiqua" w:eastAsia="Book Antiqua"/>
                <w:b w:val="0"/>
                <w:i w:val="0"/>
                <w:caps w:val="0"/>
                <w:color w:val="37424E"/>
                <w:sz w:val="19"/>
              </w:rPr>
              <w:t>Run the reconciliation against production</w:t>
            </w:r>
          </w:p>
        </w:tc>
        <w:tc>
          <w:tcPr>
            <w:tcW w:type="dxa" w:w="2646"/>
          </w:tcPr>
          <w:p>
            <w:pPr>
              <w:spacing w:after="60" w:before="60"/>
            </w:pPr>
            <w:r>
              <w:rPr>
                <w:rFonts w:ascii="Book Antiqua" w:hAnsi="Book Antiqua" w:eastAsia="Book Antiqua"/>
                <w:b w:val="0"/>
                <w:i w:val="0"/>
                <w:caps w:val="0"/>
                <w:color w:val="37424E"/>
                <w:sz w:val="19"/>
              </w:rPr>
              <w:t>Every figure quoted so far is from the test server, which holds nine policies in the treaty year and one of them is 98% of the value. That is enough to prove the engine and not enough to sign. Needs an environment we cannot reach from here.</w:t>
            </w:r>
          </w:p>
        </w:tc>
        <w:tc>
          <w:tcPr>
            <w:tcW w:type="dxa" w:w="2646"/>
          </w:tcPr>
          <w:p>
            <w:pPr>
              <w:spacing w:after="60" w:before="60"/>
            </w:pPr>
            <w:r>
              <w:rPr>
                <w:rFonts w:ascii="Book Antiqua" w:hAnsi="Book Antiqua" w:eastAsia="Book Antiqua"/>
                <w:b w:val="0"/>
                <w:i w:val="0"/>
                <w:caps w:val="0"/>
                <w:color w:val="37424E"/>
                <w:sz w:val="19"/>
              </w:rPr>
              <w:t>Blocked</w:t>
            </w:r>
          </w:p>
        </w:tc>
      </w:tr>
    </w:tbl>
    <w:p>
      <w:pPr>
        <w:spacing w:after="40"/>
      </w:pPr>
    </w:p>
    <w:p>
      <w:pPr>
        <w:spacing w:before="280" w:after="80"/>
        <w:pBdr>
          <w:bottom w:val="single" w:sz="4" w:space="2" w:color="DCE2E8"/>
        </w:pBdr>
      </w:pPr>
      <w:r>
        <w:rPr>
          <w:rFonts w:ascii="Book Antiqua" w:hAnsi="Book Antiqua" w:eastAsia="Book Antiqua"/>
          <w:b/>
          <w:i w:val="0"/>
          <w:caps/>
          <w:color w:val="6B7785"/>
          <w:sz w:val="18"/>
        </w:rPr>
        <w:t>Not started — the piece with the deadline</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1134"/>
            <w:shd w:val="clear" w:fill="0D1B2A"/>
          </w:tcPr>
          <w:p>
            <w:pPr>
              <w:spacing w:after="40" w:before="40"/>
            </w:pPr>
            <w:r>
              <w:rPr>
                <w:rFonts w:ascii="Book Antiqua" w:hAnsi="Book Antiqua" w:eastAsia="Book Antiqua"/>
                <w:b/>
                <w:i w:val="0"/>
                <w:caps/>
                <w:color w:val="FFFFFF"/>
                <w:sz w:val="17"/>
              </w:rPr>
              <w:t>Work</w:t>
            </w:r>
          </w:p>
        </w:tc>
        <w:tc>
          <w:tcPr>
            <w:tcW w:type="dxa" w:w="2646"/>
            <w:shd w:val="clear" w:fill="0D1B2A"/>
          </w:tcPr>
          <w:p>
            <w:pPr>
              <w:spacing w:after="40" w:before="40"/>
            </w:pPr>
            <w:r>
              <w:rPr>
                <w:rFonts w:ascii="Book Antiqua" w:hAnsi="Book Antiqua" w:eastAsia="Book Antiqua"/>
                <w:b/>
                <w:i w:val="0"/>
                <w:caps/>
                <w:color w:val="FFFFFF"/>
                <w:sz w:val="17"/>
              </w:rPr>
              <w:t>What it produces</w:t>
            </w:r>
          </w:p>
        </w:tc>
        <w:tc>
          <w:tcPr>
            <w:tcW w:type="dxa" w:w="2646"/>
            <w:shd w:val="clear" w:fill="0D1B2A"/>
          </w:tcPr>
          <w:p>
            <w:pPr>
              <w:spacing w:after="40" w:before="40"/>
            </w:pPr>
            <w:r>
              <w:rPr>
                <w:rFonts w:ascii="Book Antiqua" w:hAnsi="Book Antiqua" w:eastAsia="Book Antiqua"/>
                <w:b/>
                <w:i w:val="0"/>
                <w:caps/>
                <w:color w:val="FFFFFF"/>
                <w:sz w:val="17"/>
              </w:rPr>
              <w:t>Effort</w:t>
            </w:r>
          </w:p>
        </w:tc>
        <w:tc>
          <w:tcPr>
            <w:tcW w:type="dxa" w:w="2646"/>
            <w:shd w:val="clear" w:fill="0D1B2A"/>
          </w:tcPr>
          <w:p>
            <w:pPr>
              <w:spacing w:after="40" w:before="40"/>
            </w:pPr>
            <w:r>
              <w:rPr>
                <w:rFonts w:ascii="Book Antiqua" w:hAnsi="Book Antiqua" w:eastAsia="Book Antiqua"/>
                <w:b/>
                <w:i w:val="0"/>
                <w:caps/>
                <w:color w:val="FFFFFF"/>
                <w:sz w:val="17"/>
              </w:rPr>
              <w:t>Status</w:t>
            </w:r>
          </w:p>
        </w:tc>
      </w:tr>
      <w:tr>
        <w:tc>
          <w:tcPr>
            <w:tcW w:type="dxa" w:w="1134"/>
          </w:tcPr>
          <w:p>
            <w:pPr>
              <w:spacing w:after="60" w:before="60"/>
            </w:pPr>
            <w:r>
              <w:rPr>
                <w:rFonts w:ascii="Book Antiqua" w:hAnsi="Book Antiqua" w:eastAsia="Book Antiqua"/>
                <w:b/>
                <w:i w:val="0"/>
                <w:caps w:val="0"/>
                <w:color w:val="37424E"/>
                <w:sz w:val="19"/>
              </w:rPr>
              <w:t>Quarterly statement of account</w:t>
            </w:r>
          </w:p>
        </w:tc>
        <w:tc>
          <w:tcPr>
            <w:tcW w:type="dxa" w:w="2646"/>
          </w:tcPr>
          <w:p>
            <w:pPr>
              <w:spacing w:after="60" w:before="60"/>
            </w:pPr>
            <w:r>
              <w:rPr>
                <w:rFonts w:ascii="Book Antiqua" w:hAnsi="Book Antiqua" w:eastAsia="Book Antiqua"/>
                <w:b w:val="0"/>
                <w:i w:val="0"/>
                <w:caps w:val="0"/>
                <w:color w:val="37424E"/>
                <w:sz w:val="19"/>
              </w:rPr>
              <w:t>Per treaty per quarter: premium ceded, ceding commission, brokerage at 2.50%, claims paid less recoveries, outstanding claims, cash losses, reserve deposit and interest, VAT, and the net balance due either way. Plus the contractual clocks — render within 45 days, confirm within 14.</w:t>
            </w:r>
          </w:p>
        </w:tc>
        <w:tc>
          <w:tcPr>
            <w:tcW w:type="dxa" w:w="2646"/>
          </w:tcPr>
          <w:p>
            <w:pPr>
              <w:spacing w:after="60" w:before="60"/>
            </w:pPr>
            <w:r>
              <w:rPr>
                <w:rFonts w:ascii="Book Antiqua" w:hAnsi="Book Antiqua" w:eastAsia="Book Antiqua"/>
                <w:b w:val="0"/>
                <w:i w:val="0"/>
                <w:caps w:val="0"/>
                <w:color w:val="37424E"/>
                <w:sz w:val="19"/>
              </w:rPr>
              <w:t>20–25 days</w:t>
            </w:r>
          </w:p>
        </w:tc>
        <w:tc>
          <w:tcPr>
            <w:tcW w:type="dxa" w:w="2646"/>
          </w:tcPr>
          <w:p>
            <w:pPr>
              <w:spacing w:after="60" w:before="60"/>
            </w:pPr>
            <w:r>
              <w:rPr>
                <w:rFonts w:ascii="Book Antiqua" w:hAnsi="Book Antiqua" w:eastAsia="Book Antiqua"/>
                <w:b w:val="0"/>
                <w:i w:val="0"/>
                <w:caps w:val="0"/>
                <w:color w:val="37424E"/>
                <w:sz w:val="19"/>
              </w:rPr>
              <w:t>Not started</w:t>
            </w:r>
          </w:p>
        </w:tc>
      </w:tr>
      <w:tr>
        <w:tc>
          <w:tcPr>
            <w:tcW w:type="dxa" w:w="1134"/>
          </w:tcPr>
          <w:p>
            <w:pPr>
              <w:spacing w:after="60" w:before="60"/>
            </w:pPr>
            <w:r>
              <w:rPr>
                <w:rFonts w:ascii="Book Antiqua" w:hAnsi="Book Antiqua" w:eastAsia="Book Antiqua"/>
                <w:b w:val="0"/>
                <w:i w:val="0"/>
                <w:caps w:val="0"/>
                <w:color w:val="37424E"/>
                <w:sz w:val="19"/>
              </w:rPr>
              <w:t>Treaty limits and underwriting controls</w:t>
            </w:r>
          </w:p>
        </w:tc>
        <w:tc>
          <w:tcPr>
            <w:tcW w:type="dxa" w:w="2646"/>
          </w:tcPr>
          <w:p>
            <w:pPr>
              <w:spacing w:after="60" w:before="60"/>
            </w:pPr>
            <w:r>
              <w:rPr>
                <w:rFonts w:ascii="Book Antiqua" w:hAnsi="Book Antiqua" w:eastAsia="Book Antiqua"/>
                <w:b w:val="0"/>
                <w:i w:val="0"/>
                <w:caps w:val="0"/>
                <w:color w:val="37424E"/>
                <w:sz w:val="19"/>
              </w:rPr>
              <w:t>Event limits and the hours clause, the three annual aggregates, the loss ratio cap, territorial checks, facultative gates, special acceptances, engineering referrals, contingent business interruption sub-limits, and the multi-year event apportionment.</w:t>
            </w:r>
          </w:p>
        </w:tc>
        <w:tc>
          <w:tcPr>
            <w:tcW w:type="dxa" w:w="2646"/>
          </w:tcPr>
          <w:p>
            <w:pPr>
              <w:spacing w:after="60" w:before="60"/>
            </w:pPr>
            <w:r>
              <w:rPr>
                <w:rFonts w:ascii="Book Antiqua" w:hAnsi="Book Antiqua" w:eastAsia="Book Antiqua"/>
                <w:b w:val="0"/>
                <w:i w:val="0"/>
                <w:caps w:val="0"/>
                <w:color w:val="37424E"/>
                <w:sz w:val="19"/>
              </w:rPr>
              <w:t>—</w:t>
            </w:r>
          </w:p>
        </w:tc>
        <w:tc>
          <w:tcPr>
            <w:tcW w:type="dxa" w:w="2646"/>
          </w:tcPr>
          <w:p>
            <w:pPr>
              <w:spacing w:after="60" w:before="60"/>
            </w:pPr>
            <w:r>
              <w:rPr>
                <w:rFonts w:ascii="Book Antiqua" w:hAnsi="Book Antiqua" w:eastAsia="Book Antiqua"/>
                <w:b w:val="0"/>
                <w:i w:val="0"/>
                <w:caps w:val="0"/>
                <w:color w:val="37424E"/>
                <w:sz w:val="19"/>
              </w:rPr>
              <w:t>Complete</w:t>
            </w:r>
          </w:p>
        </w:tc>
      </w:tr>
      <w:tr>
        <w:tc>
          <w:tcPr>
            <w:tcW w:type="dxa" w:w="1134"/>
          </w:tcPr>
          <w:p>
            <w:pPr>
              <w:spacing w:after="60" w:before="60"/>
            </w:pPr>
            <w:r>
              <w:rPr>
                <w:rFonts w:ascii="Book Antiqua" w:hAnsi="Book Antiqua" w:eastAsia="Book Antiqua"/>
                <w:b w:val="0"/>
                <w:i w:val="0"/>
                <w:caps w:val="0"/>
                <w:color w:val="37424E"/>
                <w:sz w:val="19"/>
              </w:rPr>
              <w:t>Commission engine completion</w:t>
            </w:r>
          </w:p>
        </w:tc>
        <w:tc>
          <w:tcPr>
            <w:tcW w:type="dxa" w:w="2646"/>
          </w:tcPr>
          <w:p>
            <w:pPr>
              <w:spacing w:after="60" w:before="60"/>
            </w:pPr>
            <w:r>
              <w:rPr>
                <w:rFonts w:ascii="Book Antiqua" w:hAnsi="Book Antiqua" w:eastAsia="Book Antiqua"/>
                <w:b w:val="0"/>
                <w:i w:val="0"/>
                <w:caps w:val="0"/>
                <w:color w:val="37424E"/>
                <w:sz w:val="19"/>
              </w:rPr>
              <w:t>Motor’s sliding scale from the provisional 25% to final, profit commission with five years of loss carry-forward, and written versus signed lines with the basis conversion.</w:t>
            </w:r>
          </w:p>
        </w:tc>
        <w:tc>
          <w:tcPr>
            <w:tcW w:type="dxa" w:w="2646"/>
          </w:tcPr>
          <w:p>
            <w:pPr>
              <w:spacing w:after="60" w:before="60"/>
            </w:pPr>
            <w:r>
              <w:rPr>
                <w:rFonts w:ascii="Book Antiqua" w:hAnsi="Book Antiqua" w:eastAsia="Book Antiqua"/>
                <w:b w:val="0"/>
                <w:i w:val="0"/>
                <w:caps w:val="0"/>
                <w:color w:val="37424E"/>
                <w:sz w:val="19"/>
              </w:rPr>
              <w:t>8–10 days</w:t>
            </w:r>
          </w:p>
        </w:tc>
        <w:tc>
          <w:tcPr>
            <w:tcW w:type="dxa" w:w="2646"/>
          </w:tcPr>
          <w:p>
            <w:pPr>
              <w:spacing w:after="60" w:before="60"/>
            </w:pPr>
            <w:r>
              <w:rPr>
                <w:rFonts w:ascii="Book Antiqua" w:hAnsi="Book Antiqua" w:eastAsia="Book Antiqua"/>
                <w:b w:val="0"/>
                <w:i w:val="0"/>
                <w:caps w:val="0"/>
                <w:color w:val="37424E"/>
                <w:sz w:val="19"/>
              </w:rPr>
              <w:t>Sequenced to Aug 2027</w:t>
            </w:r>
          </w:p>
        </w:tc>
      </w:tr>
      <w:tr>
        <w:tc>
          <w:tcPr>
            <w:tcW w:type="dxa" w:w="1134"/>
          </w:tcPr>
          <w:p>
            <w:pPr>
              <w:spacing w:after="60" w:before="60"/>
            </w:pPr>
            <w:r>
              <w:rPr>
                <w:rFonts w:ascii="Book Antiqua" w:hAnsi="Book Antiqua" w:eastAsia="Book Antiqua"/>
                <w:b w:val="0"/>
                <w:i w:val="0"/>
                <w:caps w:val="0"/>
                <w:color w:val="37424E"/>
                <w:sz w:val="19"/>
              </w:rPr>
              <w:t>IFRS 17 outputs and RI dashboard</w:t>
            </w:r>
          </w:p>
        </w:tc>
        <w:tc>
          <w:tcPr>
            <w:tcW w:type="dxa" w:w="2646"/>
          </w:tcPr>
          <w:p>
            <w:pPr>
              <w:spacing w:after="60" w:before="60"/>
            </w:pPr>
            <w:r>
              <w:rPr>
                <w:rFonts w:ascii="Book Antiqua" w:hAnsi="Book Antiqua" w:eastAsia="Book Antiqua"/>
                <w:b w:val="0"/>
                <w:i w:val="0"/>
                <w:caps w:val="0"/>
                <w:color w:val="37424E"/>
                <w:sz w:val="19"/>
              </w:rPr>
              <w:t>Reinsurance contracts held, ceded premium, amounts recoverable from reinsurers, treaty position dashboard.</w:t>
            </w:r>
          </w:p>
        </w:tc>
        <w:tc>
          <w:tcPr>
            <w:tcW w:type="dxa" w:w="2646"/>
          </w:tcPr>
          <w:p>
            <w:pPr>
              <w:spacing w:after="60" w:before="60"/>
            </w:pPr>
            <w:r>
              <w:rPr>
                <w:rFonts w:ascii="Book Antiqua" w:hAnsi="Book Antiqua" w:eastAsia="Book Antiqua"/>
                <w:b w:val="0"/>
                <w:i w:val="0"/>
                <w:caps w:val="0"/>
                <w:color w:val="37424E"/>
                <w:sz w:val="19"/>
              </w:rPr>
              <w:t>8–10 days</w:t>
            </w:r>
          </w:p>
        </w:tc>
        <w:tc>
          <w:tcPr>
            <w:tcW w:type="dxa" w:w="2646"/>
          </w:tcPr>
          <w:p>
            <w:pPr>
              <w:spacing w:after="60" w:before="60"/>
            </w:pPr>
            <w:r>
              <w:rPr>
                <w:rFonts w:ascii="Book Antiqua" w:hAnsi="Book Antiqua" w:eastAsia="Book Antiqua"/>
                <w:b w:val="0"/>
                <w:i w:val="0"/>
                <w:caps w:val="0"/>
                <w:color w:val="37424E"/>
                <w:sz w:val="19"/>
              </w:rPr>
              <w:t>Sequenced to Aug 2027</w:t>
            </w:r>
          </w:p>
        </w:tc>
      </w:tr>
    </w:tbl>
    <w:p>
      <w:pPr>
        <w:spacing w:after="4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Book Antiqua" w:hAnsi="Book Antiqua" w:eastAsia="Book Antiqua"/>
      <w:color w:val="37424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