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50.0" w:type="dxa"/>
        <w:jc w:val="center"/>
        <w:tblLayout w:type="fixed"/>
        <w:tblLook w:val="0400"/>
      </w:tblPr>
      <w:tblGrid>
        <w:gridCol w:w="9450"/>
        <w:tblGridChange w:id="0">
          <w:tblGrid>
            <w:gridCol w:w="9450"/>
          </w:tblGrid>
        </w:tblGridChange>
      </w:tblGrid>
      <w:tr>
        <w:trPr>
          <w:cantSplit w:val="0"/>
          <w:trHeight w:val="2525"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National University of Computer and Emerging Sciences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ind w:right="666"/>
              <w:jc w:val="center"/>
              <w:rPr/>
            </w:pPr>
            <w:r w:rsidDel="00000000" w:rsidR="00000000" w:rsidRPr="00000000">
              <w:rPr/>
              <w:drawing>
                <wp:inline distB="0" distT="0" distL="0" distR="0">
                  <wp:extent cx="1929414" cy="1878640"/>
                  <wp:effectExtent b="0" l="0" r="0" t="0"/>
                  <wp:docPr id="5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29414" cy="1878640"/>
                          </a:xfrm>
                          <a:prstGeom prst="rect"/>
                          <a:ln/>
                        </pic:spPr>
                      </pic:pic>
                    </a:graphicData>
                  </a:graphic>
                </wp:inline>
              </w:drawing>
            </w:r>
            <w:r w:rsidDel="00000000" w:rsidR="00000000" w:rsidRPr="00000000">
              <w:rPr>
                <w:rtl w:val="0"/>
              </w:rPr>
            </w:r>
          </w:p>
        </w:tc>
      </w:tr>
      <w:tr>
        <w:trPr>
          <w:cantSplit w:val="0"/>
          <w:trHeight w:val="2525" w:hRule="atLeast"/>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Lab Manual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Nested Queries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66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31"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Database Systems Lab</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202</w:t>
            </w:r>
            <w:r w:rsidDel="00000000" w:rsidR="00000000" w:rsidRPr="00000000">
              <w:rPr>
                <w:b w:val="1"/>
                <w:sz w:val="24"/>
                <w:szCs w:val="24"/>
                <w:rtl w:val="0"/>
              </w:rPr>
              <w:t xml:space="preserve">2</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1D">
      <w:pPr>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FAST-NU, Lahore, Pakistan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59" w:lineRule="auto"/>
        <w:ind w:left="360" w:right="0" w:hanging="360"/>
        <w:jc w:val="both"/>
        <w:rPr>
          <w:rFonts w:ascii="Calibri" w:cs="Calibri" w:eastAsia="Calibri" w:hAnsi="Calibri"/>
          <w:b w:val="1"/>
          <w:i w:val="0"/>
          <w:smallCaps w:val="0"/>
          <w:strike w:val="0"/>
          <w:color w:val="2e74b5"/>
          <w:sz w:val="40"/>
          <w:szCs w:val="40"/>
          <w:u w:val="none"/>
          <w:shd w:fill="auto" w:val="clear"/>
          <w:vertAlign w:val="baseline"/>
        </w:rPr>
      </w:pPr>
      <w:r w:rsidDel="00000000" w:rsidR="00000000" w:rsidRPr="00000000">
        <w:rPr>
          <w:rFonts w:ascii="Calibri" w:cs="Calibri" w:eastAsia="Calibri" w:hAnsi="Calibri"/>
          <w:b w:val="1"/>
          <w:i w:val="0"/>
          <w:smallCaps w:val="0"/>
          <w:strike w:val="0"/>
          <w:color w:val="2e74b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Pre-requisites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Nested Queries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subquery (inner query) is a SQL select query nested inside a another select query (outer query)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subquery can be nested inside: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two types of subqueries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Scalar Vs Non-scalar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Non-Correlated Query:</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Non-Correlated Subqueries in SELECT clause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Non-Correlated Subqueries in From Clause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Non-Correlated Subqueries in Where Clause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Correlated queries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4.1.8.</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Correlated Subquery in Select Clause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4.1.9.</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Correlated Subquery in Where Clause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4.1.10.</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Correlated Subquery in Having Clause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6"/>
        </w:numPr>
        <w:ind w:left="360" w:hanging="360"/>
        <w:rPr/>
      </w:pPr>
      <w:bookmarkStart w:colFirst="0" w:colLast="0" w:name="_heading=h.gjdgxs" w:id="0"/>
      <w:bookmarkEnd w:id="0"/>
      <w:r w:rsidDel="00000000" w:rsidR="00000000" w:rsidRPr="00000000">
        <w:rPr>
          <w:rtl w:val="0"/>
        </w:rPr>
        <w:t xml:space="preserve">Objective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manual is to get started with nested queries. This lab will cover all the topics we have covered before. Starting from simple Select-From-Where, Joins, Order by, A</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ggregate functions &amp;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Group by, all of these will be used in combination with the nested queries. </w:t>
      </w:r>
    </w:p>
    <w:p w:rsidR="00000000" w:rsidDel="00000000" w:rsidP="00000000" w:rsidRDefault="00000000" w:rsidRPr="00000000" w14:paraId="00000034">
      <w:pPr>
        <w:pStyle w:val="Heading1"/>
        <w:numPr>
          <w:ilvl w:val="0"/>
          <w:numId w:val="6"/>
        </w:numPr>
        <w:ind w:left="360" w:hanging="360"/>
        <w:rPr/>
      </w:pPr>
      <w:bookmarkStart w:colFirst="0" w:colLast="0" w:name="_heading=h.30j0zll" w:id="1"/>
      <w:bookmarkEnd w:id="1"/>
      <w:r w:rsidDel="00000000" w:rsidR="00000000" w:rsidRPr="00000000">
        <w:rPr>
          <w:rtl w:val="0"/>
        </w:rPr>
        <w:t xml:space="preserve">Pre-requisites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manual 3,4,5 which includes:</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Select-From-Where clause</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Joins and all its types</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By clause</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ggregate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Group By and Having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Task Distribution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4676"/>
        <w:tblGridChange w:id="0">
          <w:tblGrid>
            <w:gridCol w:w="4674"/>
            <w:gridCol w:w="4676"/>
          </w:tblGrid>
        </w:tblGridChange>
      </w:tblGrid>
      <w:tr>
        <w:trPr>
          <w:cantSplit w:val="0"/>
          <w:tblHeader w:val="0"/>
        </w:trPr>
        <w:tc>
          <w:tcPr>
            <w:shd w:fill="auto" w:val="clear"/>
          </w:tcPr>
          <w:p w:rsidR="00000000" w:rsidDel="00000000" w:rsidP="00000000" w:rsidRDefault="00000000" w:rsidRPr="00000000" w14:paraId="0000003C">
            <w:pPr>
              <w:rPr/>
            </w:pPr>
            <w:r w:rsidDel="00000000" w:rsidR="00000000" w:rsidRPr="00000000">
              <w:rPr>
                <w:rtl w:val="0"/>
              </w:rPr>
              <w:t xml:space="preserve">Total Time</w:t>
            </w:r>
          </w:p>
        </w:tc>
        <w:tc>
          <w:tcPr>
            <w:shd w:fill="auto" w:val="clear"/>
          </w:tcPr>
          <w:p w:rsidR="00000000" w:rsidDel="00000000" w:rsidP="00000000" w:rsidRDefault="00000000" w:rsidRPr="00000000" w14:paraId="0000003D">
            <w:pPr>
              <w:rPr/>
            </w:pPr>
            <w:r w:rsidDel="00000000" w:rsidR="00000000" w:rsidRPr="00000000">
              <w:rPr>
                <w:rtl w:val="0"/>
              </w:rPr>
              <w:t xml:space="preserve">170 Minutes</w:t>
            </w:r>
          </w:p>
        </w:tc>
      </w:tr>
      <w:tr>
        <w:trPr>
          <w:cantSplit w:val="0"/>
          <w:tblHeader w:val="0"/>
        </w:trPr>
        <w:tc>
          <w:tcPr>
            <w:shd w:fill="auto" w:val="clear"/>
          </w:tcPr>
          <w:p w:rsidR="00000000" w:rsidDel="00000000" w:rsidP="00000000" w:rsidRDefault="00000000" w:rsidRPr="00000000" w14:paraId="0000003E">
            <w:pPr>
              <w:rPr/>
            </w:pPr>
            <w:r w:rsidDel="00000000" w:rsidR="00000000" w:rsidRPr="00000000">
              <w:rPr>
                <w:rtl w:val="0"/>
              </w:rPr>
              <w:t xml:space="preserve">Nested Queries</w:t>
            </w:r>
          </w:p>
        </w:tc>
        <w:tc>
          <w:tcPr>
            <w:shd w:fill="auto" w:val="clear"/>
          </w:tcPr>
          <w:p w:rsidR="00000000" w:rsidDel="00000000" w:rsidP="00000000" w:rsidRDefault="00000000" w:rsidRPr="00000000" w14:paraId="0000003F">
            <w:pPr>
              <w:rPr/>
            </w:pPr>
            <w:r w:rsidDel="00000000" w:rsidR="00000000" w:rsidRPr="00000000">
              <w:rPr>
                <w:rtl w:val="0"/>
              </w:rPr>
              <w:t xml:space="preserve">30 Minutes</w:t>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t xml:space="preserve">Exercise</w:t>
            </w:r>
          </w:p>
        </w:tc>
        <w:tc>
          <w:tcPr>
            <w:shd w:fill="auto" w:val="clear"/>
          </w:tcPr>
          <w:p w:rsidR="00000000" w:rsidDel="00000000" w:rsidP="00000000" w:rsidRDefault="00000000" w:rsidRPr="00000000" w14:paraId="00000041">
            <w:pPr>
              <w:rPr/>
            </w:pPr>
            <w:r w:rsidDel="00000000" w:rsidR="00000000" w:rsidRPr="00000000">
              <w:rPr>
                <w:rtl w:val="0"/>
              </w:rPr>
              <w:t xml:space="preserve">120 Minutes</w:t>
            </w:r>
          </w:p>
        </w:tc>
      </w:tr>
      <w:tr>
        <w:trPr>
          <w:cantSplit w:val="0"/>
          <w:tblHeader w:val="0"/>
        </w:trPr>
        <w:tc>
          <w:tcPr>
            <w:shd w:fill="auto" w:val="clear"/>
          </w:tcPr>
          <w:p w:rsidR="00000000" w:rsidDel="00000000" w:rsidP="00000000" w:rsidRDefault="00000000" w:rsidRPr="00000000" w14:paraId="00000042">
            <w:pPr>
              <w:rPr/>
            </w:pPr>
            <w:r w:rsidDel="00000000" w:rsidR="00000000" w:rsidRPr="00000000">
              <w:rPr>
                <w:rtl w:val="0"/>
              </w:rPr>
              <w:t xml:space="preserve">Evaluation </w:t>
            </w:r>
          </w:p>
        </w:tc>
        <w:tc>
          <w:tcPr>
            <w:shd w:fill="auto" w:val="clear"/>
          </w:tcPr>
          <w:p w:rsidR="00000000" w:rsidDel="00000000" w:rsidP="00000000" w:rsidRDefault="00000000" w:rsidRPr="00000000" w14:paraId="00000043">
            <w:pPr>
              <w:rPr/>
            </w:pPr>
            <w:r w:rsidDel="00000000" w:rsidR="00000000" w:rsidRPr="00000000">
              <w:rPr>
                <w:rtl w:val="0"/>
              </w:rPr>
              <w:t xml:space="preserve">Last 20 Minutes</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6"/>
        </w:numPr>
        <w:ind w:left="720" w:hanging="360"/>
        <w:rPr/>
      </w:pPr>
      <w:bookmarkStart w:colFirst="0" w:colLast="0" w:name="_heading=h.3znysh7" w:id="3"/>
      <w:bookmarkEnd w:id="3"/>
      <w:r w:rsidDel="00000000" w:rsidR="00000000" w:rsidRPr="00000000">
        <w:rPr>
          <w:rtl w:val="0"/>
        </w:rPr>
        <w:t xml:space="preserve">Nested Queries</w:t>
      </w:r>
    </w:p>
    <w:p w:rsidR="00000000" w:rsidDel="00000000" w:rsidP="00000000" w:rsidRDefault="00000000" w:rsidRPr="00000000" w14:paraId="00000063">
      <w:pPr>
        <w:rPr/>
      </w:pPr>
      <w:r w:rsidDel="00000000" w:rsidR="00000000" w:rsidRPr="00000000">
        <w:rPr>
          <w:rtl w:val="0"/>
        </w:rPr>
        <w:t xml:space="preserve">For this in-lab manual, use the </w:t>
      </w:r>
      <w:r w:rsidDel="00000000" w:rsidR="00000000" w:rsidRPr="00000000">
        <w:rPr>
          <w:b w:val="1"/>
          <w:rtl w:val="0"/>
        </w:rPr>
        <w:t xml:space="preserve">InLab6TryThisSchema.sql</w:t>
      </w:r>
      <w:r w:rsidDel="00000000" w:rsidR="00000000" w:rsidRPr="00000000">
        <w:rPr>
          <w:rtl w:val="0"/>
        </w:rPr>
        <w:t xml:space="preserve"> script to create database and practice the queries given below.</w:t>
      </w:r>
    </w:p>
    <w:p w:rsidR="00000000" w:rsidDel="00000000" w:rsidP="00000000" w:rsidRDefault="00000000" w:rsidRPr="00000000" w14:paraId="00000064">
      <w:pPr>
        <w:pStyle w:val="Heading3"/>
        <w:numPr>
          <w:ilvl w:val="2"/>
          <w:numId w:val="6"/>
        </w:numPr>
        <w:ind w:left="1224" w:hanging="504.00000000000006"/>
        <w:rPr/>
      </w:pPr>
      <w:bookmarkStart w:colFirst="0" w:colLast="0" w:name="_heading=h.2et92p0" w:id="4"/>
      <w:bookmarkEnd w:id="4"/>
      <w:r w:rsidDel="00000000" w:rsidR="00000000" w:rsidRPr="00000000">
        <w:rPr>
          <w:rtl w:val="0"/>
        </w:rPr>
        <w:t xml:space="preserve">A subquery (inner query) is a SQL select query nested inside a another select query (outer query)</w:t>
      </w:r>
    </w:p>
    <w:p w:rsidR="00000000" w:rsidDel="00000000" w:rsidP="00000000" w:rsidRDefault="00000000" w:rsidRPr="00000000" w14:paraId="00000065">
      <w:pPr>
        <w:rPr/>
      </w:pPr>
      <w:r w:rsidDel="00000000" w:rsidR="00000000" w:rsidRPr="00000000">
        <w:rPr>
          <w:rtl w:val="0"/>
        </w:rPr>
        <w:t xml:space="preserve">A subquery may occur in:</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clause of outer query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clause of outer query</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clause of outer query (most commonly used)</w:t>
      </w:r>
    </w:p>
    <w:p w:rsidR="00000000" w:rsidDel="00000000" w:rsidP="00000000" w:rsidRDefault="00000000" w:rsidRPr="00000000" w14:paraId="00000069">
      <w:pPr>
        <w:pStyle w:val="Heading3"/>
        <w:numPr>
          <w:ilvl w:val="2"/>
          <w:numId w:val="6"/>
        </w:numPr>
        <w:ind w:left="1224" w:hanging="504.00000000000006"/>
        <w:rPr/>
      </w:pPr>
      <w:bookmarkStart w:colFirst="0" w:colLast="0" w:name="_heading=h.tyjcwt" w:id="5"/>
      <w:bookmarkEnd w:id="5"/>
      <w:r w:rsidDel="00000000" w:rsidR="00000000" w:rsidRPr="00000000">
        <w:rPr>
          <w:rtl w:val="0"/>
        </w:rPr>
        <w:t xml:space="preserve">A subquery can be nested inside: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statement</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statement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statement</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statement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subquery.</w:t>
      </w:r>
    </w:p>
    <w:p w:rsidR="00000000" w:rsidDel="00000000" w:rsidP="00000000" w:rsidRDefault="00000000" w:rsidRPr="00000000" w14:paraId="0000006F">
      <w:pPr>
        <w:pStyle w:val="Heading3"/>
        <w:numPr>
          <w:ilvl w:val="2"/>
          <w:numId w:val="6"/>
        </w:numPr>
        <w:ind w:left="1224" w:hanging="504.00000000000006"/>
        <w:rPr/>
      </w:pPr>
      <w:bookmarkStart w:colFirst="0" w:colLast="0" w:name="_heading=h.3dy6vkm" w:id="6"/>
      <w:bookmarkEnd w:id="6"/>
      <w:r w:rsidDel="00000000" w:rsidR="00000000" w:rsidRPr="00000000">
        <w:rPr>
          <w:rtl w:val="0"/>
        </w:rPr>
        <w:t xml:space="preserve">There are two types of subqueries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Correlated subqueries: where we use some attribute of outer query in inner query, result of inner query will then change according to the attribute of outer query.</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Non-correlated subqueries: where no attribute of outer query is used in inner query, in this case inner query always return same value.</w:t>
      </w:r>
    </w:p>
    <w:p w:rsidR="00000000" w:rsidDel="00000000" w:rsidP="00000000" w:rsidRDefault="00000000" w:rsidRPr="00000000" w14:paraId="00000072">
      <w:pPr>
        <w:pStyle w:val="Heading3"/>
        <w:numPr>
          <w:ilvl w:val="2"/>
          <w:numId w:val="6"/>
        </w:numPr>
        <w:ind w:left="1224" w:hanging="504.00000000000006"/>
        <w:rPr/>
      </w:pPr>
      <w:bookmarkStart w:colFirst="0" w:colLast="0" w:name="_heading=h.1t3h5sf" w:id="7"/>
      <w:bookmarkEnd w:id="7"/>
      <w:r w:rsidDel="00000000" w:rsidR="00000000" w:rsidRPr="00000000">
        <w:rPr>
          <w:rtl w:val="0"/>
        </w:rPr>
        <w:t xml:space="preserve">Scalar Vs Non-scalar</w:t>
      </w:r>
    </w:p>
    <w:p w:rsidR="00000000" w:rsidDel="00000000" w:rsidP="00000000" w:rsidRDefault="00000000" w:rsidRPr="00000000" w14:paraId="00000073">
      <w:pPr>
        <w:rPr/>
      </w:pPr>
      <w:r w:rsidDel="00000000" w:rsidR="00000000" w:rsidRPr="00000000">
        <w:rPr>
          <w:rtl w:val="0"/>
        </w:rPr>
        <w:t xml:space="preserve">A select query can return a scalar value or a table. Scalar value means one column and one row</w:t>
      </w:r>
    </w:p>
    <w:p w:rsidR="00000000" w:rsidDel="00000000" w:rsidP="00000000" w:rsidRDefault="00000000" w:rsidRPr="00000000" w14:paraId="00000074">
      <w:pPr>
        <w:rPr/>
      </w:pPr>
      <w:r w:rsidDel="00000000" w:rsidR="00000000" w:rsidRPr="00000000">
        <w:rPr>
          <w:rtl w:val="0"/>
        </w:rPr>
        <w:t xml:space="preserve">Example: result of the following query is scalar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0" distT="0" distL="0" distR="0">
            <wp:extent cx="2414652" cy="605668"/>
            <wp:effectExtent b="0" l="0" r="0" t="0"/>
            <wp:docPr id="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14652" cy="60566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select query can also return non-scalar value, with more than one column and/or more than one row</w:t>
      </w:r>
    </w:p>
    <w:p w:rsidR="00000000" w:rsidDel="00000000" w:rsidP="00000000" w:rsidRDefault="00000000" w:rsidRPr="00000000" w14:paraId="00000079">
      <w:pPr>
        <w:rPr/>
      </w:pPr>
      <w:r w:rsidDel="00000000" w:rsidR="00000000" w:rsidRPr="00000000">
        <w:rPr>
          <w:rtl w:val="0"/>
        </w:rPr>
        <w:t xml:space="preserve">Example: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StudentID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Students</w:t>
      </w:r>
    </w:p>
    <w:p w:rsidR="00000000" w:rsidDel="00000000" w:rsidP="00000000" w:rsidRDefault="00000000" w:rsidRPr="00000000" w14:paraId="0000007B">
      <w:pPr>
        <w:rPr/>
      </w:pPr>
      <w:r w:rsidDel="00000000" w:rsidR="00000000" w:rsidRPr="00000000">
        <w:rPr>
          <w:rtl w:val="0"/>
        </w:rPr>
        <w:t xml:space="preserve">Will give non-scalar result.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you are writing a sub query in Select Clause, the inner query should be Scalar</w:t>
      </w:r>
    </w:p>
    <w:p w:rsidR="00000000" w:rsidDel="00000000" w:rsidP="00000000" w:rsidRDefault="00000000" w:rsidRPr="00000000" w14:paraId="0000007E">
      <w:pPr>
        <w:rPr/>
      </w:pPr>
      <w:r w:rsidDel="00000000" w:rsidR="00000000" w:rsidRPr="00000000">
        <w:rPr>
          <w:rtl w:val="0"/>
        </w:rPr>
        <w:t xml:space="preserve">If you are writiing a subquey in From Clause, inner query can be scalar or non-Scalar</w:t>
      </w:r>
    </w:p>
    <w:p w:rsidR="00000000" w:rsidDel="00000000" w:rsidP="00000000" w:rsidRDefault="00000000" w:rsidRPr="00000000" w14:paraId="0000007F">
      <w:pPr>
        <w:rPr/>
      </w:pPr>
      <w:r w:rsidDel="00000000" w:rsidR="00000000" w:rsidRPr="00000000">
        <w:rPr>
          <w:rtl w:val="0"/>
        </w:rPr>
        <w:t xml:space="preserve">If you are writing a subquery in Where Clause, inner query can be scalar or non-Scalar depending on conditon.  </w:t>
      </w:r>
    </w:p>
    <w:p w:rsidR="00000000" w:rsidDel="00000000" w:rsidP="00000000" w:rsidRDefault="00000000" w:rsidRPr="00000000" w14:paraId="00000080">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heading=h.4d34og8" w:id="8"/>
      <w:bookmarkEnd w:id="8"/>
      <w:r w:rsidDel="00000000" w:rsidR="00000000" w:rsidRPr="00000000">
        <w:rPr>
          <w:rtl w:val="0"/>
        </w:rPr>
        <w:t xml:space="preserve">Non-Correlated Query:</w:t>
      </w:r>
    </w:p>
    <w:p w:rsidR="00000000" w:rsidDel="00000000" w:rsidP="00000000" w:rsidRDefault="00000000" w:rsidRPr="00000000" w14:paraId="00000082">
      <w:pPr>
        <w:pStyle w:val="Heading3"/>
        <w:numPr>
          <w:ilvl w:val="2"/>
          <w:numId w:val="6"/>
        </w:numPr>
        <w:ind w:left="1224" w:hanging="504.00000000000006"/>
        <w:rPr/>
      </w:pPr>
      <w:bookmarkStart w:colFirst="0" w:colLast="0" w:name="_heading=h.2s8eyo1" w:id="9"/>
      <w:bookmarkEnd w:id="9"/>
      <w:r w:rsidDel="00000000" w:rsidR="00000000" w:rsidRPr="00000000">
        <w:rPr>
          <w:rtl w:val="0"/>
        </w:rPr>
        <w:t xml:space="preserve">Non-Correlated Subqueries in SELECT clause</w:t>
      </w:r>
    </w:p>
    <w:p w:rsidR="00000000" w:rsidDel="00000000" w:rsidP="00000000" w:rsidRDefault="00000000" w:rsidRPr="00000000" w14:paraId="00000083">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List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columns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T</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084">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ab/>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ColumnName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TableName</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085">
      <w:pPr>
        <w:jc w:val="left"/>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tablename</w:t>
      </w:r>
      <w:r w:rsidDel="00000000" w:rsidR="00000000" w:rsidRPr="00000000">
        <w:rPr>
          <w:rFonts w:ascii="Courier New" w:cs="Courier New" w:eastAsia="Courier New" w:hAnsi="Courier New"/>
          <w:color w:val="80808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AS</w:t>
      </w:r>
      <w:r w:rsidDel="00000000" w:rsidR="00000000" w:rsidRPr="00000000">
        <w:rPr>
          <w:rFonts w:ascii="Courier New" w:cs="Courier New" w:eastAsia="Courier New" w:hAnsi="Courier New"/>
          <w:rtl w:val="0"/>
        </w:rPr>
        <w:t xml:space="preserve"> T</w:t>
      </w:r>
    </w:p>
    <w:p w:rsidR="00000000" w:rsidDel="00000000" w:rsidP="00000000" w:rsidRDefault="00000000" w:rsidRPr="00000000" w14:paraId="00000086">
      <w:pPr>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condition</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087">
      <w:pP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**inner query should be scalar</w:t>
      </w:r>
    </w:p>
    <w:p w:rsidR="00000000" w:rsidDel="00000000" w:rsidP="00000000" w:rsidRDefault="00000000" w:rsidRPr="00000000" w14:paraId="00000088">
      <w:pP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TRY IT: Non-correlated nested query in Select is not very useful</w:t>
      </w:r>
    </w:p>
    <w:p w:rsidR="00000000" w:rsidDel="00000000" w:rsidP="00000000" w:rsidRDefault="00000000" w:rsidRPr="00000000" w14:paraId="0000008A">
      <w:pP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08B">
      <w:pPr>
        <w:jc w:val="center"/>
        <w:rPr>
          <w:rFonts w:ascii="Courier New" w:cs="Courier New" w:eastAsia="Courier New" w:hAnsi="Courier New"/>
          <w:color w:val="808080"/>
        </w:rPr>
      </w:pPr>
      <w:r w:rsidDel="00000000" w:rsidR="00000000" w:rsidRPr="00000000">
        <w:rPr/>
        <w:drawing>
          <wp:inline distB="0" distT="0" distL="0" distR="0">
            <wp:extent cx="2938502" cy="1885539"/>
            <wp:effectExtent b="0" l="0" r="0" t="0"/>
            <wp:docPr id="5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38502" cy="188553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numPr>
          <w:ilvl w:val="2"/>
          <w:numId w:val="6"/>
        </w:numPr>
        <w:ind w:left="1224" w:hanging="504.00000000000006"/>
        <w:rPr/>
      </w:pPr>
      <w:bookmarkStart w:colFirst="0" w:colLast="0" w:name="_heading=h.17dp8vu" w:id="10"/>
      <w:bookmarkEnd w:id="10"/>
      <w:r w:rsidDel="00000000" w:rsidR="00000000" w:rsidRPr="00000000">
        <w:rPr>
          <w:rtl w:val="0"/>
        </w:rPr>
        <w:t xml:space="preserve">Non-Correlated Subqueries in From Clause</w:t>
      </w:r>
    </w:p>
    <w:p w:rsidR="00000000" w:rsidDel="00000000" w:rsidP="00000000" w:rsidRDefault="00000000" w:rsidRPr="00000000" w14:paraId="0000008D">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List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columns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T ( result of inner query)</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08E">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ColumnName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TableName</w:t>
      </w:r>
      <w:r w:rsidDel="00000000" w:rsidR="00000000" w:rsidRPr="00000000">
        <w:rPr>
          <w:rFonts w:ascii="Courier New" w:cs="Courier New" w:eastAsia="Courier New" w:hAnsi="Courier New"/>
          <w:color w:val="808080"/>
          <w:rtl w:val="0"/>
        </w:rPr>
        <w:t xml:space="preserve">&gt;) as T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condition</w:t>
      </w:r>
      <w:r w:rsidDel="00000000" w:rsidR="00000000" w:rsidRPr="00000000">
        <w:rPr>
          <w:rFonts w:ascii="Courier New" w:cs="Courier New" w:eastAsia="Courier New" w:hAnsi="Courier New"/>
          <w:color w:val="808080"/>
          <w:rtl w:val="0"/>
        </w:rPr>
        <w:t xml:space="preserve">&gt;</w:t>
      </w:r>
    </w:p>
    <w:p w:rsidR="00000000" w:rsidDel="00000000" w:rsidP="00000000" w:rsidRDefault="00000000" w:rsidRPr="00000000" w14:paraId="0000008F">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**inner query can be scalar of non-scalar</w:t>
      </w:r>
    </w:p>
    <w:p w:rsidR="00000000" w:rsidDel="00000000" w:rsidP="00000000" w:rsidRDefault="00000000" w:rsidRPr="00000000" w14:paraId="00000090">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***always give alias to inner query in from clause</w:t>
      </w:r>
    </w:p>
    <w:p w:rsidR="00000000" w:rsidDel="00000000" w:rsidP="00000000" w:rsidRDefault="00000000" w:rsidRPr="00000000" w14:paraId="00000091">
      <w:pPr>
        <w:jc w:val="left"/>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TRY THIS</w:t>
      </w:r>
    </w:p>
    <w:p w:rsidR="00000000" w:rsidDel="00000000" w:rsidP="00000000" w:rsidRDefault="00000000" w:rsidRPr="00000000" w14:paraId="00000093">
      <w:pPr>
        <w:jc w:val="center"/>
        <w:rPr/>
      </w:pPr>
      <w:r w:rsidDel="00000000" w:rsidR="00000000" w:rsidRPr="00000000">
        <w:rPr/>
        <w:drawing>
          <wp:inline distB="0" distT="0" distL="0" distR="0">
            <wp:extent cx="4236017" cy="2212058"/>
            <wp:effectExtent b="0" l="0" r="0" t="0"/>
            <wp:docPr id="5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36017" cy="221205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numPr>
          <w:ilvl w:val="2"/>
          <w:numId w:val="6"/>
        </w:numPr>
        <w:ind w:left="1224" w:hanging="504.00000000000006"/>
        <w:rPr/>
      </w:pPr>
      <w:bookmarkStart w:colFirst="0" w:colLast="0" w:name="_heading=h.3rdcrjn" w:id="11"/>
      <w:bookmarkEnd w:id="11"/>
      <w:r w:rsidDel="00000000" w:rsidR="00000000" w:rsidRPr="00000000">
        <w:rPr>
          <w:rtl w:val="0"/>
        </w:rPr>
        <w:t xml:space="preserve">Non-Correlated Subqueries in Where Clause</w:t>
      </w:r>
    </w:p>
    <w:p w:rsidR="00000000" w:rsidDel="00000000" w:rsidP="00000000" w:rsidRDefault="00000000" w:rsidRPr="00000000" w14:paraId="00000096">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List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columns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of</w:t>
      </w:r>
      <w:r w:rsidDel="00000000" w:rsidR="00000000" w:rsidRPr="00000000">
        <w:rPr>
          <w:rFonts w:ascii="Courier New" w:cs="Courier New" w:eastAsia="Courier New" w:hAnsi="Courier New"/>
          <w:rtl w:val="0"/>
        </w:rPr>
        <w:t xml:space="preserve"> T &gt;</w:t>
      </w:r>
      <w:r w:rsidDel="00000000" w:rsidR="00000000" w:rsidRPr="00000000">
        <w:rPr>
          <w:rtl w:val="0"/>
        </w:rPr>
      </w:r>
    </w:p>
    <w:p w:rsidR="00000000" w:rsidDel="00000000" w:rsidP="00000000" w:rsidRDefault="00000000" w:rsidRPr="00000000" w14:paraId="00000097">
      <w:pPr>
        <w:jc w:val="left"/>
        <w:rPr>
          <w:rFonts w:ascii="Courier New" w:cs="Courier New" w:eastAsia="Courier New" w:hAnsi="Courier New"/>
          <w:color w:val="808080"/>
        </w:rPr>
      </w:pP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TableName as T</w:t>
      </w:r>
    </w:p>
    <w:p w:rsidR="00000000" w:rsidDel="00000000" w:rsidP="00000000" w:rsidRDefault="00000000" w:rsidRPr="00000000" w14:paraId="00000098">
      <w:pPr>
        <w:jc w:val="left"/>
        <w:rPr/>
      </w:pP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condition</w:t>
      </w:r>
      <w:r w:rsidDel="00000000" w:rsidR="00000000" w:rsidRPr="00000000">
        <w:rPr>
          <w:rFonts w:ascii="Courier New" w:cs="Courier New" w:eastAsia="Courier New" w:hAnsi="Courier New"/>
          <w:color w:val="808080"/>
          <w:rtl w:val="0"/>
        </w:rPr>
        <w:t xml:space="preserve">&gt; (</w:t>
      </w: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rtl w:val="0"/>
        </w:rPr>
        <w:t xml:space="preserve"> ColumnName </w:t>
      </w:r>
      <w:r w:rsidDel="00000000" w:rsidR="00000000" w:rsidRPr="00000000">
        <w:rPr>
          <w:rFonts w:ascii="Courier New" w:cs="Courier New" w:eastAsia="Courier New" w:hAnsi="Courier New"/>
          <w:color w:val="0000ff"/>
          <w:rtl w:val="0"/>
        </w:rPr>
        <w:t xml:space="preserve">from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&lt;</w:t>
      </w:r>
      <w:r w:rsidDel="00000000" w:rsidR="00000000" w:rsidRPr="00000000">
        <w:rPr>
          <w:rFonts w:ascii="Courier New" w:cs="Courier New" w:eastAsia="Courier New" w:hAnsi="Courier New"/>
          <w:rtl w:val="0"/>
        </w:rPr>
        <w:t xml:space="preserve">TableName</w:t>
      </w:r>
      <w:r w:rsidDel="00000000" w:rsidR="00000000" w:rsidRPr="00000000">
        <w:rPr>
          <w:rFonts w:ascii="Courier New" w:cs="Courier New" w:eastAsia="Courier New" w:hAnsi="Courier New"/>
          <w:color w:val="808080"/>
          <w:rtl w:val="0"/>
        </w:rPr>
        <w:t xml:space="preserve">&gt;)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TRY THIS</w:t>
      </w:r>
    </w:p>
    <w:p w:rsidR="00000000" w:rsidDel="00000000" w:rsidP="00000000" w:rsidRDefault="00000000" w:rsidRPr="00000000" w14:paraId="0000009B">
      <w:pPr>
        <w:jc w:val="center"/>
        <w:rPr/>
      </w:pPr>
      <w:r w:rsidDel="00000000" w:rsidR="00000000" w:rsidRPr="00000000">
        <w:rPr/>
        <w:drawing>
          <wp:inline distB="0" distT="0" distL="0" distR="0">
            <wp:extent cx="3705918" cy="1438481"/>
            <wp:effectExtent b="0" l="0" r="0" t="0"/>
            <wp:docPr id="5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05918" cy="143848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26in1rg" w:id="12"/>
      <w:bookmarkEnd w:id="12"/>
      <w:r w:rsidDel="00000000" w:rsidR="00000000" w:rsidRPr="00000000">
        <w:rPr>
          <w:rtl w:val="0"/>
        </w:rPr>
        <w:t xml:space="preserve">Correlated queries</w:t>
      </w:r>
    </w:p>
    <w:p w:rsidR="00000000" w:rsidDel="00000000" w:rsidP="00000000" w:rsidRDefault="00000000" w:rsidRPr="00000000" w14:paraId="0000009E">
      <w:pPr>
        <w:rPr/>
      </w:pPr>
      <w:r w:rsidDel="00000000" w:rsidR="00000000" w:rsidRPr="00000000">
        <w:rPr>
          <w:rtl w:val="0"/>
        </w:rPr>
        <w:t xml:space="preserve">When inner query is correlated with outer query, then the inner query is executed for each row of outer query. </w:t>
      </w:r>
    </w:p>
    <w:p w:rsidR="00000000" w:rsidDel="00000000" w:rsidP="00000000" w:rsidRDefault="00000000" w:rsidRPr="00000000" w14:paraId="0000009F">
      <w:pPr>
        <w:pStyle w:val="Heading3"/>
        <w:numPr>
          <w:ilvl w:val="2"/>
          <w:numId w:val="6"/>
        </w:numPr>
        <w:ind w:left="1224" w:hanging="504.00000000000006"/>
        <w:rPr/>
      </w:pPr>
      <w:bookmarkStart w:colFirst="0" w:colLast="0" w:name="_heading=h.lnxbz9" w:id="13"/>
      <w:bookmarkEnd w:id="13"/>
      <w:r w:rsidDel="00000000" w:rsidR="00000000" w:rsidRPr="00000000">
        <w:rPr>
          <w:rtl w:val="0"/>
        </w:rPr>
        <w:t xml:space="preserve">Correlated Subquery in Select Clause</w:t>
      </w:r>
    </w:p>
    <w:p w:rsidR="00000000" w:rsidDel="00000000" w:rsidP="00000000" w:rsidRDefault="00000000" w:rsidRPr="00000000" w14:paraId="000000A0">
      <w:pPr>
        <w:jc w:val="center"/>
        <w:rPr/>
      </w:pPr>
      <w:r w:rsidDel="00000000" w:rsidR="00000000" w:rsidRPr="00000000">
        <w:rPr>
          <w:rtl w:val="0"/>
        </w:rPr>
        <w:t xml:space="preserve">TRY THIS</w:t>
      </w:r>
    </w:p>
    <w:p w:rsidR="00000000" w:rsidDel="00000000" w:rsidP="00000000" w:rsidRDefault="00000000" w:rsidRPr="00000000" w14:paraId="000000A1">
      <w:pPr>
        <w:jc w:val="center"/>
        <w:rPr/>
      </w:pPr>
      <w:r w:rsidDel="00000000" w:rsidR="00000000" w:rsidRPr="00000000">
        <w:rPr/>
        <w:drawing>
          <wp:inline distB="0" distT="0" distL="0" distR="0">
            <wp:extent cx="3905849" cy="2786797"/>
            <wp:effectExtent b="0" l="0" r="0" t="0"/>
            <wp:docPr id="6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05849" cy="278679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482600</wp:posOffset>
                </wp:positionV>
                <wp:extent cx="1626870" cy="672465"/>
                <wp:effectExtent b="0" l="0" r="0" t="0"/>
                <wp:wrapNone/>
                <wp:docPr id="53" name=""/>
                <a:graphic>
                  <a:graphicData uri="http://schemas.microsoft.com/office/word/2010/wordprocessingShape">
                    <wps:wsp>
                      <wps:cNvSpPr/>
                      <wps:cNvPr id="2" name="Shape 2"/>
                      <wps:spPr>
                        <a:xfrm>
                          <a:off x="4538915" y="3450118"/>
                          <a:ext cx="1614170" cy="659765"/>
                        </a:xfrm>
                        <a:prstGeom prst="wedgeRectCallout">
                          <a:avLst>
                            <a:gd fmla="val -62474" name="adj1"/>
                            <a:gd fmla="val -15429"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inner query will get the grade of each row of outer query.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482600</wp:posOffset>
                </wp:positionV>
                <wp:extent cx="1626870" cy="672465"/>
                <wp:effectExtent b="0" l="0" r="0" t="0"/>
                <wp:wrapNone/>
                <wp:docPr id="5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626870" cy="672465"/>
                        </a:xfrm>
                        <a:prstGeom prst="rect"/>
                        <a:ln/>
                      </pic:spPr>
                    </pic:pic>
                  </a:graphicData>
                </a:graphic>
              </wp:anchor>
            </w:drawing>
          </mc:Fallback>
        </mc:AlternateContent>
      </w:r>
    </w:p>
    <w:p w:rsidR="00000000" w:rsidDel="00000000" w:rsidP="00000000" w:rsidRDefault="00000000" w:rsidRPr="00000000" w14:paraId="000000A2">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numPr>
          <w:ilvl w:val="2"/>
          <w:numId w:val="6"/>
        </w:numPr>
        <w:ind w:left="1224" w:hanging="504.00000000000006"/>
        <w:rPr/>
      </w:pPr>
      <w:bookmarkStart w:colFirst="0" w:colLast="0" w:name="_heading=h.35nkun2" w:id="14"/>
      <w:bookmarkEnd w:id="14"/>
      <w:r w:rsidDel="00000000" w:rsidR="00000000" w:rsidRPr="00000000">
        <w:rPr>
          <w:rtl w:val="0"/>
        </w:rPr>
        <w:t xml:space="preserve">Correlated Subquery in Where Clause</w:t>
      </w:r>
    </w:p>
    <w:p w:rsidR="00000000" w:rsidDel="00000000" w:rsidP="00000000" w:rsidRDefault="00000000" w:rsidRPr="00000000" w14:paraId="000000A4">
      <w:pPr>
        <w:jc w:val="center"/>
        <w:rPr/>
      </w:pPr>
      <w:r w:rsidDel="00000000" w:rsidR="00000000" w:rsidRPr="00000000">
        <w:rPr>
          <w:rtl w:val="0"/>
        </w:rPr>
        <w:t xml:space="preserve">TRY THIS</w:t>
      </w:r>
    </w:p>
    <w:p w:rsidR="00000000" w:rsidDel="00000000" w:rsidP="00000000" w:rsidRDefault="00000000" w:rsidRPr="00000000" w14:paraId="000000A5">
      <w:pPr>
        <w:jc w:val="center"/>
        <w:rPr/>
      </w:pPr>
      <w:r w:rsidDel="00000000" w:rsidR="00000000" w:rsidRPr="00000000">
        <w:rPr/>
        <w:drawing>
          <wp:inline distB="0" distT="0" distL="0" distR="0">
            <wp:extent cx="4295385" cy="1824651"/>
            <wp:effectExtent b="0" l="0" r="0" t="0"/>
            <wp:docPr id="5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95385" cy="182465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color w:val="ff0000"/>
        </w:rPr>
      </w:pPr>
      <w:r w:rsidDel="00000000" w:rsidR="00000000" w:rsidRPr="00000000">
        <w:rPr>
          <w:color w:val="ff0000"/>
          <w:rtl w:val="0"/>
        </w:rPr>
        <w:t xml:space="preserve">** WHAT DOES THE EXIST CLAUSE DO?</w:t>
      </w:r>
    </w:p>
    <w:p w:rsidR="00000000" w:rsidDel="00000000" w:rsidP="00000000" w:rsidRDefault="00000000" w:rsidRPr="00000000" w14:paraId="000000A8">
      <w:pPr>
        <w:pStyle w:val="Heading3"/>
        <w:numPr>
          <w:ilvl w:val="2"/>
          <w:numId w:val="6"/>
        </w:numPr>
        <w:ind w:left="1224" w:hanging="504.00000000000006"/>
        <w:rPr/>
      </w:pPr>
      <w:bookmarkStart w:colFirst="0" w:colLast="0" w:name="_heading=h.1ksv4uv" w:id="15"/>
      <w:bookmarkEnd w:id="15"/>
      <w:r w:rsidDel="00000000" w:rsidR="00000000" w:rsidRPr="00000000">
        <w:rPr>
          <w:rtl w:val="0"/>
        </w:rPr>
        <w:t xml:space="preserve">Correlated Subquery in Having Clause</w:t>
      </w:r>
    </w:p>
    <w:p w:rsidR="00000000" w:rsidDel="00000000" w:rsidP="00000000" w:rsidRDefault="00000000" w:rsidRPr="00000000" w14:paraId="000000A9">
      <w:pPr>
        <w:rPr/>
      </w:pPr>
      <w:r w:rsidDel="00000000" w:rsidR="00000000" w:rsidRPr="00000000">
        <w:rPr>
          <w:rtl w:val="0"/>
        </w:rPr>
        <w:t xml:space="preserve">You can also use subquery in having clause (correlated on non-correlated)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TRY THIS</w:t>
      </w:r>
    </w:p>
    <w:p w:rsidR="00000000" w:rsidDel="00000000" w:rsidP="00000000" w:rsidRDefault="00000000" w:rsidRPr="00000000" w14:paraId="000000AC">
      <w:pPr>
        <w:jc w:val="center"/>
        <w:rPr/>
      </w:pPr>
      <w:r w:rsidDel="00000000" w:rsidR="00000000" w:rsidRPr="00000000">
        <w:rPr/>
        <w:drawing>
          <wp:inline distB="0" distT="0" distL="0" distR="0">
            <wp:extent cx="5173092" cy="2199117"/>
            <wp:effectExtent b="0" l="0" r="0" t="0"/>
            <wp:docPr id="6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73092" cy="219911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070c0"/>
        </w:rPr>
      </w:pPr>
      <w:r w:rsidDel="00000000" w:rsidR="00000000" w:rsidRPr="00000000">
        <w:rPr>
          <w:color w:val="0070c0"/>
          <w:rtl w:val="0"/>
        </w:rPr>
        <w:t xml:space="preserve">Modify the query given above to, Show name, IDs, Calcuated CGPA and CGPA given in Student table of all the students with CGPA given in student table lesser to calcuated CGPA</w:t>
        <w:tab/>
      </w:r>
    </w:p>
    <w:p w:rsidR="00000000" w:rsidDel="00000000" w:rsidP="00000000" w:rsidRDefault="00000000" w:rsidRPr="00000000" w14:paraId="000000AF">
      <w:pPr>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52425" cy="342900"/>
          <wp:effectExtent b="0" l="0" r="0" t="0"/>
          <wp:docPr id="6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52425"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 NU Lahore</w:t>
      <w:tab/>
      <w:tab/>
      <w:t xml:space="preserve">Database Systems Lab - CL 219</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1332" w:hanging="432.0000000000001"/>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b w:val="1"/>
      <w:sz w:val="36"/>
      <w:szCs w:val="36"/>
    </w:rPr>
  </w:style>
  <w:style w:type="paragraph" w:styleId="Heading2">
    <w:name w:val="heading 2"/>
    <w:basedOn w:val="Normal"/>
    <w:next w:val="Normal"/>
    <w:pPr>
      <w:keepNext w:val="1"/>
      <w:keepLines w:val="1"/>
      <w:spacing w:after="120" w:before="160" w:lineRule="auto"/>
    </w:pPr>
    <w:rPr>
      <w:b w:val="1"/>
      <w:sz w:val="32"/>
      <w:szCs w:val="32"/>
    </w:rPr>
  </w:style>
  <w:style w:type="paragraph" w:styleId="Heading3">
    <w:name w:val="heading 3"/>
    <w:basedOn w:val="Normal"/>
    <w:next w:val="Normal"/>
    <w:pPr>
      <w:keepNext w:val="1"/>
      <w:keepLines w:val="1"/>
      <w:spacing w:after="120" w:before="160" w:lineRule="auto"/>
      <w:ind w:left="1224" w:hanging="504.00000000000006"/>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val="1"/>
    <w:uiPriority w:val="9"/>
    <w:qFormat w:val="1"/>
    <w:rsid w:val="0078733A"/>
    <w:pPr>
      <w:keepNext w:val="1"/>
      <w:keepLines w:val="1"/>
      <w:numPr>
        <w:numId w:val="1"/>
      </w:numPr>
      <w:spacing w:after="240" w:before="240"/>
      <w:outlineLvl w:val="0"/>
    </w:pPr>
    <w:rPr>
      <w:b w:val="1"/>
      <w:sz w:val="36"/>
      <w:szCs w:val="32"/>
    </w:rPr>
  </w:style>
  <w:style w:type="paragraph" w:styleId="Heading2">
    <w:name w:val="heading 2"/>
    <w:basedOn w:val="Normal"/>
    <w:next w:val="Normal"/>
    <w:link w:val="Heading2Char"/>
    <w:autoRedefine w:val="1"/>
    <w:uiPriority w:val="9"/>
    <w:unhideWhenUsed w:val="1"/>
    <w:qFormat w:val="1"/>
    <w:rsid w:val="00B33213"/>
    <w:pPr>
      <w:keepNext w:val="1"/>
      <w:keepLines w:val="1"/>
      <w:spacing w:after="120" w:before="160"/>
      <w:outlineLvl w:val="1"/>
    </w:pPr>
    <w:rPr>
      <w:b w:val="1"/>
      <w:sz w:val="32"/>
      <w:szCs w:val="26"/>
    </w:rPr>
  </w:style>
  <w:style w:type="paragraph" w:styleId="Heading3">
    <w:name w:val="heading 3"/>
    <w:basedOn w:val="Normal"/>
    <w:next w:val="Normal"/>
    <w:link w:val="Heading3Char"/>
    <w:autoRedefine w:val="1"/>
    <w:uiPriority w:val="9"/>
    <w:unhideWhenUsed w:val="1"/>
    <w:qFormat w:val="1"/>
    <w:rsid w:val="00CF2917"/>
    <w:pPr>
      <w:keepNext w:val="1"/>
      <w:keepLines w:val="1"/>
      <w:numPr>
        <w:ilvl w:val="2"/>
        <w:numId w:val="1"/>
      </w:numPr>
      <w:spacing w:after="120" w:before="160"/>
      <w:outlineLvl w:val="2"/>
    </w:pPr>
    <w:rPr>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basedOn w:val="Normal"/>
    <w:link w:val="NoSpacingChar"/>
    <w:uiPriority w:val="1"/>
    <w:qFormat w:val="1"/>
    <w:rsid w:val="00BF4423"/>
  </w:style>
  <w:style w:type="character" w:styleId="NoSpacingChar" w:customStyle="1">
    <w:name w:val="No Spacing Char"/>
    <w:link w:val="NoSpacing"/>
    <w:uiPriority w:val="1"/>
    <w:rsid w:val="00BF4423"/>
    <w:rPr>
      <w:rFonts w:ascii="Calibri" w:cs="Times New Roman" w:eastAsia="Times New Roman" w:hAnsi="Calibri"/>
    </w:rPr>
  </w:style>
  <w:style w:type="character" w:styleId="Heading1Char" w:customStyle="1">
    <w:name w:val="Heading 1 Char"/>
    <w:link w:val="Heading1"/>
    <w:uiPriority w:val="9"/>
    <w:rsid w:val="0078733A"/>
    <w:rPr>
      <w:rFonts w:ascii="Times New Roman" w:eastAsia="Times New Roman" w:hAnsi="Times New Roman"/>
      <w:b w:val="1"/>
      <w:sz w:val="36"/>
      <w:szCs w:val="32"/>
    </w:rPr>
  </w:style>
  <w:style w:type="character" w:styleId="Heading2Char" w:customStyle="1">
    <w:name w:val="Heading 2 Char"/>
    <w:link w:val="Heading2"/>
    <w:uiPriority w:val="9"/>
    <w:rsid w:val="00B33213"/>
    <w:rPr>
      <w:rFonts w:ascii="Times New Roman" w:eastAsia="Times New Roman" w:hAnsi="Times New Roman"/>
      <w:b w:val="1"/>
      <w:sz w:val="32"/>
      <w:szCs w:val="26"/>
    </w:rPr>
  </w:style>
  <w:style w:type="character" w:styleId="Heading3Char" w:customStyle="1">
    <w:name w:val="Heading 3 Char"/>
    <w:link w:val="Heading3"/>
    <w:uiPriority w:val="9"/>
    <w:rsid w:val="00CF2917"/>
    <w:rPr>
      <w:rFonts w:ascii="Times New Roman" w:eastAsia="Times New Roman" w:hAnsi="Times New Roman"/>
      <w:b w:val="1"/>
      <w:sz w:val="28"/>
      <w:szCs w:val="24"/>
    </w:rPr>
  </w:style>
  <w:style w:type="paragraph" w:styleId="TOCHeading">
    <w:name w:val="TOC Heading"/>
    <w:basedOn w:val="Heading1"/>
    <w:next w:val="Normal"/>
    <w:uiPriority w:val="39"/>
    <w:unhideWhenUsed w:val="1"/>
    <w:qFormat w:val="1"/>
    <w:rsid w:val="00BF4423"/>
    <w:pPr>
      <w:spacing w:line="259" w:lineRule="auto"/>
      <w:outlineLvl w:val="9"/>
    </w:pPr>
    <w:rPr>
      <w:rFonts w:ascii="Calibri Light" w:hAnsi="Calibri Light"/>
      <w:color w:val="2e74b5"/>
      <w:sz w:val="32"/>
    </w:rPr>
  </w:style>
  <w:style w:type="paragraph" w:styleId="TOC1">
    <w:name w:val="toc 1"/>
    <w:basedOn w:val="Normal"/>
    <w:next w:val="Normal"/>
    <w:autoRedefine w:val="1"/>
    <w:uiPriority w:val="39"/>
    <w:unhideWhenUsed w:val="1"/>
    <w:rsid w:val="00BF4423"/>
    <w:pPr>
      <w:spacing w:after="100"/>
    </w:pPr>
  </w:style>
  <w:style w:type="paragraph" w:styleId="TOC2">
    <w:name w:val="toc 2"/>
    <w:basedOn w:val="Normal"/>
    <w:next w:val="Normal"/>
    <w:autoRedefine w:val="1"/>
    <w:uiPriority w:val="39"/>
    <w:unhideWhenUsed w:val="1"/>
    <w:rsid w:val="00BF4423"/>
    <w:pPr>
      <w:spacing w:after="100"/>
      <w:ind w:left="220"/>
    </w:pPr>
  </w:style>
  <w:style w:type="paragraph" w:styleId="TOC3">
    <w:name w:val="toc 3"/>
    <w:basedOn w:val="Normal"/>
    <w:next w:val="Normal"/>
    <w:autoRedefine w:val="1"/>
    <w:uiPriority w:val="39"/>
    <w:unhideWhenUsed w:val="1"/>
    <w:rsid w:val="00BF4423"/>
    <w:pPr>
      <w:spacing w:after="100"/>
      <w:ind w:left="440"/>
    </w:pPr>
  </w:style>
  <w:style w:type="character" w:styleId="Hyperlink">
    <w:name w:val="Hyperlink"/>
    <w:uiPriority w:val="99"/>
    <w:unhideWhenUsed w:val="1"/>
    <w:rsid w:val="00BF4423"/>
    <w:rPr>
      <w:color w:val="0563c1"/>
      <w:u w:val="single"/>
    </w:rPr>
  </w:style>
  <w:style w:type="paragraph" w:styleId="Header">
    <w:name w:val="header"/>
    <w:basedOn w:val="Normal"/>
    <w:link w:val="HeaderChar"/>
    <w:uiPriority w:val="99"/>
    <w:unhideWhenUsed w:val="1"/>
    <w:rsid w:val="00BD37C2"/>
    <w:pPr>
      <w:tabs>
        <w:tab w:val="center" w:pos="4680"/>
        <w:tab w:val="right" w:pos="9360"/>
      </w:tabs>
    </w:pPr>
  </w:style>
  <w:style w:type="character" w:styleId="HeaderChar" w:customStyle="1">
    <w:name w:val="Header Char"/>
    <w:link w:val="Header"/>
    <w:uiPriority w:val="99"/>
    <w:rsid w:val="00BD37C2"/>
    <w:rPr>
      <w:rFonts w:ascii="Times New Roman" w:cs="Times New Roman" w:eastAsia="Times New Roman" w:hAnsi="Times New Roman"/>
    </w:rPr>
  </w:style>
  <w:style w:type="paragraph" w:styleId="Footer">
    <w:name w:val="footer"/>
    <w:basedOn w:val="Normal"/>
    <w:link w:val="FooterChar"/>
    <w:uiPriority w:val="99"/>
    <w:unhideWhenUsed w:val="1"/>
    <w:rsid w:val="00BD37C2"/>
    <w:pPr>
      <w:tabs>
        <w:tab w:val="center" w:pos="4680"/>
        <w:tab w:val="right" w:pos="9360"/>
      </w:tabs>
    </w:pPr>
  </w:style>
  <w:style w:type="character" w:styleId="FooterChar" w:customStyle="1">
    <w:name w:val="Footer Char"/>
    <w:link w:val="Footer"/>
    <w:uiPriority w:val="99"/>
    <w:rsid w:val="00BD37C2"/>
    <w:rPr>
      <w:rFonts w:ascii="Times New Roman" w:cs="Times New Roman" w:eastAsia="Times New Roman" w:hAnsi="Times New Roman"/>
    </w:rPr>
  </w:style>
  <w:style w:type="table" w:styleId="TableGrid">
    <w:name w:val="Table Grid"/>
    <w:basedOn w:val="TableNormal"/>
    <w:uiPriority w:val="39"/>
    <w:rsid w:val="000F1DD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0B4555"/>
    <w:rPr>
      <w:rFonts w:cs="Times New Roman"/>
      <w:b w:val="1"/>
    </w:rPr>
  </w:style>
  <w:style w:type="paragraph" w:styleId="NormalWeb">
    <w:name w:val="Normal (Web)"/>
    <w:basedOn w:val="Normal"/>
    <w:uiPriority w:val="99"/>
    <w:rsid w:val="000B4555"/>
    <w:pPr>
      <w:spacing w:after="100" w:afterAutospacing="1" w:before="100" w:beforeAutospacing="1"/>
      <w:jc w:val="left"/>
    </w:pPr>
    <w:rPr>
      <w:sz w:val="24"/>
      <w:szCs w:val="24"/>
    </w:rPr>
  </w:style>
  <w:style w:type="paragraph" w:styleId="ListParagraph">
    <w:name w:val="List Paragraph"/>
    <w:basedOn w:val="Normal"/>
    <w:uiPriority w:val="34"/>
    <w:qFormat w:val="1"/>
    <w:rsid w:val="00366903"/>
    <w:pPr>
      <w:spacing w:after="200" w:line="276" w:lineRule="auto"/>
      <w:ind w:left="720"/>
      <w:contextualSpacing w:val="1"/>
      <w:jc w:val="left"/>
    </w:pPr>
  </w:style>
  <w:style w:type="paragraph" w:styleId="BalloonText">
    <w:name w:val="Balloon Text"/>
    <w:basedOn w:val="Normal"/>
    <w:link w:val="BalloonTextChar"/>
    <w:uiPriority w:val="99"/>
    <w:semiHidden w:val="1"/>
    <w:unhideWhenUsed w:val="1"/>
    <w:rsid w:val="00440EF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40EF6"/>
    <w:rPr>
      <w:rFonts w:ascii="Segoe UI" w:cs="Segoe UI" w:eastAsia="Times New Roman" w:hAnsi="Segoe UI"/>
      <w:sz w:val="18"/>
      <w:szCs w:val="18"/>
    </w:rPr>
  </w:style>
  <w:style w:type="paragraph" w:styleId="Caption">
    <w:name w:val="caption"/>
    <w:basedOn w:val="Normal"/>
    <w:next w:val="Normal"/>
    <w:uiPriority w:val="35"/>
    <w:unhideWhenUsed w:val="1"/>
    <w:qFormat w:val="1"/>
    <w:rsid w:val="00C95B68"/>
    <w:pPr>
      <w:spacing w:after="200"/>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43eRnIxPRe1WZ9fuCLwnjXXqw==">AMUW2mWSuc1r1SIYe4FrABlmhcVABpWXKvL8EBaNnSYocfLWgH+N0LX7c4FEOhrzGH6tYPtpXu4Cqu6FbYbRIhZKdGaiPMjED1nMEGIUZvOMwAYLDcAFI+ruLa6dMD+TwGfOGajyBKIa/fBYuBMuGaXz1gyGJAHKItfL+bbiJ/OIm1Z+MOvf15QH/WQLOSasNyJWy1/a9yg4cYSfgoKlnEdPZ3rw9qvhvnKQVAi5aZ6XAcxqU9tr7AbP12AkK0zc5sYfopBRY2EsOBpYyt2DC7j67qFps7J3PxC3OksfbALs+9Ajowh1gw8xYPIviiszNx6ncB7uxsyS3PAzi2ftEHQlqAJF3jE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2017-02-01T06:21:00Z</dcterms:created>
  <dc:creator>Admin</dc:creator>
</cp:coreProperties>
</file>