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11" w:type="dxa"/>
        <w:tblLook w:val="04A0" w:firstRow="1" w:lastRow="0" w:firstColumn="1" w:lastColumn="0" w:noHBand="0" w:noVBand="1"/>
      </w:tblPr>
      <w:tblGrid>
        <w:gridCol w:w="1922"/>
        <w:gridCol w:w="1922"/>
        <w:gridCol w:w="1922"/>
        <w:gridCol w:w="1092"/>
        <w:gridCol w:w="2753"/>
      </w:tblGrid>
      <w:tr w:rsidR="00B87A82" w:rsidTr="003960D1">
        <w:trPr>
          <w:trHeight w:val="264"/>
        </w:trPr>
        <w:tc>
          <w:tcPr>
            <w:tcW w:w="9611" w:type="dxa"/>
            <w:gridSpan w:val="5"/>
          </w:tcPr>
          <w:p w:rsidR="00B87A82" w:rsidRPr="003D164D" w:rsidRDefault="00B87A82" w:rsidP="003960D1">
            <w:r w:rsidRPr="003D164D">
              <w:t>National University of Computer and Emerging Sciences, Lahore Campus</w:t>
            </w:r>
          </w:p>
        </w:tc>
      </w:tr>
      <w:tr w:rsidR="00B87A82" w:rsidTr="003960D1">
        <w:trPr>
          <w:trHeight w:val="423"/>
        </w:trPr>
        <w:tc>
          <w:tcPr>
            <w:tcW w:w="1922" w:type="dxa"/>
            <w:vMerge w:val="restart"/>
            <w:vAlign w:val="center"/>
          </w:tcPr>
          <w:p w:rsidR="00B87A82" w:rsidRDefault="00B87A82" w:rsidP="003960D1">
            <w:pPr>
              <w:jc w:val="center"/>
              <w:rPr>
                <w:b/>
                <w:bCs/>
              </w:rPr>
            </w:pPr>
            <w:r>
              <w:rPr>
                <w:b/>
                <w:bCs/>
                <w:noProof/>
              </w:rPr>
              <w:drawing>
                <wp:inline distT="0" distB="0" distL="0" distR="0" wp14:anchorId="1B4D6D52" wp14:editId="0467A927">
                  <wp:extent cx="680484" cy="702038"/>
                  <wp:effectExtent l="0" t="0" r="571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795" cy="707517"/>
                          </a:xfrm>
                          <a:prstGeom prst="rect">
                            <a:avLst/>
                          </a:prstGeom>
                        </pic:spPr>
                      </pic:pic>
                    </a:graphicData>
                  </a:graphic>
                </wp:inline>
              </w:drawing>
            </w:r>
          </w:p>
        </w:tc>
        <w:tc>
          <w:tcPr>
            <w:tcW w:w="1922" w:type="dxa"/>
          </w:tcPr>
          <w:p w:rsidR="00B87A82" w:rsidRPr="003D164D" w:rsidRDefault="00B87A82" w:rsidP="003960D1">
            <w:pPr>
              <w:rPr>
                <w:b/>
                <w:bCs/>
                <w:sz w:val="20"/>
                <w:szCs w:val="20"/>
              </w:rPr>
            </w:pPr>
            <w:r w:rsidRPr="003D164D">
              <w:rPr>
                <w:b/>
                <w:bCs/>
                <w:sz w:val="20"/>
                <w:szCs w:val="20"/>
              </w:rPr>
              <w:t>Course Name:</w:t>
            </w:r>
          </w:p>
        </w:tc>
        <w:tc>
          <w:tcPr>
            <w:tcW w:w="1922" w:type="dxa"/>
          </w:tcPr>
          <w:p w:rsidR="00B87A82" w:rsidRPr="003D164D" w:rsidRDefault="00B87A82" w:rsidP="003960D1">
            <w:pPr>
              <w:rPr>
                <w:b/>
                <w:bCs/>
                <w:sz w:val="20"/>
                <w:szCs w:val="20"/>
              </w:rPr>
            </w:pPr>
            <w:r>
              <w:rPr>
                <w:b/>
                <w:bCs/>
                <w:sz w:val="20"/>
                <w:szCs w:val="20"/>
              </w:rPr>
              <w:t>Professional Practices in IT</w:t>
            </w:r>
          </w:p>
        </w:tc>
        <w:tc>
          <w:tcPr>
            <w:tcW w:w="1092" w:type="dxa"/>
          </w:tcPr>
          <w:p w:rsidR="00B87A82" w:rsidRPr="003D164D" w:rsidRDefault="00B87A82" w:rsidP="003960D1">
            <w:pPr>
              <w:rPr>
                <w:b/>
                <w:bCs/>
                <w:sz w:val="20"/>
                <w:szCs w:val="20"/>
              </w:rPr>
            </w:pPr>
            <w:r>
              <w:rPr>
                <w:b/>
                <w:bCs/>
                <w:sz w:val="20"/>
                <w:szCs w:val="20"/>
              </w:rPr>
              <w:t>NAME:</w:t>
            </w:r>
          </w:p>
        </w:tc>
        <w:tc>
          <w:tcPr>
            <w:tcW w:w="2753" w:type="dxa"/>
          </w:tcPr>
          <w:p w:rsidR="00B87A82" w:rsidRPr="003D164D" w:rsidRDefault="00B87A82" w:rsidP="003960D1">
            <w:pPr>
              <w:rPr>
                <w:b/>
                <w:bCs/>
                <w:sz w:val="20"/>
                <w:szCs w:val="20"/>
              </w:rPr>
            </w:pPr>
          </w:p>
        </w:tc>
      </w:tr>
      <w:tr w:rsidR="00B87A82" w:rsidTr="006E2EEC">
        <w:trPr>
          <w:trHeight w:val="377"/>
        </w:trPr>
        <w:tc>
          <w:tcPr>
            <w:tcW w:w="1922" w:type="dxa"/>
            <w:vMerge/>
          </w:tcPr>
          <w:p w:rsidR="00B87A82" w:rsidRDefault="00B87A82" w:rsidP="003960D1">
            <w:pPr>
              <w:rPr>
                <w:b/>
                <w:bCs/>
              </w:rPr>
            </w:pPr>
          </w:p>
        </w:tc>
        <w:tc>
          <w:tcPr>
            <w:tcW w:w="1922" w:type="dxa"/>
          </w:tcPr>
          <w:p w:rsidR="00B87A82" w:rsidRPr="003D164D" w:rsidRDefault="00B87A82" w:rsidP="003960D1">
            <w:pPr>
              <w:rPr>
                <w:b/>
                <w:bCs/>
                <w:sz w:val="20"/>
                <w:szCs w:val="20"/>
              </w:rPr>
            </w:pPr>
            <w:r>
              <w:rPr>
                <w:b/>
                <w:bCs/>
                <w:sz w:val="20"/>
                <w:szCs w:val="20"/>
              </w:rPr>
              <w:t>Quiz</w:t>
            </w:r>
          </w:p>
        </w:tc>
        <w:tc>
          <w:tcPr>
            <w:tcW w:w="1922" w:type="dxa"/>
          </w:tcPr>
          <w:p w:rsidR="00B87A82" w:rsidRPr="003D164D" w:rsidRDefault="006A535F" w:rsidP="003960D1">
            <w:pPr>
              <w:rPr>
                <w:b/>
                <w:bCs/>
                <w:sz w:val="20"/>
                <w:szCs w:val="20"/>
              </w:rPr>
            </w:pPr>
            <w:r>
              <w:rPr>
                <w:b/>
                <w:bCs/>
                <w:sz w:val="20"/>
                <w:szCs w:val="20"/>
              </w:rPr>
              <w:t>3</w:t>
            </w:r>
          </w:p>
        </w:tc>
        <w:tc>
          <w:tcPr>
            <w:tcW w:w="1092" w:type="dxa"/>
          </w:tcPr>
          <w:p w:rsidR="00B87A82" w:rsidRPr="003D164D" w:rsidRDefault="00B87A82" w:rsidP="003960D1">
            <w:pPr>
              <w:rPr>
                <w:b/>
                <w:bCs/>
                <w:sz w:val="20"/>
                <w:szCs w:val="20"/>
              </w:rPr>
            </w:pPr>
            <w:r>
              <w:rPr>
                <w:b/>
                <w:bCs/>
                <w:sz w:val="20"/>
                <w:szCs w:val="20"/>
              </w:rPr>
              <w:t>ROLL NO:</w:t>
            </w:r>
          </w:p>
        </w:tc>
        <w:tc>
          <w:tcPr>
            <w:tcW w:w="2753" w:type="dxa"/>
          </w:tcPr>
          <w:p w:rsidR="00B87A82" w:rsidRPr="003D164D" w:rsidRDefault="00B87A82" w:rsidP="003960D1">
            <w:pPr>
              <w:rPr>
                <w:b/>
                <w:bCs/>
                <w:sz w:val="20"/>
                <w:szCs w:val="20"/>
              </w:rPr>
            </w:pPr>
          </w:p>
        </w:tc>
      </w:tr>
    </w:tbl>
    <w:p w:rsidR="004C194E" w:rsidRDefault="00DD2565" w:rsidP="00DD2565">
      <w:pPr>
        <w:rPr>
          <w:rFonts w:asciiTheme="majorBidi" w:hAnsiTheme="majorBidi" w:cstheme="majorBidi"/>
        </w:rPr>
      </w:pPr>
      <w:r w:rsidRPr="002F3281">
        <w:rPr>
          <w:rFonts w:asciiTheme="majorBidi" w:hAnsiTheme="majorBidi" w:cstheme="majorBidi"/>
          <w:b/>
          <w:bCs/>
        </w:rPr>
        <w:t>Scenario</w:t>
      </w:r>
      <w:r>
        <w:rPr>
          <w:rFonts w:asciiTheme="majorBidi" w:hAnsiTheme="majorBidi" w:cstheme="majorBidi"/>
        </w:rPr>
        <w:t xml:space="preserve">: </w:t>
      </w:r>
      <w:r w:rsidRPr="00DD2565">
        <w:rPr>
          <w:rFonts w:asciiTheme="majorBidi" w:hAnsiTheme="majorBidi" w:cstheme="majorBidi"/>
        </w:rPr>
        <w:t>A social media platform uses data from user profiles and interactions to create personalized</w:t>
      </w:r>
      <w:r>
        <w:rPr>
          <w:rFonts w:asciiTheme="majorBidi" w:hAnsiTheme="majorBidi" w:cstheme="majorBidi"/>
        </w:rPr>
        <w:t xml:space="preserve"> </w:t>
      </w:r>
      <w:r w:rsidRPr="00DD2565">
        <w:rPr>
          <w:rFonts w:asciiTheme="majorBidi" w:hAnsiTheme="majorBidi" w:cstheme="majorBidi"/>
        </w:rPr>
        <w:t>ads. Some users complain about privacy invasion.</w:t>
      </w:r>
    </w:p>
    <w:p w:rsidR="00DD2565" w:rsidRPr="00DD2565" w:rsidRDefault="00DD2565" w:rsidP="00DD2565">
      <w:pPr>
        <w:rPr>
          <w:rFonts w:asciiTheme="majorBidi" w:hAnsiTheme="majorBidi" w:cstheme="majorBidi"/>
        </w:rPr>
      </w:pPr>
      <w:proofErr w:type="spellStart"/>
      <w:r w:rsidRPr="002F3281">
        <w:rPr>
          <w:rFonts w:asciiTheme="majorBidi" w:hAnsiTheme="majorBidi" w:cstheme="majorBidi"/>
          <w:b/>
          <w:bCs/>
        </w:rPr>
        <w:t>Question</w:t>
      </w:r>
      <w:r w:rsidRPr="00DD2565">
        <w:rPr>
          <w:rFonts w:asciiTheme="majorBidi" w:hAnsiTheme="majorBidi" w:cstheme="majorBidi"/>
        </w:rPr>
        <w:t>:"In</w:t>
      </w:r>
      <w:proofErr w:type="spellEnd"/>
      <w:r w:rsidRPr="00DD2565">
        <w:rPr>
          <w:rFonts w:asciiTheme="majorBidi" w:hAnsiTheme="majorBidi" w:cstheme="majorBidi"/>
        </w:rPr>
        <w:t xml:space="preserve"> response to user concerns about privacy and data use for personalized ads, what</w:t>
      </w:r>
      <w:r>
        <w:rPr>
          <w:rFonts w:asciiTheme="majorBidi" w:hAnsiTheme="majorBidi" w:cstheme="majorBidi"/>
        </w:rPr>
        <w:t xml:space="preserve"> </w:t>
      </w:r>
      <w:r w:rsidRPr="00DD2565">
        <w:rPr>
          <w:rFonts w:asciiTheme="majorBidi" w:hAnsiTheme="majorBidi" w:cstheme="majorBidi"/>
        </w:rPr>
        <w:t>approach should the social media platform take?"</w:t>
      </w:r>
      <w:r w:rsidR="004C194E">
        <w:rPr>
          <w:rFonts w:asciiTheme="majorBidi" w:hAnsiTheme="majorBidi" w:cstheme="majorBidi"/>
        </w:rPr>
        <w:t xml:space="preserve"> [2]</w:t>
      </w:r>
    </w:p>
    <w:p w:rsidR="00DD2565" w:rsidRPr="00DD2565" w:rsidRDefault="00DD2565" w:rsidP="00DD2565">
      <w:pPr>
        <w:rPr>
          <w:rFonts w:asciiTheme="majorBidi" w:hAnsiTheme="majorBidi" w:cstheme="majorBidi"/>
        </w:rPr>
      </w:pPr>
      <w:r w:rsidRPr="002F3281">
        <w:rPr>
          <w:rFonts w:asciiTheme="majorBidi" w:hAnsiTheme="majorBidi" w:cstheme="majorBidi"/>
          <w:b/>
          <w:bCs/>
        </w:rPr>
        <w:t>a</w:t>
      </w:r>
      <w:r w:rsidRPr="00DD2565">
        <w:rPr>
          <w:rFonts w:asciiTheme="majorBidi" w:hAnsiTheme="majorBidi" w:cstheme="majorBidi"/>
        </w:rPr>
        <w:t>. Continue the current practice but offer users a premium ad-free version of the platform.</w:t>
      </w:r>
    </w:p>
    <w:p w:rsidR="00DD2565" w:rsidRPr="00DD2565" w:rsidRDefault="00DD2565" w:rsidP="00DD2565">
      <w:pPr>
        <w:rPr>
          <w:rFonts w:asciiTheme="majorBidi" w:hAnsiTheme="majorBidi" w:cstheme="majorBidi"/>
        </w:rPr>
      </w:pPr>
      <w:r w:rsidRPr="00DB48DA">
        <w:rPr>
          <w:rFonts w:asciiTheme="majorBidi" w:hAnsiTheme="majorBidi" w:cstheme="majorBidi"/>
          <w:b/>
          <w:bCs/>
          <w:highlight w:val="yellow"/>
        </w:rPr>
        <w:t>b</w:t>
      </w:r>
      <w:r w:rsidRPr="00DB48DA">
        <w:rPr>
          <w:rFonts w:asciiTheme="majorBidi" w:hAnsiTheme="majorBidi" w:cstheme="majorBidi"/>
          <w:highlight w:val="yellow"/>
        </w:rPr>
        <w:t>. Provide comprehensive information about data usage, obtain explicit consent, and offer an easy opt-out option for personalized ads.</w:t>
      </w:r>
    </w:p>
    <w:p w:rsidR="00DD2565" w:rsidRPr="00DD2565" w:rsidRDefault="00DD2565" w:rsidP="00DD2565">
      <w:pPr>
        <w:rPr>
          <w:rFonts w:asciiTheme="majorBidi" w:hAnsiTheme="majorBidi" w:cstheme="majorBidi"/>
        </w:rPr>
      </w:pPr>
      <w:r w:rsidRPr="002F3281">
        <w:rPr>
          <w:rFonts w:asciiTheme="majorBidi" w:hAnsiTheme="majorBidi" w:cstheme="majorBidi"/>
          <w:b/>
          <w:bCs/>
        </w:rPr>
        <w:t>c</w:t>
      </w:r>
      <w:r w:rsidRPr="00DD2565">
        <w:rPr>
          <w:rFonts w:asciiTheme="majorBidi" w:hAnsiTheme="majorBidi" w:cstheme="majorBidi"/>
        </w:rPr>
        <w:t>. Limit ad personalization to user demographics and location data, assuming implicit</w:t>
      </w:r>
      <w:r>
        <w:rPr>
          <w:rFonts w:asciiTheme="majorBidi" w:hAnsiTheme="majorBidi" w:cstheme="majorBidi"/>
        </w:rPr>
        <w:t xml:space="preserve"> </w:t>
      </w:r>
      <w:r w:rsidRPr="00DD2565">
        <w:rPr>
          <w:rFonts w:asciiTheme="majorBidi" w:hAnsiTheme="majorBidi" w:cstheme="majorBidi"/>
        </w:rPr>
        <w:t>consent.</w:t>
      </w:r>
    </w:p>
    <w:p w:rsidR="005E6C26" w:rsidRPr="004800CD" w:rsidRDefault="00DD2565" w:rsidP="00DD2565">
      <w:pPr>
        <w:rPr>
          <w:rFonts w:asciiTheme="majorBidi" w:hAnsiTheme="majorBidi" w:cstheme="majorBidi"/>
        </w:rPr>
      </w:pPr>
      <w:r w:rsidRPr="002F3281">
        <w:rPr>
          <w:rFonts w:asciiTheme="majorBidi" w:hAnsiTheme="majorBidi" w:cstheme="majorBidi"/>
          <w:b/>
          <w:bCs/>
        </w:rPr>
        <w:t>d.</w:t>
      </w:r>
      <w:r w:rsidRPr="00DD2565">
        <w:rPr>
          <w:rFonts w:asciiTheme="majorBidi" w:hAnsiTheme="majorBidi" w:cstheme="majorBidi"/>
        </w:rPr>
        <w:t xml:space="preserve"> Switch to random ad placements without using personal data, potentially reducing ad</w:t>
      </w:r>
      <w:r w:rsidR="00783020">
        <w:rPr>
          <w:rFonts w:asciiTheme="majorBidi" w:hAnsiTheme="majorBidi" w:cstheme="majorBidi"/>
        </w:rPr>
        <w:t xml:space="preserve"> </w:t>
      </w:r>
      <w:r w:rsidRPr="00DD2565">
        <w:rPr>
          <w:rFonts w:asciiTheme="majorBidi" w:hAnsiTheme="majorBidi" w:cstheme="majorBidi"/>
        </w:rPr>
        <w:t>relevance and effectiveness.</w:t>
      </w:r>
    </w:p>
    <w:p w:rsidR="00122DE7" w:rsidRPr="00122DE7" w:rsidRDefault="002E2E7D" w:rsidP="00122DE7">
      <w:pPr>
        <w:rPr>
          <w:rStyle w:val="fontstyle01"/>
          <w:rFonts w:asciiTheme="majorBidi" w:hAnsiTheme="majorBidi" w:cstheme="majorBidi"/>
          <w:sz w:val="22"/>
          <w:szCs w:val="22"/>
        </w:rPr>
      </w:pPr>
      <w:r w:rsidRPr="002F3281">
        <w:rPr>
          <w:rFonts w:asciiTheme="majorBidi" w:hAnsiTheme="majorBidi" w:cstheme="majorBidi"/>
          <w:b/>
          <w:bCs/>
        </w:rPr>
        <w:t>Question2</w:t>
      </w:r>
      <w:r w:rsidRPr="004800CD">
        <w:rPr>
          <w:rFonts w:asciiTheme="majorBidi" w:hAnsiTheme="majorBidi" w:cstheme="majorBidi"/>
        </w:rPr>
        <w:t xml:space="preserve">: </w:t>
      </w:r>
      <w:r w:rsidR="00122DE7" w:rsidRPr="00122DE7">
        <w:rPr>
          <w:rStyle w:val="fontstyle01"/>
          <w:rFonts w:asciiTheme="majorBidi" w:hAnsiTheme="majorBidi" w:cstheme="majorBidi"/>
          <w:sz w:val="22"/>
          <w:szCs w:val="22"/>
        </w:rPr>
        <w:t>Why do employers monitor workers? Do you think they should be able to do so? Why or</w:t>
      </w:r>
    </w:p>
    <w:p w:rsidR="000E3688" w:rsidRPr="004800CD" w:rsidRDefault="00122DE7" w:rsidP="00122DE7">
      <w:pPr>
        <w:rPr>
          <w:rStyle w:val="fontstyle01"/>
          <w:rFonts w:asciiTheme="majorBidi" w:hAnsiTheme="majorBidi" w:cstheme="majorBidi"/>
          <w:sz w:val="22"/>
          <w:szCs w:val="22"/>
        </w:rPr>
      </w:pPr>
      <w:proofErr w:type="gramStart"/>
      <w:r w:rsidRPr="00122DE7">
        <w:rPr>
          <w:rStyle w:val="fontstyle01"/>
          <w:rFonts w:asciiTheme="majorBidi" w:hAnsiTheme="majorBidi" w:cstheme="majorBidi"/>
          <w:sz w:val="22"/>
          <w:szCs w:val="22"/>
        </w:rPr>
        <w:t>why</w:t>
      </w:r>
      <w:proofErr w:type="gramEnd"/>
      <w:r w:rsidRPr="00122DE7">
        <w:rPr>
          <w:rStyle w:val="fontstyle01"/>
          <w:rFonts w:asciiTheme="majorBidi" w:hAnsiTheme="majorBidi" w:cstheme="majorBidi"/>
          <w:sz w:val="22"/>
          <w:szCs w:val="22"/>
        </w:rPr>
        <w:t xml:space="preserve"> not? </w:t>
      </w:r>
      <w:r w:rsidR="002E2E7D" w:rsidRPr="004800CD">
        <w:rPr>
          <w:rStyle w:val="fontstyle01"/>
          <w:rFonts w:asciiTheme="majorBidi" w:hAnsiTheme="majorBidi" w:cstheme="majorBidi"/>
          <w:sz w:val="22"/>
          <w:szCs w:val="22"/>
        </w:rPr>
        <w:t xml:space="preserve">[2+2] </w:t>
      </w:r>
    </w:p>
    <w:p w:rsidR="004E7C0C" w:rsidRPr="000128FE" w:rsidRDefault="004E7C0C" w:rsidP="004E7C0C">
      <w:pPr>
        <w:rPr>
          <w:rStyle w:val="fontstyle01"/>
          <w:rFonts w:asciiTheme="majorBidi" w:hAnsiTheme="majorBidi" w:cstheme="majorBidi"/>
          <w:sz w:val="22"/>
          <w:szCs w:val="22"/>
          <w:highlight w:val="yellow"/>
        </w:rPr>
      </w:pPr>
      <w:r w:rsidRPr="000128FE">
        <w:rPr>
          <w:rStyle w:val="fontstyle01"/>
          <w:rFonts w:asciiTheme="majorBidi" w:hAnsiTheme="majorBidi" w:cstheme="majorBidi"/>
          <w:sz w:val="22"/>
          <w:szCs w:val="22"/>
          <w:highlight w:val="yellow"/>
        </w:rPr>
        <w:t>Why? To monitor productivity and illegal activities.</w:t>
      </w:r>
    </w:p>
    <w:p w:rsidR="004E7C0C" w:rsidRPr="004800CD" w:rsidRDefault="004E7C0C" w:rsidP="004E7C0C">
      <w:pPr>
        <w:rPr>
          <w:rFonts w:asciiTheme="majorBidi" w:hAnsiTheme="majorBidi" w:cstheme="majorBidi"/>
        </w:rPr>
      </w:pPr>
      <w:r w:rsidRPr="000128FE">
        <w:rPr>
          <w:rStyle w:val="fontstyle01"/>
          <w:rFonts w:asciiTheme="majorBidi" w:hAnsiTheme="majorBidi" w:cstheme="majorBidi"/>
          <w:sz w:val="22"/>
          <w:szCs w:val="22"/>
          <w:highlight w:val="yellow"/>
        </w:rPr>
        <w:t>Why not? The monitoring can cross the line by acts like camera monitoring without informing.</w:t>
      </w:r>
      <w:r>
        <w:rPr>
          <w:rStyle w:val="fontstyle01"/>
          <w:rFonts w:asciiTheme="majorBidi" w:hAnsiTheme="majorBidi" w:cstheme="majorBidi"/>
          <w:sz w:val="22"/>
          <w:szCs w:val="22"/>
        </w:rPr>
        <w:t xml:space="preserve"> </w:t>
      </w:r>
    </w:p>
    <w:p w:rsidR="002F3281" w:rsidRPr="002F3281" w:rsidRDefault="002F3281" w:rsidP="002F3281">
      <w:pPr>
        <w:rPr>
          <w:rFonts w:asciiTheme="majorBidi" w:hAnsiTheme="majorBidi" w:cstheme="majorBidi"/>
        </w:rPr>
      </w:pPr>
      <w:r w:rsidRPr="0050035D">
        <w:rPr>
          <w:rFonts w:asciiTheme="majorBidi" w:hAnsiTheme="majorBidi" w:cstheme="majorBidi"/>
          <w:b/>
          <w:bCs/>
        </w:rPr>
        <w:t>Scenario</w:t>
      </w:r>
      <w:r w:rsidRPr="002F3281">
        <w:rPr>
          <w:rFonts w:asciiTheme="majorBidi" w:hAnsiTheme="majorBidi" w:cstheme="majorBidi"/>
        </w:rPr>
        <w:t>:</w:t>
      </w:r>
      <w:r>
        <w:rPr>
          <w:rFonts w:asciiTheme="majorBidi" w:hAnsiTheme="majorBidi" w:cstheme="majorBidi"/>
        </w:rPr>
        <w:t xml:space="preserve"> </w:t>
      </w:r>
      <w:r w:rsidRPr="002F3281">
        <w:rPr>
          <w:rFonts w:asciiTheme="majorBidi" w:hAnsiTheme="majorBidi" w:cstheme="majorBidi"/>
        </w:rPr>
        <w:t>A political blog, operating anonymously, publishes a series of articles alleging corruption in a</w:t>
      </w:r>
      <w:r>
        <w:rPr>
          <w:rFonts w:asciiTheme="majorBidi" w:hAnsiTheme="majorBidi" w:cstheme="majorBidi"/>
        </w:rPr>
        <w:t xml:space="preserve"> </w:t>
      </w:r>
      <w:r w:rsidRPr="002F3281">
        <w:rPr>
          <w:rFonts w:asciiTheme="majorBidi" w:hAnsiTheme="majorBidi" w:cstheme="majorBidi"/>
        </w:rPr>
        <w:t>government agency. The articles are based on what appears to be leaked internal</w:t>
      </w:r>
      <w:r>
        <w:rPr>
          <w:rFonts w:asciiTheme="majorBidi" w:hAnsiTheme="majorBidi" w:cstheme="majorBidi"/>
        </w:rPr>
        <w:t xml:space="preserve"> </w:t>
      </w:r>
      <w:r w:rsidRPr="002F3281">
        <w:rPr>
          <w:rFonts w:asciiTheme="majorBidi" w:hAnsiTheme="majorBidi" w:cstheme="majorBidi"/>
        </w:rPr>
        <w:t>documents. The government agency, claiming a breach of national security, files a John Doe</w:t>
      </w:r>
      <w:r>
        <w:rPr>
          <w:rFonts w:asciiTheme="majorBidi" w:hAnsiTheme="majorBidi" w:cstheme="majorBidi"/>
        </w:rPr>
        <w:t xml:space="preserve"> </w:t>
      </w:r>
      <w:r w:rsidRPr="002F3281">
        <w:rPr>
          <w:rFonts w:asciiTheme="majorBidi" w:hAnsiTheme="majorBidi" w:cstheme="majorBidi"/>
        </w:rPr>
        <w:t>lawsuit seeking to subpoena the hosting service for the blogger's identity.</w:t>
      </w:r>
    </w:p>
    <w:p w:rsidR="002F3281" w:rsidRPr="002F3281" w:rsidRDefault="002F3281" w:rsidP="002F3281">
      <w:pPr>
        <w:rPr>
          <w:rFonts w:asciiTheme="majorBidi" w:hAnsiTheme="majorBidi" w:cstheme="majorBidi"/>
        </w:rPr>
      </w:pPr>
      <w:r w:rsidRPr="0050035D">
        <w:rPr>
          <w:rFonts w:asciiTheme="majorBidi" w:hAnsiTheme="majorBidi" w:cstheme="majorBidi"/>
          <w:b/>
          <w:bCs/>
        </w:rPr>
        <w:t>Question</w:t>
      </w:r>
      <w:r w:rsidR="0050035D">
        <w:rPr>
          <w:rFonts w:asciiTheme="majorBidi" w:hAnsiTheme="majorBidi" w:cstheme="majorBidi"/>
        </w:rPr>
        <w:t>3</w:t>
      </w:r>
      <w:r w:rsidRPr="002F3281">
        <w:rPr>
          <w:rFonts w:asciiTheme="majorBidi" w:hAnsiTheme="majorBidi" w:cstheme="majorBidi"/>
        </w:rPr>
        <w:t>:</w:t>
      </w:r>
      <w:r>
        <w:rPr>
          <w:rFonts w:asciiTheme="majorBidi" w:hAnsiTheme="majorBidi" w:cstheme="majorBidi"/>
        </w:rPr>
        <w:t xml:space="preserve"> </w:t>
      </w:r>
      <w:r w:rsidRPr="002F3281">
        <w:rPr>
          <w:rFonts w:asciiTheme="majorBidi" w:hAnsiTheme="majorBidi" w:cstheme="majorBidi"/>
        </w:rPr>
        <w:t>"In this John Doe lawsuit, what critical aspects will the court likely examine to decide on the</w:t>
      </w:r>
      <w:r>
        <w:rPr>
          <w:rFonts w:asciiTheme="majorBidi" w:hAnsiTheme="majorBidi" w:cstheme="majorBidi"/>
        </w:rPr>
        <w:t xml:space="preserve"> </w:t>
      </w:r>
      <w:r w:rsidRPr="002F3281">
        <w:rPr>
          <w:rFonts w:asciiTheme="majorBidi" w:hAnsiTheme="majorBidi" w:cstheme="majorBidi"/>
        </w:rPr>
        <w:t>subpoena request?"</w:t>
      </w:r>
      <w:r w:rsidR="004C194E">
        <w:rPr>
          <w:rFonts w:asciiTheme="majorBidi" w:hAnsiTheme="majorBidi" w:cstheme="majorBidi"/>
        </w:rPr>
        <w:t xml:space="preserve"> [2]</w:t>
      </w:r>
    </w:p>
    <w:p w:rsidR="002F3281" w:rsidRPr="002F3281" w:rsidRDefault="002F3281" w:rsidP="002F3281">
      <w:pPr>
        <w:rPr>
          <w:rFonts w:asciiTheme="majorBidi" w:hAnsiTheme="majorBidi" w:cstheme="majorBidi"/>
        </w:rPr>
      </w:pPr>
      <w:r w:rsidRPr="0050035D">
        <w:rPr>
          <w:rFonts w:asciiTheme="majorBidi" w:hAnsiTheme="majorBidi" w:cstheme="majorBidi"/>
          <w:b/>
          <w:bCs/>
        </w:rPr>
        <w:t>a</w:t>
      </w:r>
      <w:r w:rsidRPr="002F3281">
        <w:rPr>
          <w:rFonts w:asciiTheme="majorBidi" w:hAnsiTheme="majorBidi" w:cstheme="majorBidi"/>
        </w:rPr>
        <w:t>. The court will assess if the blog's speech falls under the protection of the First</w:t>
      </w:r>
      <w:r>
        <w:rPr>
          <w:rFonts w:asciiTheme="majorBidi" w:hAnsiTheme="majorBidi" w:cstheme="majorBidi"/>
        </w:rPr>
        <w:t xml:space="preserve"> </w:t>
      </w:r>
      <w:r w:rsidRPr="002F3281">
        <w:rPr>
          <w:rFonts w:asciiTheme="majorBidi" w:hAnsiTheme="majorBidi" w:cstheme="majorBidi"/>
        </w:rPr>
        <w:t>Amendment or if it constitutes a clear and present danger to national security.</w:t>
      </w:r>
    </w:p>
    <w:p w:rsidR="002F3281" w:rsidRPr="002F3281" w:rsidRDefault="002F3281" w:rsidP="002F3281">
      <w:pPr>
        <w:rPr>
          <w:rFonts w:asciiTheme="majorBidi" w:hAnsiTheme="majorBidi" w:cstheme="majorBidi"/>
        </w:rPr>
      </w:pPr>
      <w:r w:rsidRPr="0050035D">
        <w:rPr>
          <w:rFonts w:asciiTheme="majorBidi" w:hAnsiTheme="majorBidi" w:cstheme="majorBidi"/>
          <w:b/>
          <w:bCs/>
        </w:rPr>
        <w:t>b</w:t>
      </w:r>
      <w:r w:rsidRPr="002F3281">
        <w:rPr>
          <w:rFonts w:asciiTheme="majorBidi" w:hAnsiTheme="majorBidi" w:cstheme="majorBidi"/>
        </w:rPr>
        <w:t>. The subpoena will be automatically granted due to the involvement of a government</w:t>
      </w:r>
      <w:r>
        <w:rPr>
          <w:rFonts w:asciiTheme="majorBidi" w:hAnsiTheme="majorBidi" w:cstheme="majorBidi"/>
        </w:rPr>
        <w:t xml:space="preserve"> </w:t>
      </w:r>
      <w:r w:rsidRPr="002F3281">
        <w:rPr>
          <w:rFonts w:asciiTheme="majorBidi" w:hAnsiTheme="majorBidi" w:cstheme="majorBidi"/>
        </w:rPr>
        <w:t>agency alleging national security concerns.</w:t>
      </w:r>
    </w:p>
    <w:p w:rsidR="002F3281" w:rsidRPr="002F3281" w:rsidRDefault="002F3281" w:rsidP="002F3281">
      <w:pPr>
        <w:rPr>
          <w:rFonts w:asciiTheme="majorBidi" w:hAnsiTheme="majorBidi" w:cstheme="majorBidi"/>
        </w:rPr>
      </w:pPr>
      <w:r w:rsidRPr="0050035D">
        <w:rPr>
          <w:rFonts w:asciiTheme="majorBidi" w:hAnsiTheme="majorBidi" w:cstheme="majorBidi"/>
          <w:b/>
          <w:bCs/>
        </w:rPr>
        <w:t>c</w:t>
      </w:r>
      <w:r w:rsidRPr="002F3281">
        <w:rPr>
          <w:rFonts w:asciiTheme="majorBidi" w:hAnsiTheme="majorBidi" w:cstheme="majorBidi"/>
        </w:rPr>
        <w:t>. The court will prioritize the blogger's right to anonymous speech, denying the subpoena</w:t>
      </w:r>
      <w:r>
        <w:rPr>
          <w:rFonts w:asciiTheme="majorBidi" w:hAnsiTheme="majorBidi" w:cstheme="majorBidi"/>
        </w:rPr>
        <w:t xml:space="preserve"> </w:t>
      </w:r>
      <w:r w:rsidRPr="002F3281">
        <w:rPr>
          <w:rFonts w:asciiTheme="majorBidi" w:hAnsiTheme="majorBidi" w:cstheme="majorBidi"/>
        </w:rPr>
        <w:t>unless direct incitement to imminent lawless action is proven.</w:t>
      </w:r>
    </w:p>
    <w:p w:rsidR="002F3281" w:rsidRPr="002F3281" w:rsidRDefault="002F3281" w:rsidP="002F3281">
      <w:pPr>
        <w:rPr>
          <w:rFonts w:asciiTheme="majorBidi" w:hAnsiTheme="majorBidi" w:cstheme="majorBidi"/>
        </w:rPr>
      </w:pPr>
      <w:r w:rsidRPr="0050035D">
        <w:rPr>
          <w:rFonts w:asciiTheme="majorBidi" w:hAnsiTheme="majorBidi" w:cstheme="majorBidi"/>
          <w:b/>
          <w:bCs/>
        </w:rPr>
        <w:t>d</w:t>
      </w:r>
      <w:r w:rsidRPr="00DB48DA">
        <w:rPr>
          <w:rFonts w:asciiTheme="majorBidi" w:hAnsiTheme="majorBidi" w:cstheme="majorBidi"/>
          <w:highlight w:val="yellow"/>
        </w:rPr>
        <w:t>. The subpoena will be contingent on whether the leaked documents are classified, regardless of the First Amendment implications.</w:t>
      </w:r>
    </w:p>
    <w:p w:rsidR="004E7C0C" w:rsidRPr="000128FE" w:rsidRDefault="005A17C8" w:rsidP="004E7C0C">
      <w:pPr>
        <w:rPr>
          <w:rFonts w:asciiTheme="majorBidi" w:hAnsiTheme="majorBidi" w:cstheme="majorBidi"/>
          <w:highlight w:val="yellow"/>
        </w:rPr>
      </w:pPr>
      <w:r w:rsidRPr="00366B0C">
        <w:rPr>
          <w:rFonts w:asciiTheme="majorBidi" w:hAnsiTheme="majorBidi" w:cstheme="majorBidi"/>
          <w:b/>
          <w:bCs/>
        </w:rPr>
        <w:lastRenderedPageBreak/>
        <w:t>Question 4:</w:t>
      </w:r>
      <w:r w:rsidRPr="004800CD">
        <w:rPr>
          <w:rFonts w:asciiTheme="majorBidi" w:hAnsiTheme="majorBidi" w:cstheme="majorBidi"/>
        </w:rPr>
        <w:t xml:space="preserve"> </w:t>
      </w:r>
      <w:r w:rsidR="001E1D6B" w:rsidRPr="001E1D6B">
        <w:rPr>
          <w:rStyle w:val="fontstyle01"/>
          <w:rFonts w:asciiTheme="majorBidi" w:hAnsiTheme="majorBidi" w:cstheme="majorBidi"/>
          <w:sz w:val="22"/>
          <w:szCs w:val="22"/>
        </w:rPr>
        <w:t>Outline a scenario in which you might be acting ethically but might still want to remain</w:t>
      </w:r>
      <w:r w:rsidR="001E1D6B">
        <w:rPr>
          <w:rStyle w:val="fontstyle01"/>
          <w:rFonts w:asciiTheme="majorBidi" w:hAnsiTheme="majorBidi" w:cstheme="majorBidi"/>
          <w:sz w:val="22"/>
          <w:szCs w:val="22"/>
        </w:rPr>
        <w:t xml:space="preserve"> </w:t>
      </w:r>
      <w:r w:rsidR="001E1D6B" w:rsidRPr="001E1D6B">
        <w:rPr>
          <w:rStyle w:val="fontstyle01"/>
          <w:rFonts w:asciiTheme="majorBidi" w:hAnsiTheme="majorBidi" w:cstheme="majorBidi"/>
          <w:sz w:val="22"/>
          <w:szCs w:val="22"/>
        </w:rPr>
        <w:t>an</w:t>
      </w:r>
      <w:r w:rsidR="001E1D6B">
        <w:rPr>
          <w:rStyle w:val="fontstyle01"/>
          <w:rFonts w:asciiTheme="majorBidi" w:hAnsiTheme="majorBidi" w:cstheme="majorBidi"/>
          <w:sz w:val="22"/>
          <w:szCs w:val="22"/>
        </w:rPr>
        <w:t>onymous and in another situation where you are having an illegal expression while being anonymous using the Internet</w:t>
      </w:r>
      <w:r w:rsidR="001E1D6B" w:rsidRPr="001E1D6B">
        <w:rPr>
          <w:rStyle w:val="fontstyle01"/>
          <w:rFonts w:asciiTheme="majorBidi" w:hAnsiTheme="majorBidi" w:cstheme="majorBidi"/>
          <w:sz w:val="22"/>
          <w:szCs w:val="22"/>
        </w:rPr>
        <w:t xml:space="preserve"> </w:t>
      </w:r>
      <w:r w:rsidR="00366B0C" w:rsidRPr="00366B0C">
        <w:rPr>
          <w:rStyle w:val="fontstyle01"/>
          <w:rFonts w:asciiTheme="majorBidi" w:hAnsiTheme="majorBidi" w:cstheme="majorBidi"/>
          <w:b/>
          <w:bCs/>
          <w:sz w:val="22"/>
          <w:szCs w:val="22"/>
        </w:rPr>
        <w:t>[2+2]</w:t>
      </w:r>
      <w:r w:rsidR="00F245F9" w:rsidRPr="004800CD">
        <w:rPr>
          <w:rFonts w:asciiTheme="majorBidi" w:hAnsiTheme="majorBidi" w:cstheme="majorBidi"/>
          <w:color w:val="000000"/>
        </w:rPr>
        <w:br/>
      </w:r>
      <w:r w:rsidR="004E7C0C" w:rsidRPr="000128FE">
        <w:rPr>
          <w:rStyle w:val="fontstyle01"/>
          <w:rFonts w:asciiTheme="majorBidi" w:hAnsiTheme="majorBidi" w:cstheme="majorBidi"/>
          <w:sz w:val="22"/>
          <w:szCs w:val="22"/>
          <w:highlight w:val="yellow"/>
        </w:rPr>
        <w:t>First scenario: Finding support for some mental disorders, participating in sensitive debate or reporting illegal activities of employer.</w:t>
      </w:r>
    </w:p>
    <w:p w:rsidR="004E7C0C" w:rsidRPr="004800CD" w:rsidRDefault="004E7C0C" w:rsidP="004E7C0C">
      <w:pPr>
        <w:rPr>
          <w:rFonts w:asciiTheme="majorBidi" w:hAnsiTheme="majorBidi" w:cstheme="majorBidi"/>
        </w:rPr>
      </w:pPr>
      <w:r w:rsidRPr="000128FE">
        <w:rPr>
          <w:rStyle w:val="fontstyle01"/>
          <w:rFonts w:asciiTheme="majorBidi" w:hAnsiTheme="majorBidi" w:cstheme="majorBidi"/>
          <w:sz w:val="22"/>
          <w:szCs w:val="22"/>
          <w:highlight w:val="yellow"/>
        </w:rPr>
        <w:t>Second scenario: Defamation or exposing minors to inappropriate speech.</w:t>
      </w:r>
      <w:r>
        <w:rPr>
          <w:rStyle w:val="fontstyle01"/>
          <w:rFonts w:asciiTheme="majorBidi" w:hAnsiTheme="majorBidi" w:cstheme="majorBidi"/>
          <w:sz w:val="22"/>
          <w:szCs w:val="22"/>
        </w:rPr>
        <w:t xml:space="preserve"> </w:t>
      </w:r>
    </w:p>
    <w:p w:rsidR="004E7C0C" w:rsidRDefault="004E7C0C" w:rsidP="004E7C0C">
      <w:pPr>
        <w:shd w:val="clear" w:color="auto" w:fill="FFFF00"/>
      </w:pPr>
      <w:r>
        <w:t>Any other closely related to mentioned above.</w:t>
      </w:r>
    </w:p>
    <w:p w:rsidR="004E7C0C" w:rsidRDefault="004E7C0C" w:rsidP="004E7C0C"/>
    <w:p w:rsidR="00EC4CEB" w:rsidRDefault="00EC4CEB" w:rsidP="004E7C0C">
      <w:r>
        <w:t>Question: How do you distinguish between a gift and a bribe? Provide an example of a “gift” that falls</w:t>
      </w:r>
    </w:p>
    <w:p w:rsidR="005A17C8" w:rsidRDefault="00EC4CEB" w:rsidP="00EC4CEB">
      <w:proofErr w:type="gramStart"/>
      <w:r>
        <w:t>in</w:t>
      </w:r>
      <w:proofErr w:type="gramEnd"/>
      <w:r>
        <w:t xml:space="preserve"> the gray area between a gift and a bribe.</w:t>
      </w:r>
      <w:r w:rsidR="004C194E">
        <w:t xml:space="preserve"> [2+2]</w:t>
      </w:r>
    </w:p>
    <w:p w:rsidR="004E7C0C" w:rsidRDefault="004E7C0C" w:rsidP="006A535F">
      <w:r>
        <w:rPr>
          <w:noProof/>
        </w:rPr>
        <w:drawing>
          <wp:inline distT="0" distB="0" distL="0" distR="0" wp14:anchorId="20C331E3" wp14:editId="3BCC5403">
            <wp:extent cx="5943600" cy="182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2450"/>
                    </a:xfrm>
                    <a:prstGeom prst="rect">
                      <a:avLst/>
                    </a:prstGeom>
                  </pic:spPr>
                </pic:pic>
              </a:graphicData>
            </a:graphic>
          </wp:inline>
        </w:drawing>
      </w:r>
    </w:p>
    <w:p w:rsidR="004E7C0C" w:rsidRDefault="004E7C0C" w:rsidP="004E7C0C">
      <w:pPr>
        <w:shd w:val="clear" w:color="auto" w:fill="FFFF00"/>
      </w:pPr>
      <w:r>
        <w:t xml:space="preserve">Any example which can fall under both based on above points. </w:t>
      </w:r>
    </w:p>
    <w:p w:rsidR="00EC4CEB" w:rsidRDefault="006A535F" w:rsidP="006A535F">
      <w:r>
        <w:t>Question: You are an experienced, mid-level manager in your firm’s IT organization. One of your responsibilities is to screen résumés for job openings in the organization. You are in the process of reviewing more than 100 résumés you received for a position as an Oracle database administrator. Your goal is to trim the group down to the top 10 candidates to invite to an in-house interview. About half the résumés are from IT workers with less than three years of experience who claim to have one or more Oracle certifications. There are also a few candidates with over five years of impressive experience but no Oracle certifications listed on their résumés. You were instructed to only include candidates with an Oracle certification in the list of finalists. However, you are concerned about possible résumé inflation and the heavy emphasis on certification versus experience. What would you do?</w:t>
      </w:r>
      <w:r w:rsidR="004C194E">
        <w:t xml:space="preserve"> [2+2]</w:t>
      </w:r>
    </w:p>
    <w:p w:rsidR="004E7C0C" w:rsidRPr="004E7C0C" w:rsidRDefault="004E7C0C" w:rsidP="004E7C0C">
      <w:pPr>
        <w:shd w:val="clear" w:color="auto" w:fill="FFFF00"/>
      </w:pPr>
      <w:r w:rsidRPr="004E7C0C">
        <w:t>Verify Certification Claims</w:t>
      </w:r>
    </w:p>
    <w:p w:rsidR="004E7C0C" w:rsidRDefault="004E7C0C" w:rsidP="004E7C0C">
      <w:pPr>
        <w:shd w:val="clear" w:color="auto" w:fill="FFFF00"/>
      </w:pPr>
      <w:r>
        <w:t>Suggest Enhanced Evaluation Methods</w:t>
      </w:r>
      <w:r>
        <w:t xml:space="preserve">: </w:t>
      </w:r>
      <w:r>
        <w:t>Propose including a technical skills assessment or interview phase to evaluate the practical knowledge of both certified and experienced candidates. This can address potential gaps in either group.</w:t>
      </w:r>
      <w:bookmarkStart w:id="0" w:name="_GoBack"/>
      <w:bookmarkEnd w:id="0"/>
    </w:p>
    <w:p w:rsidR="004E7C0C" w:rsidRPr="00663EFF" w:rsidRDefault="004E7C0C" w:rsidP="004E7C0C"/>
    <w:sectPr w:rsidR="004E7C0C" w:rsidRPr="0066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da51268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1723E"/>
    <w:multiLevelType w:val="multilevel"/>
    <w:tmpl w:val="F696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F1D2F"/>
    <w:multiLevelType w:val="multilevel"/>
    <w:tmpl w:val="7FF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01CA8"/>
    <w:multiLevelType w:val="multilevel"/>
    <w:tmpl w:val="3784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85410"/>
    <w:multiLevelType w:val="multilevel"/>
    <w:tmpl w:val="5CD8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6387F"/>
    <w:multiLevelType w:val="multilevel"/>
    <w:tmpl w:val="29BA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360F74"/>
    <w:multiLevelType w:val="multilevel"/>
    <w:tmpl w:val="FDFE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12760"/>
    <w:multiLevelType w:val="multilevel"/>
    <w:tmpl w:val="821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E7A"/>
    <w:rsid w:val="000E3688"/>
    <w:rsid w:val="00122DE7"/>
    <w:rsid w:val="001B7C62"/>
    <w:rsid w:val="001E1D6B"/>
    <w:rsid w:val="00224000"/>
    <w:rsid w:val="002E2E7D"/>
    <w:rsid w:val="002F0202"/>
    <w:rsid w:val="002F3281"/>
    <w:rsid w:val="002F7305"/>
    <w:rsid w:val="00366B0C"/>
    <w:rsid w:val="004800CD"/>
    <w:rsid w:val="004C194E"/>
    <w:rsid w:val="004E7C0C"/>
    <w:rsid w:val="0050035D"/>
    <w:rsid w:val="005A17C8"/>
    <w:rsid w:val="005E6C26"/>
    <w:rsid w:val="00626E7A"/>
    <w:rsid w:val="00663EFF"/>
    <w:rsid w:val="006A535F"/>
    <w:rsid w:val="006E2EEC"/>
    <w:rsid w:val="00783020"/>
    <w:rsid w:val="007B0139"/>
    <w:rsid w:val="00B87A82"/>
    <w:rsid w:val="00C90E11"/>
    <w:rsid w:val="00CB1A36"/>
    <w:rsid w:val="00DB48DA"/>
    <w:rsid w:val="00DB6A4D"/>
    <w:rsid w:val="00DD2565"/>
    <w:rsid w:val="00E50BD0"/>
    <w:rsid w:val="00EC4CEB"/>
    <w:rsid w:val="00F24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3A649-4111-458C-AC35-4BEA2186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202"/>
    <w:rPr>
      <w:b/>
      <w:bCs/>
    </w:rPr>
  </w:style>
  <w:style w:type="table" w:styleId="TableGrid">
    <w:name w:val="Table Grid"/>
    <w:basedOn w:val="TableNormal"/>
    <w:uiPriority w:val="59"/>
    <w:rsid w:val="00B8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7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A82"/>
    <w:rPr>
      <w:rFonts w:ascii="Tahoma" w:hAnsi="Tahoma" w:cs="Tahoma"/>
      <w:sz w:val="16"/>
      <w:szCs w:val="16"/>
    </w:rPr>
  </w:style>
  <w:style w:type="character" w:customStyle="1" w:styleId="fontstyle01">
    <w:name w:val="fontstyle01"/>
    <w:basedOn w:val="DefaultParagraphFont"/>
    <w:rsid w:val="002E2E7D"/>
    <w:rPr>
      <w:rFonts w:ascii="AdvOTda51268d" w:hAnsi="AdvOTda51268d"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1054">
      <w:bodyDiv w:val="1"/>
      <w:marLeft w:val="0"/>
      <w:marRight w:val="0"/>
      <w:marTop w:val="0"/>
      <w:marBottom w:val="0"/>
      <w:divBdr>
        <w:top w:val="none" w:sz="0" w:space="0" w:color="auto"/>
        <w:left w:val="none" w:sz="0" w:space="0" w:color="auto"/>
        <w:bottom w:val="none" w:sz="0" w:space="0" w:color="auto"/>
        <w:right w:val="none" w:sz="0" w:space="0" w:color="auto"/>
      </w:divBdr>
    </w:div>
    <w:div w:id="1047994973">
      <w:bodyDiv w:val="1"/>
      <w:marLeft w:val="0"/>
      <w:marRight w:val="0"/>
      <w:marTop w:val="0"/>
      <w:marBottom w:val="0"/>
      <w:divBdr>
        <w:top w:val="none" w:sz="0" w:space="0" w:color="auto"/>
        <w:left w:val="none" w:sz="0" w:space="0" w:color="auto"/>
        <w:bottom w:val="none" w:sz="0" w:space="0" w:color="auto"/>
        <w:right w:val="none" w:sz="0" w:space="0" w:color="auto"/>
      </w:divBdr>
    </w:div>
    <w:div w:id="1306666579">
      <w:bodyDiv w:val="1"/>
      <w:marLeft w:val="0"/>
      <w:marRight w:val="0"/>
      <w:marTop w:val="0"/>
      <w:marBottom w:val="0"/>
      <w:divBdr>
        <w:top w:val="none" w:sz="0" w:space="0" w:color="auto"/>
        <w:left w:val="none" w:sz="0" w:space="0" w:color="auto"/>
        <w:bottom w:val="none" w:sz="0" w:space="0" w:color="auto"/>
        <w:right w:val="none" w:sz="0" w:space="0" w:color="auto"/>
      </w:divBdr>
    </w:div>
    <w:div w:id="1454402918">
      <w:bodyDiv w:val="1"/>
      <w:marLeft w:val="0"/>
      <w:marRight w:val="0"/>
      <w:marTop w:val="0"/>
      <w:marBottom w:val="0"/>
      <w:divBdr>
        <w:top w:val="none" w:sz="0" w:space="0" w:color="auto"/>
        <w:left w:val="none" w:sz="0" w:space="0" w:color="auto"/>
        <w:bottom w:val="none" w:sz="0" w:space="0" w:color="auto"/>
        <w:right w:val="none" w:sz="0" w:space="0" w:color="auto"/>
      </w:divBdr>
    </w:div>
    <w:div w:id="1529487507">
      <w:bodyDiv w:val="1"/>
      <w:marLeft w:val="0"/>
      <w:marRight w:val="0"/>
      <w:marTop w:val="0"/>
      <w:marBottom w:val="0"/>
      <w:divBdr>
        <w:top w:val="none" w:sz="0" w:space="0" w:color="auto"/>
        <w:left w:val="none" w:sz="0" w:space="0" w:color="auto"/>
        <w:bottom w:val="none" w:sz="0" w:space="0" w:color="auto"/>
        <w:right w:val="none" w:sz="0" w:space="0" w:color="auto"/>
      </w:divBdr>
    </w:div>
    <w:div w:id="1673218470">
      <w:bodyDiv w:val="1"/>
      <w:marLeft w:val="0"/>
      <w:marRight w:val="0"/>
      <w:marTop w:val="0"/>
      <w:marBottom w:val="0"/>
      <w:divBdr>
        <w:top w:val="none" w:sz="0" w:space="0" w:color="auto"/>
        <w:left w:val="none" w:sz="0" w:space="0" w:color="auto"/>
        <w:bottom w:val="none" w:sz="0" w:space="0" w:color="auto"/>
        <w:right w:val="none" w:sz="0" w:space="0" w:color="auto"/>
      </w:divBdr>
    </w:div>
    <w:div w:id="205357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26</cp:revision>
  <dcterms:created xsi:type="dcterms:W3CDTF">2023-11-01T07:45:00Z</dcterms:created>
  <dcterms:modified xsi:type="dcterms:W3CDTF">2024-12-10T15:19:00Z</dcterms:modified>
</cp:coreProperties>
</file>