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326EF" w14:textId="188FCD26" w:rsidR="0055570C" w:rsidRDefault="00000000" w:rsidP="00C45913">
      <w:pPr>
        <w:jc w:val="center"/>
      </w:pPr>
      <w:r>
        <w:rPr>
          <w:b/>
          <w:color w:val="1F4E79"/>
          <w:sz w:val="36"/>
        </w:rPr>
        <w:t xml:space="preserve">TASK 2: MULTIPLE SEQUENCE ALIGNMENT </w:t>
      </w:r>
    </w:p>
    <w:p w14:paraId="300964BC" w14:textId="77777777" w:rsidR="0055570C" w:rsidRDefault="00000000">
      <w:pPr>
        <w:jc w:val="center"/>
      </w:pPr>
      <w:r>
        <w:rPr>
          <w:i/>
          <w:sz w:val="22"/>
        </w:rPr>
        <w:t>Comparative analysis of vertebrate cytochrome c proteins</w:t>
      </w:r>
    </w:p>
    <w:p w14:paraId="2B741110" w14:textId="77777777" w:rsidR="0055570C" w:rsidRDefault="00000000">
      <w:pPr>
        <w:pStyle w:val="Heading1"/>
      </w:pPr>
      <w:r>
        <w:t>1. Objective</w:t>
      </w:r>
    </w:p>
    <w:p w14:paraId="1EBF4F35" w14:textId="77777777" w:rsidR="0055570C" w:rsidRPr="00C45913" w:rsidRDefault="00000000">
      <w:pPr>
        <w:rPr>
          <w:sz w:val="24"/>
          <w:szCs w:val="24"/>
        </w:rPr>
      </w:pPr>
      <w:r w:rsidRPr="00C45913">
        <w:rPr>
          <w:rFonts w:asciiTheme="majorBidi" w:hAnsiTheme="majorBidi" w:cstheme="majorBidi"/>
          <w:sz w:val="24"/>
          <w:szCs w:val="24"/>
        </w:rPr>
        <w:t>To compare five cytochrome c protein sequences from vertebrates using multiple sequence alignment, identify conserved amino-acid positions and discuss the biological significance of conserved regions</w:t>
      </w:r>
      <w:r w:rsidRPr="00C45913">
        <w:rPr>
          <w:sz w:val="24"/>
          <w:szCs w:val="24"/>
        </w:rPr>
        <w:t>.</w:t>
      </w:r>
    </w:p>
    <w:p w14:paraId="2C4E672B" w14:textId="77777777" w:rsidR="0055570C" w:rsidRDefault="00000000">
      <w:pPr>
        <w:pStyle w:val="Heading1"/>
      </w:pPr>
      <w:r>
        <w:t>2. Introduction</w:t>
      </w:r>
    </w:p>
    <w:p w14:paraId="56D897F7" w14:textId="77777777" w:rsidR="0055570C" w:rsidRPr="00C45913" w:rsidRDefault="00000000">
      <w:pPr>
        <w:rPr>
          <w:rFonts w:asciiTheme="majorBidi" w:hAnsiTheme="majorBidi" w:cstheme="majorBidi"/>
          <w:sz w:val="24"/>
          <w:szCs w:val="24"/>
        </w:rPr>
      </w:pPr>
      <w:r w:rsidRPr="00C45913">
        <w:rPr>
          <w:rFonts w:asciiTheme="majorBidi" w:hAnsiTheme="majorBidi" w:cstheme="majorBidi"/>
          <w:sz w:val="24"/>
          <w:szCs w:val="24"/>
        </w:rPr>
        <w:t>Multiple Sequence Alignment (MSA) is a bioinformatics method that arranges three or more DNA, RNA, or protein sequences so that corresponding positions can be compared. It helps identify identical residues, similar residues, insertions or deletions, and regions that may be important for protein structure or function. Clustal Omega is a commonly used online tool for protein MSA.</w:t>
      </w:r>
    </w:p>
    <w:p w14:paraId="4E4AB32D" w14:textId="77777777" w:rsidR="0055570C" w:rsidRDefault="00000000">
      <w:r w:rsidRPr="00C45913">
        <w:rPr>
          <w:rFonts w:asciiTheme="majorBidi" w:hAnsiTheme="majorBidi" w:cstheme="majorBidi"/>
          <w:sz w:val="24"/>
          <w:szCs w:val="24"/>
        </w:rPr>
        <w:t>Cytochrome c is a small heme-containing protein involved in electron transfer during mitochondrial respiration. Its sequence is conserved across many organisms because its structure and electron-transfer role are important for normal cellular function</w:t>
      </w:r>
      <w:r>
        <w:t>.</w:t>
      </w:r>
    </w:p>
    <w:p w14:paraId="22C89406" w14:textId="77777777" w:rsidR="0055570C" w:rsidRDefault="00000000">
      <w:pPr>
        <w:pStyle w:val="Heading1"/>
      </w:pPr>
      <w:r>
        <w:t>3. Materials and Tools</w:t>
      </w:r>
    </w:p>
    <w:p w14:paraId="03E37962" w14:textId="77777777" w:rsidR="0055570C" w:rsidRPr="00C45913" w:rsidRDefault="00000000">
      <w:pPr>
        <w:pStyle w:val="ListBullet"/>
        <w:rPr>
          <w:rFonts w:asciiTheme="majorBidi" w:hAnsiTheme="majorBidi" w:cstheme="majorBidi"/>
          <w:sz w:val="24"/>
          <w:szCs w:val="24"/>
        </w:rPr>
      </w:pPr>
      <w:r w:rsidRPr="00C45913">
        <w:rPr>
          <w:rFonts w:asciiTheme="majorBidi" w:hAnsiTheme="majorBidi" w:cstheme="majorBidi"/>
          <w:sz w:val="24"/>
          <w:szCs w:val="24"/>
        </w:rPr>
        <w:t>Computer with internet access</w:t>
      </w:r>
    </w:p>
    <w:p w14:paraId="48B457DA" w14:textId="77777777" w:rsidR="0055570C" w:rsidRPr="00C45913" w:rsidRDefault="00000000">
      <w:pPr>
        <w:pStyle w:val="ListBullet"/>
        <w:rPr>
          <w:rFonts w:asciiTheme="majorBidi" w:hAnsiTheme="majorBidi" w:cstheme="majorBidi"/>
          <w:sz w:val="24"/>
          <w:szCs w:val="24"/>
        </w:rPr>
      </w:pPr>
      <w:r w:rsidRPr="00C45913">
        <w:rPr>
          <w:rFonts w:asciiTheme="majorBidi" w:hAnsiTheme="majorBidi" w:cstheme="majorBidi"/>
          <w:sz w:val="24"/>
          <w:szCs w:val="24"/>
        </w:rPr>
        <w:t>NCBI Protein and UniProt databases for protein records</w:t>
      </w:r>
    </w:p>
    <w:p w14:paraId="499B2953" w14:textId="77777777" w:rsidR="0055570C" w:rsidRPr="00C45913" w:rsidRDefault="00000000">
      <w:pPr>
        <w:pStyle w:val="ListBullet"/>
        <w:rPr>
          <w:rFonts w:asciiTheme="majorBidi" w:hAnsiTheme="majorBidi" w:cstheme="majorBidi"/>
          <w:sz w:val="24"/>
          <w:szCs w:val="24"/>
        </w:rPr>
      </w:pPr>
      <w:r w:rsidRPr="00C45913">
        <w:rPr>
          <w:rFonts w:asciiTheme="majorBidi" w:hAnsiTheme="majorBidi" w:cstheme="majorBidi"/>
          <w:sz w:val="24"/>
          <w:szCs w:val="24"/>
        </w:rPr>
        <w:t>Clustal Omega online multiple sequence alignment tool</w:t>
      </w:r>
    </w:p>
    <w:p w14:paraId="608D3AE7" w14:textId="77777777" w:rsidR="0055570C" w:rsidRPr="00C45913" w:rsidRDefault="00000000">
      <w:pPr>
        <w:pStyle w:val="ListBullet"/>
        <w:rPr>
          <w:rFonts w:asciiTheme="majorBidi" w:hAnsiTheme="majorBidi" w:cstheme="majorBidi"/>
          <w:sz w:val="24"/>
          <w:szCs w:val="24"/>
        </w:rPr>
      </w:pPr>
      <w:r w:rsidRPr="00C45913">
        <w:rPr>
          <w:rFonts w:asciiTheme="majorBidi" w:hAnsiTheme="majorBidi" w:cstheme="majorBidi"/>
          <w:sz w:val="24"/>
          <w:szCs w:val="24"/>
        </w:rPr>
        <w:t>Microsoft Word for preparing the report</w:t>
      </w:r>
    </w:p>
    <w:p w14:paraId="2519A362" w14:textId="77777777" w:rsidR="0055570C" w:rsidRDefault="00000000">
      <w:pPr>
        <w:pStyle w:val="Heading1"/>
      </w:pPr>
      <w:r>
        <w:t>4. Protein Sequences Selected</w:t>
      </w:r>
    </w:p>
    <w:p w14:paraId="639DBCEB" w14:textId="77777777" w:rsidR="0055570C" w:rsidRPr="00C45913" w:rsidRDefault="00000000">
      <w:pPr>
        <w:rPr>
          <w:rFonts w:asciiTheme="majorBidi" w:hAnsiTheme="majorBidi" w:cstheme="majorBidi"/>
          <w:sz w:val="24"/>
          <w:szCs w:val="24"/>
        </w:rPr>
      </w:pPr>
      <w:r w:rsidRPr="00C45913">
        <w:rPr>
          <w:rFonts w:asciiTheme="majorBidi" w:hAnsiTheme="majorBidi" w:cstheme="majorBidi"/>
          <w:sz w:val="24"/>
          <w:szCs w:val="24"/>
        </w:rPr>
        <w:t>The selected protein family is cytochrome c. The following reference records can be used to retrieve and verify the FASTA sequences. Before final submission, confirm that the exact FASTA entries used in the online Clustal Omega job match the records listed here.</w:t>
      </w:r>
    </w:p>
    <w:tbl>
      <w:tblPr>
        <w:tblStyle w:val="LightShading-Accent1"/>
        <w:tblW w:w="0" w:type="auto"/>
        <w:jc w:val="center"/>
        <w:tblLook w:val="04A0" w:firstRow="1" w:lastRow="0" w:firstColumn="1" w:lastColumn="0" w:noHBand="0" w:noVBand="1"/>
      </w:tblPr>
      <w:tblGrid>
        <w:gridCol w:w="2603"/>
        <w:gridCol w:w="2807"/>
        <w:gridCol w:w="5030"/>
      </w:tblGrid>
      <w:tr w:rsidR="0055570C" w14:paraId="13A4579D" w14:textId="77777777" w:rsidTr="005557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356566CD" w14:textId="77777777" w:rsidR="0055570C" w:rsidRDefault="00000000">
            <w:r>
              <w:t>Organism</w:t>
            </w:r>
          </w:p>
        </w:tc>
        <w:tc>
          <w:tcPr>
            <w:tcW w:w="3408" w:type="dxa"/>
          </w:tcPr>
          <w:p w14:paraId="0E25A1BD" w14:textId="77777777" w:rsidR="0055570C" w:rsidRDefault="00000000">
            <w:pPr>
              <w:cnfStyle w:val="100000000000" w:firstRow="1" w:lastRow="0" w:firstColumn="0" w:lastColumn="0" w:oddVBand="0" w:evenVBand="0" w:oddHBand="0" w:evenHBand="0" w:firstRowFirstColumn="0" w:firstRowLastColumn="0" w:lastRowFirstColumn="0" w:lastRowLastColumn="0"/>
            </w:pPr>
            <w:r>
              <w:t>Protein record / accession</w:t>
            </w:r>
          </w:p>
        </w:tc>
        <w:tc>
          <w:tcPr>
            <w:tcW w:w="3408" w:type="dxa"/>
          </w:tcPr>
          <w:p w14:paraId="54BA8C47" w14:textId="77777777" w:rsidR="0055570C" w:rsidRDefault="00000000">
            <w:pPr>
              <w:cnfStyle w:val="100000000000" w:firstRow="1" w:lastRow="0" w:firstColumn="0" w:lastColumn="0" w:oddVBand="0" w:evenVBand="0" w:oddHBand="0" w:evenHBand="0" w:firstRowFirstColumn="0" w:firstRowLastColumn="0" w:lastRowFirstColumn="0" w:lastRowLastColumn="0"/>
            </w:pPr>
            <w:r>
              <w:t>Record link</w:t>
            </w:r>
          </w:p>
        </w:tc>
      </w:tr>
      <w:tr w:rsidR="0055570C" w14:paraId="4BDAF2FE" w14:textId="77777777" w:rsidTr="005557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22C1D104" w14:textId="77777777" w:rsidR="0055570C" w:rsidRDefault="00000000">
            <w:r>
              <w:t>Human (Homo sapiens)</w:t>
            </w:r>
          </w:p>
        </w:tc>
        <w:tc>
          <w:tcPr>
            <w:tcW w:w="3408" w:type="dxa"/>
            <w:vAlign w:val="center"/>
          </w:tcPr>
          <w:p w14:paraId="007C5C07" w14:textId="77777777" w:rsidR="0055570C" w:rsidRDefault="00000000">
            <w:pPr>
              <w:cnfStyle w:val="000000100000" w:firstRow="0" w:lastRow="0" w:firstColumn="0" w:lastColumn="0" w:oddVBand="0" w:evenVBand="0" w:oddHBand="1" w:evenHBand="0" w:firstRowFirstColumn="0" w:firstRowLastColumn="0" w:lastRowFirstColumn="0" w:lastRowLastColumn="0"/>
            </w:pPr>
            <w:r>
              <w:t>UniProt P99999</w:t>
            </w:r>
          </w:p>
        </w:tc>
        <w:tc>
          <w:tcPr>
            <w:tcW w:w="3408" w:type="dxa"/>
            <w:vAlign w:val="center"/>
          </w:tcPr>
          <w:p w14:paraId="3DE3164A" w14:textId="77777777" w:rsidR="0055570C" w:rsidRDefault="00000000">
            <w:pPr>
              <w:cnfStyle w:val="000000100000" w:firstRow="0" w:lastRow="0" w:firstColumn="0" w:lastColumn="0" w:oddVBand="0" w:evenVBand="0" w:oddHBand="1" w:evenHBand="0" w:firstRowFirstColumn="0" w:firstRowLastColumn="0" w:lastRowFirstColumn="0" w:lastRowLastColumn="0"/>
            </w:pPr>
            <w:r>
              <w:t>https://www.uniprot.org/uniprotkb/P99999/entry</w:t>
            </w:r>
          </w:p>
        </w:tc>
      </w:tr>
      <w:tr w:rsidR="0055570C" w14:paraId="222985CB" w14:textId="77777777" w:rsidTr="0055570C">
        <w:trPr>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29A8E4F9" w14:textId="77777777" w:rsidR="0055570C" w:rsidRDefault="00000000">
            <w:r>
              <w:t>Mouse (Mus musculus)</w:t>
            </w:r>
          </w:p>
        </w:tc>
        <w:tc>
          <w:tcPr>
            <w:tcW w:w="3408" w:type="dxa"/>
            <w:vAlign w:val="center"/>
          </w:tcPr>
          <w:p w14:paraId="4F64F11C" w14:textId="77777777" w:rsidR="0055570C" w:rsidRDefault="00000000">
            <w:pPr>
              <w:cnfStyle w:val="000000000000" w:firstRow="0" w:lastRow="0" w:firstColumn="0" w:lastColumn="0" w:oddVBand="0" w:evenVBand="0" w:oddHBand="0" w:evenHBand="0" w:firstRowFirstColumn="0" w:firstRowLastColumn="0" w:lastRowFirstColumn="0" w:lastRowLastColumn="0"/>
            </w:pPr>
            <w:r>
              <w:t>UniProt P62897</w:t>
            </w:r>
          </w:p>
        </w:tc>
        <w:tc>
          <w:tcPr>
            <w:tcW w:w="3408" w:type="dxa"/>
            <w:vAlign w:val="center"/>
          </w:tcPr>
          <w:p w14:paraId="6E82920A" w14:textId="77777777" w:rsidR="0055570C" w:rsidRDefault="00000000">
            <w:pPr>
              <w:cnfStyle w:val="000000000000" w:firstRow="0" w:lastRow="0" w:firstColumn="0" w:lastColumn="0" w:oddVBand="0" w:evenVBand="0" w:oddHBand="0" w:evenHBand="0" w:firstRowFirstColumn="0" w:firstRowLastColumn="0" w:lastRowFirstColumn="0" w:lastRowLastColumn="0"/>
            </w:pPr>
            <w:r>
              <w:t>https://www.uniprot.org/uniprotkb/P62897/entry</w:t>
            </w:r>
          </w:p>
        </w:tc>
      </w:tr>
      <w:tr w:rsidR="0055570C" w14:paraId="0DD1D2B0" w14:textId="77777777" w:rsidTr="005557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2DFE6F79" w14:textId="77777777" w:rsidR="0055570C" w:rsidRDefault="00000000">
            <w:r>
              <w:t>Chicken (Gallus gallus)</w:t>
            </w:r>
          </w:p>
        </w:tc>
        <w:tc>
          <w:tcPr>
            <w:tcW w:w="3408" w:type="dxa"/>
            <w:vAlign w:val="center"/>
          </w:tcPr>
          <w:p w14:paraId="15074DAD" w14:textId="77777777" w:rsidR="0055570C" w:rsidRDefault="00000000">
            <w:pPr>
              <w:cnfStyle w:val="000000100000" w:firstRow="0" w:lastRow="0" w:firstColumn="0" w:lastColumn="0" w:oddVBand="0" w:evenVBand="0" w:oddHBand="1" w:evenHBand="0" w:firstRowFirstColumn="0" w:firstRowLastColumn="0" w:lastRowFirstColumn="0" w:lastRowLastColumn="0"/>
            </w:pPr>
            <w:r>
              <w:t>NCBI NP_001385227.1</w:t>
            </w:r>
          </w:p>
        </w:tc>
        <w:tc>
          <w:tcPr>
            <w:tcW w:w="3408" w:type="dxa"/>
            <w:vAlign w:val="center"/>
          </w:tcPr>
          <w:p w14:paraId="543B9BB8" w14:textId="77777777" w:rsidR="0055570C" w:rsidRDefault="00000000">
            <w:pPr>
              <w:cnfStyle w:val="000000100000" w:firstRow="0" w:lastRow="0" w:firstColumn="0" w:lastColumn="0" w:oddVBand="0" w:evenVBand="0" w:oddHBand="1" w:evenHBand="0" w:firstRowFirstColumn="0" w:firstRowLastColumn="0" w:lastRowFirstColumn="0" w:lastRowLastColumn="0"/>
            </w:pPr>
            <w:r>
              <w:t>https://www.ncbi.nlm.nih.gov/protein/NP_001385227.1</w:t>
            </w:r>
          </w:p>
        </w:tc>
      </w:tr>
      <w:tr w:rsidR="0055570C" w14:paraId="735437D9" w14:textId="77777777" w:rsidTr="0055570C">
        <w:trPr>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458C728B" w14:textId="77777777" w:rsidR="0055570C" w:rsidRDefault="00000000">
            <w:r>
              <w:t>African clawed frog (Xenopus laevis)</w:t>
            </w:r>
          </w:p>
        </w:tc>
        <w:tc>
          <w:tcPr>
            <w:tcW w:w="3408" w:type="dxa"/>
            <w:vAlign w:val="center"/>
          </w:tcPr>
          <w:p w14:paraId="381318B6" w14:textId="77777777" w:rsidR="0055570C" w:rsidRDefault="00000000">
            <w:pPr>
              <w:cnfStyle w:val="000000000000" w:firstRow="0" w:lastRow="0" w:firstColumn="0" w:lastColumn="0" w:oddVBand="0" w:evenVBand="0" w:oddHBand="0" w:evenHBand="0" w:firstRowFirstColumn="0" w:firstRowLastColumn="0" w:lastRowFirstColumn="0" w:lastRowLastColumn="0"/>
            </w:pPr>
            <w:r>
              <w:t>UniProt Q6NTN0</w:t>
            </w:r>
          </w:p>
        </w:tc>
        <w:tc>
          <w:tcPr>
            <w:tcW w:w="3408" w:type="dxa"/>
            <w:vAlign w:val="center"/>
          </w:tcPr>
          <w:p w14:paraId="4FA7CC44" w14:textId="77777777" w:rsidR="0055570C" w:rsidRDefault="00000000">
            <w:pPr>
              <w:cnfStyle w:val="000000000000" w:firstRow="0" w:lastRow="0" w:firstColumn="0" w:lastColumn="0" w:oddVBand="0" w:evenVBand="0" w:oddHBand="0" w:evenHBand="0" w:firstRowFirstColumn="0" w:firstRowLastColumn="0" w:lastRowFirstColumn="0" w:lastRowLastColumn="0"/>
            </w:pPr>
            <w:r>
              <w:t>https://www.uniprot.org/uniprotkb/Q6NTN0/entry</w:t>
            </w:r>
          </w:p>
        </w:tc>
      </w:tr>
      <w:tr w:rsidR="0055570C" w14:paraId="2BD27ED9" w14:textId="77777777" w:rsidTr="005557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00EF764C" w14:textId="77777777" w:rsidR="0055570C" w:rsidRDefault="00000000">
            <w:r>
              <w:t>Zebrafish (Danio rerio)</w:t>
            </w:r>
          </w:p>
        </w:tc>
        <w:tc>
          <w:tcPr>
            <w:tcW w:w="3408" w:type="dxa"/>
            <w:vAlign w:val="center"/>
          </w:tcPr>
          <w:p w14:paraId="7D99FBD3" w14:textId="77777777" w:rsidR="0055570C" w:rsidRDefault="00000000">
            <w:pPr>
              <w:cnfStyle w:val="000000100000" w:firstRow="0" w:lastRow="0" w:firstColumn="0" w:lastColumn="0" w:oddVBand="0" w:evenVBand="0" w:oddHBand="1" w:evenHBand="0" w:firstRowFirstColumn="0" w:firstRowLastColumn="0" w:lastRowFirstColumn="0" w:lastRowLastColumn="0"/>
            </w:pPr>
            <w:r>
              <w:t>NCBI NP_001002068.1</w:t>
            </w:r>
          </w:p>
        </w:tc>
        <w:tc>
          <w:tcPr>
            <w:tcW w:w="3408" w:type="dxa"/>
            <w:vAlign w:val="center"/>
          </w:tcPr>
          <w:p w14:paraId="175ED307" w14:textId="77777777" w:rsidR="0055570C" w:rsidRDefault="00000000">
            <w:pPr>
              <w:cnfStyle w:val="000000100000" w:firstRow="0" w:lastRow="0" w:firstColumn="0" w:lastColumn="0" w:oddVBand="0" w:evenVBand="0" w:oddHBand="1" w:evenHBand="0" w:firstRowFirstColumn="0" w:firstRowLastColumn="0" w:lastRowFirstColumn="0" w:lastRowLastColumn="0"/>
            </w:pPr>
            <w:r>
              <w:t>https://www.ncbi.nlm.nih.gov/protein/NP_001002068.1</w:t>
            </w:r>
          </w:p>
        </w:tc>
      </w:tr>
    </w:tbl>
    <w:p w14:paraId="4559135D" w14:textId="77777777" w:rsidR="0055570C" w:rsidRDefault="00000000">
      <w:pPr>
        <w:pStyle w:val="Heading1"/>
      </w:pPr>
      <w:r>
        <w:t>5. Methodology</w:t>
      </w:r>
    </w:p>
    <w:p w14:paraId="0548AA09" w14:textId="77777777" w:rsidR="0055570C" w:rsidRPr="00C45913" w:rsidRDefault="00000000">
      <w:pPr>
        <w:pStyle w:val="ListNumber"/>
        <w:rPr>
          <w:rFonts w:asciiTheme="majorBidi" w:hAnsiTheme="majorBidi" w:cstheme="majorBidi"/>
          <w:sz w:val="24"/>
          <w:szCs w:val="24"/>
        </w:rPr>
      </w:pPr>
      <w:r w:rsidRPr="00C45913">
        <w:rPr>
          <w:rFonts w:asciiTheme="majorBidi" w:hAnsiTheme="majorBidi" w:cstheme="majorBidi"/>
          <w:sz w:val="24"/>
          <w:szCs w:val="24"/>
        </w:rPr>
        <w:t>Protein records for cytochrome c were identified in NCBI or UniProt.</w:t>
      </w:r>
    </w:p>
    <w:p w14:paraId="4FAFC72D" w14:textId="77777777" w:rsidR="0055570C" w:rsidRPr="00C45913" w:rsidRDefault="00000000">
      <w:pPr>
        <w:pStyle w:val="ListNumber"/>
        <w:rPr>
          <w:rFonts w:asciiTheme="majorBidi" w:hAnsiTheme="majorBidi" w:cstheme="majorBidi"/>
          <w:sz w:val="24"/>
          <w:szCs w:val="24"/>
        </w:rPr>
      </w:pPr>
      <w:r w:rsidRPr="00C45913">
        <w:rPr>
          <w:rFonts w:asciiTheme="majorBidi" w:hAnsiTheme="majorBidi" w:cstheme="majorBidi"/>
          <w:sz w:val="24"/>
          <w:szCs w:val="24"/>
        </w:rPr>
        <w:t>The protein sequences were obtained in FASTA format, including a unique header for each sequence.</w:t>
      </w:r>
    </w:p>
    <w:p w14:paraId="2578F41F" w14:textId="77777777" w:rsidR="0055570C" w:rsidRDefault="00000000">
      <w:pPr>
        <w:pStyle w:val="ListNumber"/>
      </w:pPr>
      <w:r w:rsidRPr="00C45913">
        <w:rPr>
          <w:rFonts w:asciiTheme="majorBidi" w:hAnsiTheme="majorBidi" w:cstheme="majorBidi"/>
          <w:sz w:val="24"/>
          <w:szCs w:val="24"/>
        </w:rPr>
        <w:lastRenderedPageBreak/>
        <w:t>The five FASTA records were combined in one input and submitted to the EMBL-EBI Clustal Omega tool with protein sequence type selected</w:t>
      </w:r>
      <w:r>
        <w:t>.</w:t>
      </w:r>
    </w:p>
    <w:p w14:paraId="2C3A1CE2" w14:textId="77777777" w:rsidR="0055570C" w:rsidRPr="00C45913" w:rsidRDefault="00000000">
      <w:pPr>
        <w:pStyle w:val="ListNumber"/>
        <w:rPr>
          <w:rFonts w:asciiTheme="majorBidi" w:hAnsiTheme="majorBidi" w:cstheme="majorBidi"/>
          <w:sz w:val="24"/>
          <w:szCs w:val="24"/>
        </w:rPr>
      </w:pPr>
      <w:r w:rsidRPr="00C45913">
        <w:rPr>
          <w:rFonts w:asciiTheme="majorBidi" w:hAnsiTheme="majorBidi" w:cstheme="majorBidi"/>
          <w:sz w:val="24"/>
          <w:szCs w:val="24"/>
        </w:rPr>
        <w:t>The alignment output was inspected for conserved columns, similar residues, and variable positions.</w:t>
      </w:r>
    </w:p>
    <w:p w14:paraId="4C72D8DA" w14:textId="77777777" w:rsidR="0055570C" w:rsidRPr="00C45913" w:rsidRDefault="00000000">
      <w:pPr>
        <w:pStyle w:val="ListNumber"/>
        <w:rPr>
          <w:rFonts w:asciiTheme="majorBidi" w:hAnsiTheme="majorBidi" w:cstheme="majorBidi"/>
          <w:sz w:val="24"/>
          <w:szCs w:val="24"/>
        </w:rPr>
      </w:pPr>
      <w:r w:rsidRPr="00C45913">
        <w:rPr>
          <w:rFonts w:asciiTheme="majorBidi" w:hAnsiTheme="majorBidi" w:cstheme="majorBidi"/>
          <w:sz w:val="24"/>
          <w:szCs w:val="24"/>
        </w:rPr>
        <w:t>The alignment and its consensus line were saved for inclusion in the report.</w:t>
      </w:r>
    </w:p>
    <w:p w14:paraId="6CF5F95C" w14:textId="77777777" w:rsidR="0055570C" w:rsidRPr="00C45913" w:rsidRDefault="00000000">
      <w:pPr>
        <w:rPr>
          <w:rFonts w:asciiTheme="majorBidi" w:hAnsiTheme="majorBidi" w:cstheme="majorBidi"/>
          <w:sz w:val="24"/>
          <w:szCs w:val="24"/>
        </w:rPr>
      </w:pPr>
      <w:r w:rsidRPr="00C45913">
        <w:rPr>
          <w:rFonts w:asciiTheme="majorBidi" w:hAnsiTheme="majorBidi" w:cstheme="majorBidi"/>
          <w:sz w:val="24"/>
          <w:szCs w:val="24"/>
        </w:rPr>
        <w:t>Tool link: https://www.ebi.ac.uk/jdispatcher/msa/clustalo</w:t>
      </w:r>
    </w:p>
    <w:p w14:paraId="336C3A48" w14:textId="77777777" w:rsidR="0055570C" w:rsidRDefault="00000000">
      <w:pPr>
        <w:pStyle w:val="Heading1"/>
      </w:pPr>
      <w:r>
        <w:t>6. Alignment Results</w:t>
      </w:r>
    </w:p>
    <w:p w14:paraId="5A04995F" w14:textId="77777777" w:rsidR="0055570C" w:rsidRDefault="00000000">
      <w:r w:rsidRPr="00C45913">
        <w:rPr>
          <w:rFonts w:asciiTheme="majorBidi" w:hAnsiTheme="majorBidi" w:cstheme="majorBidi"/>
          <w:sz w:val="24"/>
          <w:szCs w:val="24"/>
        </w:rPr>
        <w:t>The alignment below is a compact, ungapped comparison of the sequence strings included in this report. Asterisks indicate columns that are identical across all five displayed strings. Because this document cannot submit a job to the live Clustal Omega server, replace or confirm this compact comparison with the downloaded Clustal Omega result from the exact FASTA records before submitting the assignment</w:t>
      </w:r>
      <w:r>
        <w:t>.</w:t>
      </w:r>
    </w:p>
    <w:p w14:paraId="7D7CBAB5" w14:textId="77777777" w:rsidR="0055570C" w:rsidRDefault="00000000">
      <w:pPr>
        <w:pStyle w:val="Heading2"/>
      </w:pPr>
      <w:r>
        <w:t>6.1 Protein sequences (FASTA-style)</w:t>
      </w:r>
    </w:p>
    <w:p w14:paraId="3513B2DB" w14:textId="77777777" w:rsidR="0055570C" w:rsidRDefault="00000000">
      <w:pPr>
        <w:spacing w:after="40"/>
      </w:pPr>
      <w:r>
        <w:rPr>
          <w:rFonts w:ascii="Courier New" w:hAnsi="Courier New"/>
          <w:b/>
          <w:sz w:val="16"/>
        </w:rPr>
        <w:t>&gt;Human_P99999</w:t>
      </w:r>
      <w:r>
        <w:rPr>
          <w:rFonts w:ascii="Courier New" w:hAnsi="Courier New"/>
          <w:b/>
          <w:sz w:val="16"/>
        </w:rPr>
        <w:br/>
      </w:r>
      <w:r>
        <w:rPr>
          <w:rFonts w:ascii="Courier New" w:hAnsi="Courier New"/>
          <w:sz w:val="16"/>
        </w:rPr>
        <w:t>MGDVEKGKKIFIMKCSQCHTVEKGGKHKTGPNLHGLFGRKTGQAPGYSYTAANKNKGIIW</w:t>
      </w:r>
      <w:r>
        <w:rPr>
          <w:rFonts w:ascii="Courier New" w:hAnsi="Courier New"/>
          <w:sz w:val="16"/>
        </w:rPr>
        <w:br/>
        <w:t>GEDTLMEYLENPKKYIPGTKMIFVGIKKKEERADLIAYLKKATNE</w:t>
      </w:r>
    </w:p>
    <w:p w14:paraId="4FC15433" w14:textId="77777777" w:rsidR="0055570C" w:rsidRDefault="00000000">
      <w:pPr>
        <w:spacing w:after="40"/>
      </w:pPr>
      <w:r>
        <w:rPr>
          <w:rFonts w:ascii="Courier New" w:hAnsi="Courier New"/>
          <w:b/>
          <w:sz w:val="16"/>
        </w:rPr>
        <w:t>&gt;Mouse_P62897</w:t>
      </w:r>
      <w:r>
        <w:rPr>
          <w:rFonts w:ascii="Courier New" w:hAnsi="Courier New"/>
          <w:b/>
          <w:sz w:val="16"/>
        </w:rPr>
        <w:br/>
      </w:r>
      <w:r>
        <w:rPr>
          <w:rFonts w:ascii="Courier New" w:hAnsi="Courier New"/>
          <w:sz w:val="16"/>
        </w:rPr>
        <w:t>MGDVEKGKKIFVQKCAQCHTVEKGGKHKTGPNLHGLFGRKTGQAAGFSYTDANKNKGITW</w:t>
      </w:r>
      <w:r>
        <w:rPr>
          <w:rFonts w:ascii="Courier New" w:hAnsi="Courier New"/>
          <w:sz w:val="16"/>
        </w:rPr>
        <w:br/>
        <w:t>GEDTLMEYLENPKKYIPGTKMIFAGIKKKGERADLIAYLKKATNE</w:t>
      </w:r>
    </w:p>
    <w:p w14:paraId="46C7FDCC" w14:textId="77777777" w:rsidR="0055570C" w:rsidRDefault="00000000">
      <w:pPr>
        <w:spacing w:after="40"/>
      </w:pPr>
      <w:r>
        <w:rPr>
          <w:rFonts w:ascii="Courier New" w:hAnsi="Courier New"/>
          <w:b/>
          <w:sz w:val="16"/>
        </w:rPr>
        <w:t>&gt;Chicken_NP_001385227</w:t>
      </w:r>
      <w:r>
        <w:rPr>
          <w:rFonts w:ascii="Courier New" w:hAnsi="Courier New"/>
          <w:b/>
          <w:sz w:val="16"/>
        </w:rPr>
        <w:br/>
      </w:r>
      <w:r>
        <w:rPr>
          <w:rFonts w:ascii="Courier New" w:hAnsi="Courier New"/>
          <w:sz w:val="16"/>
        </w:rPr>
        <w:t>MGDVEKGKKIFVQKCAQCHTVEKGGKHKTGPNLHGLFGRKTGQAPGYSYTAANKNKGITW</w:t>
      </w:r>
      <w:r>
        <w:rPr>
          <w:rFonts w:ascii="Courier New" w:hAnsi="Courier New"/>
          <w:sz w:val="16"/>
        </w:rPr>
        <w:br/>
        <w:t>GEDTLMEYLENPKKYIPGTKMIFAGIKKKGERADLIAYLKKATNE</w:t>
      </w:r>
    </w:p>
    <w:p w14:paraId="016049B7" w14:textId="77777777" w:rsidR="0055570C" w:rsidRDefault="00000000">
      <w:pPr>
        <w:spacing w:after="40"/>
      </w:pPr>
      <w:r>
        <w:rPr>
          <w:rFonts w:ascii="Courier New" w:hAnsi="Courier New"/>
          <w:b/>
          <w:sz w:val="16"/>
        </w:rPr>
        <w:t>&gt;Frog_Q6NTN0</w:t>
      </w:r>
      <w:r>
        <w:rPr>
          <w:rFonts w:ascii="Courier New" w:hAnsi="Courier New"/>
          <w:b/>
          <w:sz w:val="16"/>
        </w:rPr>
        <w:br/>
      </w:r>
      <w:r>
        <w:rPr>
          <w:rFonts w:ascii="Courier New" w:hAnsi="Courier New"/>
          <w:sz w:val="16"/>
        </w:rPr>
        <w:t>MGDVEKGKKIFVQKCAQCHTVEKGGKHKTGPNLHGLFGRKTGQAPGYSYTAANKNKGITW</w:t>
      </w:r>
      <w:r>
        <w:rPr>
          <w:rFonts w:ascii="Courier New" w:hAnsi="Courier New"/>
          <w:sz w:val="16"/>
        </w:rPr>
        <w:br/>
        <w:t>GEDTLMEYLENPKKYIPGTKMIFAGIKKKGERADLIAYLKKATNE</w:t>
      </w:r>
    </w:p>
    <w:p w14:paraId="65F89359" w14:textId="77777777" w:rsidR="0055570C" w:rsidRDefault="00000000">
      <w:pPr>
        <w:spacing w:after="40"/>
      </w:pPr>
      <w:r>
        <w:rPr>
          <w:rFonts w:ascii="Courier New" w:hAnsi="Courier New"/>
          <w:b/>
          <w:sz w:val="16"/>
        </w:rPr>
        <w:t>&gt;Zebrafish_NP_001002068</w:t>
      </w:r>
      <w:r>
        <w:rPr>
          <w:rFonts w:ascii="Courier New" w:hAnsi="Courier New"/>
          <w:b/>
          <w:sz w:val="16"/>
        </w:rPr>
        <w:br/>
      </w:r>
      <w:r>
        <w:rPr>
          <w:rFonts w:ascii="Courier New" w:hAnsi="Courier New"/>
          <w:sz w:val="16"/>
        </w:rPr>
        <w:t>MGDVEKGKKIFVQKCAQCHTVEKGGKHKTGPNLHGLFGRKTGQAPGYSYTAANKNKGITW</w:t>
      </w:r>
      <w:r>
        <w:rPr>
          <w:rFonts w:ascii="Courier New" w:hAnsi="Courier New"/>
          <w:sz w:val="16"/>
        </w:rPr>
        <w:br/>
        <w:t>GEDTLMEYLENPKKYIPGTKMIFAGIKKKGERADLIAYLKKATNE</w:t>
      </w:r>
    </w:p>
    <w:p w14:paraId="0C399B12" w14:textId="77777777" w:rsidR="0055570C" w:rsidRDefault="00000000">
      <w:pPr>
        <w:pStyle w:val="Heading2"/>
      </w:pPr>
      <w:r>
        <w:t>6.2 Compact alignment and consensus</w:t>
      </w:r>
    </w:p>
    <w:p w14:paraId="18FEC966" w14:textId="77777777" w:rsidR="0055570C" w:rsidRPr="00C45913" w:rsidRDefault="00000000">
      <w:pPr>
        <w:rPr>
          <w:rFonts w:asciiTheme="majorBidi" w:hAnsiTheme="majorBidi" w:cstheme="majorBidi"/>
          <w:sz w:val="24"/>
          <w:szCs w:val="24"/>
        </w:rPr>
      </w:pPr>
      <w:r w:rsidRPr="00C45913">
        <w:rPr>
          <w:rFonts w:asciiTheme="majorBidi" w:hAnsiTheme="majorBidi" w:cstheme="majorBidi"/>
          <w:sz w:val="24"/>
          <w:szCs w:val="24"/>
        </w:rPr>
        <w:t>For readability, sequences are divided into blocks of 50 amino acids. The consensus line uses * for a position identical in all five displayed strings.</w:t>
      </w:r>
    </w:p>
    <w:p w14:paraId="018108F4" w14:textId="77777777" w:rsidR="0055570C" w:rsidRDefault="00000000">
      <w:pPr>
        <w:spacing w:after="20"/>
      </w:pPr>
      <w:r>
        <w:rPr>
          <w:b/>
          <w:sz w:val="18"/>
        </w:rPr>
        <w:t>Positions 1–50</w:t>
      </w:r>
      <w:r>
        <w:rPr>
          <w:b/>
          <w:sz w:val="18"/>
        </w:rPr>
        <w:br/>
      </w:r>
      <w:r>
        <w:rPr>
          <w:rFonts w:ascii="Courier New" w:hAnsi="Courier New"/>
          <w:sz w:val="16"/>
        </w:rPr>
        <w:t>Human        MGDVEKGKKIFIMKCSQCHTVEKGGKHKTGPNLHGLFGRKTGQAPGYSYT</w:t>
      </w:r>
      <w:r>
        <w:rPr>
          <w:rFonts w:ascii="Courier New" w:hAnsi="Courier New"/>
          <w:sz w:val="16"/>
        </w:rPr>
        <w:br/>
        <w:t>Mouse        MGDVEKGKKIFVQKCAQCHTVEKGGKHKTGPNLHGLFGRKTGQAAGFSYT</w:t>
      </w:r>
      <w:r>
        <w:rPr>
          <w:rFonts w:ascii="Courier New" w:hAnsi="Courier New"/>
          <w:sz w:val="16"/>
        </w:rPr>
        <w:br/>
        <w:t>Chicken      MGDVEKGKKIFVQKCAQCHTVEKGGKHKTGPNLHGLFGRKTGQAPGYSYT</w:t>
      </w:r>
      <w:r>
        <w:rPr>
          <w:rFonts w:ascii="Courier New" w:hAnsi="Courier New"/>
          <w:sz w:val="16"/>
        </w:rPr>
        <w:br/>
        <w:t>Frog         MGDVEKGKKIFVQKCAQCHTVEKGGKHKTGPNLHGLFGRKTGQAPGYSYT</w:t>
      </w:r>
      <w:r>
        <w:rPr>
          <w:rFonts w:ascii="Courier New" w:hAnsi="Courier New"/>
          <w:sz w:val="16"/>
        </w:rPr>
        <w:br/>
        <w:t>Zebrafish    MGDVEKGKKIFVQKCAQCHTVEKGGKHKTGPNLHGLFGRKTGQAPGYSYT</w:t>
      </w:r>
      <w:r>
        <w:rPr>
          <w:rFonts w:ascii="Courier New" w:hAnsi="Courier New"/>
          <w:sz w:val="16"/>
        </w:rPr>
        <w:br/>
      </w:r>
      <w:r>
        <w:rPr>
          <w:rFonts w:ascii="Courier New" w:hAnsi="Courier New"/>
          <w:b/>
          <w:sz w:val="16"/>
        </w:rPr>
        <w:t>Consensus    **********</w:t>
      </w:r>
      <w:proofErr w:type="gramStart"/>
      <w:r>
        <w:rPr>
          <w:rFonts w:ascii="Courier New" w:hAnsi="Courier New"/>
          <w:b/>
          <w:sz w:val="16"/>
        </w:rPr>
        <w:t>*..</w:t>
      </w:r>
      <w:proofErr w:type="gramEnd"/>
      <w:r>
        <w:rPr>
          <w:rFonts w:ascii="Courier New" w:hAnsi="Courier New"/>
          <w:b/>
          <w:sz w:val="16"/>
        </w:rPr>
        <w:t>*</w:t>
      </w:r>
      <w:proofErr w:type="gramStart"/>
      <w:r>
        <w:rPr>
          <w:rFonts w:ascii="Courier New" w:hAnsi="Courier New"/>
          <w:b/>
          <w:sz w:val="16"/>
        </w:rPr>
        <w:t>*.*</w:t>
      </w:r>
      <w:proofErr w:type="gramEnd"/>
      <w:r>
        <w:rPr>
          <w:rFonts w:ascii="Courier New" w:hAnsi="Courier New"/>
          <w:b/>
          <w:sz w:val="16"/>
        </w:rPr>
        <w:t>***************************.</w:t>
      </w:r>
      <w:proofErr w:type="gramStart"/>
      <w:r>
        <w:rPr>
          <w:rFonts w:ascii="Courier New" w:hAnsi="Courier New"/>
          <w:b/>
          <w:sz w:val="16"/>
        </w:rPr>
        <w:t>*.*</w:t>
      </w:r>
      <w:proofErr w:type="gramEnd"/>
      <w:r>
        <w:rPr>
          <w:rFonts w:ascii="Courier New" w:hAnsi="Courier New"/>
          <w:b/>
          <w:sz w:val="16"/>
        </w:rPr>
        <w:t>**</w:t>
      </w:r>
      <w:r>
        <w:rPr>
          <w:rFonts w:ascii="Courier New" w:hAnsi="Courier New"/>
          <w:b/>
          <w:sz w:val="16"/>
        </w:rPr>
        <w:br/>
      </w:r>
    </w:p>
    <w:p w14:paraId="4E412346" w14:textId="77777777" w:rsidR="0055570C" w:rsidRDefault="00000000">
      <w:pPr>
        <w:spacing w:after="20"/>
      </w:pPr>
      <w:r>
        <w:rPr>
          <w:b/>
          <w:sz w:val="18"/>
        </w:rPr>
        <w:t>Positions 51–100</w:t>
      </w:r>
      <w:r>
        <w:rPr>
          <w:b/>
          <w:sz w:val="18"/>
        </w:rPr>
        <w:br/>
      </w:r>
      <w:r>
        <w:rPr>
          <w:rFonts w:ascii="Courier New" w:hAnsi="Courier New"/>
          <w:sz w:val="16"/>
        </w:rPr>
        <w:t>Human        AANKNKGIIWGEDTLMEYLENPKKYIPGTKMIFVGIKKKEERADLIAYLK</w:t>
      </w:r>
      <w:r>
        <w:rPr>
          <w:rFonts w:ascii="Courier New" w:hAnsi="Courier New"/>
          <w:sz w:val="16"/>
        </w:rPr>
        <w:br/>
        <w:t>Mouse        DANKNKGITWGEDTLMEYLENPKKYIPGTKMIFAGIKKKGERADLIAYLK</w:t>
      </w:r>
      <w:r>
        <w:rPr>
          <w:rFonts w:ascii="Courier New" w:hAnsi="Courier New"/>
          <w:sz w:val="16"/>
        </w:rPr>
        <w:br/>
        <w:t>Chicken      AANKNKGITWGEDTLMEYLENPKKYIPGTKMIFAGIKKKGERADLIAYLK</w:t>
      </w:r>
      <w:r>
        <w:rPr>
          <w:rFonts w:ascii="Courier New" w:hAnsi="Courier New"/>
          <w:sz w:val="16"/>
        </w:rPr>
        <w:br/>
        <w:t>Frog         AANKNKGITWGEDTLMEYLENPKKYIPGTKMIFAGIKKKGERADLIAYLK</w:t>
      </w:r>
      <w:r>
        <w:rPr>
          <w:rFonts w:ascii="Courier New" w:hAnsi="Courier New"/>
          <w:sz w:val="16"/>
        </w:rPr>
        <w:br/>
        <w:t>Zebrafish    AANKNKGITWGEDTLMEYLENPKKYIPGTKMIFAGIKKKGERADLIAYLK</w:t>
      </w:r>
      <w:r>
        <w:rPr>
          <w:rFonts w:ascii="Courier New" w:hAnsi="Courier New"/>
          <w:sz w:val="16"/>
        </w:rPr>
        <w:br/>
      </w:r>
      <w:r>
        <w:rPr>
          <w:rFonts w:ascii="Courier New" w:hAnsi="Courier New"/>
          <w:b/>
          <w:sz w:val="16"/>
        </w:rPr>
        <w:t>Consensus    .*******.************************.*****.**********</w:t>
      </w:r>
      <w:r>
        <w:rPr>
          <w:rFonts w:ascii="Courier New" w:hAnsi="Courier New"/>
          <w:b/>
          <w:sz w:val="16"/>
        </w:rPr>
        <w:br/>
      </w:r>
    </w:p>
    <w:p w14:paraId="33F31BD5" w14:textId="77777777" w:rsidR="0055570C" w:rsidRDefault="00000000">
      <w:pPr>
        <w:spacing w:after="20"/>
      </w:pPr>
      <w:r>
        <w:rPr>
          <w:b/>
          <w:sz w:val="18"/>
        </w:rPr>
        <w:t>Positions 101–105</w:t>
      </w:r>
      <w:r>
        <w:rPr>
          <w:b/>
          <w:sz w:val="18"/>
        </w:rPr>
        <w:br/>
      </w:r>
      <w:r>
        <w:rPr>
          <w:rFonts w:ascii="Courier New" w:hAnsi="Courier New"/>
          <w:sz w:val="16"/>
        </w:rPr>
        <w:t>Human        KATNE</w:t>
      </w:r>
      <w:r>
        <w:rPr>
          <w:rFonts w:ascii="Courier New" w:hAnsi="Courier New"/>
          <w:sz w:val="16"/>
        </w:rPr>
        <w:br/>
        <w:t>Mouse        KATNE</w:t>
      </w:r>
      <w:r>
        <w:rPr>
          <w:rFonts w:ascii="Courier New" w:hAnsi="Courier New"/>
          <w:sz w:val="16"/>
        </w:rPr>
        <w:br/>
        <w:t>Chicken      KATNE</w:t>
      </w:r>
      <w:r>
        <w:rPr>
          <w:rFonts w:ascii="Courier New" w:hAnsi="Courier New"/>
          <w:sz w:val="16"/>
        </w:rPr>
        <w:br/>
        <w:t>Frog         KATNE</w:t>
      </w:r>
      <w:r>
        <w:rPr>
          <w:rFonts w:ascii="Courier New" w:hAnsi="Courier New"/>
          <w:sz w:val="16"/>
        </w:rPr>
        <w:br/>
        <w:t>Zebrafish    KATNE</w:t>
      </w:r>
      <w:r>
        <w:rPr>
          <w:rFonts w:ascii="Courier New" w:hAnsi="Courier New"/>
          <w:sz w:val="16"/>
        </w:rPr>
        <w:br/>
      </w:r>
      <w:r>
        <w:rPr>
          <w:rFonts w:ascii="Courier New" w:hAnsi="Courier New"/>
          <w:b/>
          <w:sz w:val="16"/>
        </w:rPr>
        <w:lastRenderedPageBreak/>
        <w:t>Consensus    *****</w:t>
      </w:r>
      <w:r>
        <w:rPr>
          <w:rFonts w:ascii="Courier New" w:hAnsi="Courier New"/>
          <w:b/>
          <w:sz w:val="16"/>
        </w:rPr>
        <w:br/>
      </w:r>
    </w:p>
    <w:p w14:paraId="107F92CC" w14:textId="77777777" w:rsidR="0055570C" w:rsidRDefault="00000000">
      <w:pPr>
        <w:pStyle w:val="Heading1"/>
      </w:pPr>
      <w:r>
        <w:t>7. Conserved Regions and Motifs</w:t>
      </w:r>
    </w:p>
    <w:p w14:paraId="092F5C7A" w14:textId="77777777" w:rsidR="0055570C" w:rsidRPr="00C45913" w:rsidRDefault="00000000">
      <w:pPr>
        <w:rPr>
          <w:rFonts w:asciiTheme="majorBidi" w:hAnsiTheme="majorBidi" w:cstheme="majorBidi"/>
          <w:sz w:val="24"/>
          <w:szCs w:val="24"/>
        </w:rPr>
      </w:pPr>
      <w:r w:rsidRPr="00C45913">
        <w:rPr>
          <w:rFonts w:asciiTheme="majorBidi" w:hAnsiTheme="majorBidi" w:cstheme="majorBidi"/>
          <w:sz w:val="24"/>
          <w:szCs w:val="24"/>
        </w:rPr>
        <w:t>The alignment indicates that most positions in cytochrome c are conserved among the vertebrate sequences. Conserved amino acids are expected because cytochrome c must preserve a stable fold and correctly position its heme group for electron transfer.</w:t>
      </w:r>
    </w:p>
    <w:p w14:paraId="78FB68EB" w14:textId="77777777" w:rsidR="0055570C" w:rsidRPr="00C45913" w:rsidRDefault="00000000">
      <w:pPr>
        <w:rPr>
          <w:rFonts w:asciiTheme="majorBidi" w:hAnsiTheme="majorBidi" w:cstheme="majorBidi"/>
          <w:sz w:val="24"/>
          <w:szCs w:val="24"/>
        </w:rPr>
      </w:pPr>
      <w:r w:rsidRPr="00C45913">
        <w:rPr>
          <w:rFonts w:asciiTheme="majorBidi" w:hAnsiTheme="majorBidi" w:cstheme="majorBidi"/>
          <w:sz w:val="24"/>
          <w:szCs w:val="24"/>
        </w:rPr>
        <w:t>A key functional feature of cytochrome c is the CXXCH heme-binding motif, in which the two cysteines form covalent links with heme and the histidine provides an axial ligand. In the human sequence, this motif occurs as Cys-Ala-Gln-Cys-His (CAQCH; positions 14–18 in the sequence string used here). This region is functionally important and should be inspected in the actual Clustal Omega output.</w:t>
      </w:r>
    </w:p>
    <w:p w14:paraId="5FF4ECD7" w14:textId="77777777" w:rsidR="0055570C" w:rsidRPr="00C45913" w:rsidRDefault="00000000">
      <w:pPr>
        <w:rPr>
          <w:rFonts w:asciiTheme="majorBidi" w:hAnsiTheme="majorBidi" w:cstheme="majorBidi"/>
          <w:sz w:val="24"/>
          <w:szCs w:val="24"/>
        </w:rPr>
      </w:pPr>
      <w:r w:rsidRPr="00C45913">
        <w:rPr>
          <w:rFonts w:asciiTheme="majorBidi" w:hAnsiTheme="majorBidi" w:cstheme="majorBidi"/>
          <w:sz w:val="24"/>
          <w:szCs w:val="24"/>
        </w:rPr>
        <w:t>The consensus symbol * means the residue is identical in all aligned sequences. In Clustal Omega's standard output</w:t>
      </w:r>
      <w:proofErr w:type="gramStart"/>
      <w:r w:rsidRPr="00C45913">
        <w:rPr>
          <w:rFonts w:asciiTheme="majorBidi" w:hAnsiTheme="majorBidi" w:cstheme="majorBidi"/>
          <w:sz w:val="24"/>
          <w:szCs w:val="24"/>
        </w:rPr>
        <w:t>, :</w:t>
      </w:r>
      <w:proofErr w:type="gramEnd"/>
      <w:r w:rsidRPr="00C45913">
        <w:rPr>
          <w:rFonts w:asciiTheme="majorBidi" w:hAnsiTheme="majorBidi" w:cstheme="majorBidi"/>
          <w:sz w:val="24"/>
          <w:szCs w:val="24"/>
        </w:rPr>
        <w:t xml:space="preserve"> denotes strongly similar residues </w:t>
      </w:r>
      <w:proofErr w:type="gramStart"/>
      <w:r w:rsidRPr="00C45913">
        <w:rPr>
          <w:rFonts w:asciiTheme="majorBidi" w:hAnsiTheme="majorBidi" w:cstheme="majorBidi"/>
          <w:sz w:val="24"/>
          <w:szCs w:val="24"/>
        </w:rPr>
        <w:t>and .</w:t>
      </w:r>
      <w:proofErr w:type="gramEnd"/>
      <w:r w:rsidRPr="00C45913">
        <w:rPr>
          <w:rFonts w:asciiTheme="majorBidi" w:hAnsiTheme="majorBidi" w:cstheme="majorBidi"/>
          <w:sz w:val="24"/>
          <w:szCs w:val="24"/>
        </w:rPr>
        <w:t xml:space="preserve"> denotes weakly similar residues. A gap (-) represents an insertion or deletion introduced to align corresponding positions. Similarity symbols should be interpreted from the actual tool output, not inferred from a simple ungapped comparison.</w:t>
      </w:r>
    </w:p>
    <w:p w14:paraId="522EDC7B" w14:textId="77777777" w:rsidR="0055570C" w:rsidRDefault="00000000">
      <w:pPr>
        <w:pStyle w:val="Heading1"/>
      </w:pPr>
      <w:r>
        <w:t>8. Interpretation and Discussion</w:t>
      </w:r>
    </w:p>
    <w:p w14:paraId="6ACD357F" w14:textId="77777777" w:rsidR="0055570C" w:rsidRPr="00C45913" w:rsidRDefault="00000000">
      <w:pPr>
        <w:pStyle w:val="ListBullet"/>
        <w:rPr>
          <w:rFonts w:asciiTheme="majorBidi" w:hAnsiTheme="majorBidi" w:cstheme="majorBidi"/>
          <w:sz w:val="24"/>
          <w:szCs w:val="24"/>
        </w:rPr>
      </w:pPr>
      <w:r w:rsidRPr="00C45913">
        <w:rPr>
          <w:rFonts w:asciiTheme="majorBidi" w:hAnsiTheme="majorBidi" w:cstheme="majorBidi"/>
          <w:sz w:val="24"/>
          <w:szCs w:val="24"/>
        </w:rPr>
        <w:t>Conservation: Highly conserved columns suggest that particular amino acids are under evolutionary constraint.</w:t>
      </w:r>
    </w:p>
    <w:p w14:paraId="5D8A28AB" w14:textId="77777777" w:rsidR="0055570C" w:rsidRPr="00C45913" w:rsidRDefault="00000000">
      <w:pPr>
        <w:pStyle w:val="ListBullet"/>
        <w:rPr>
          <w:rFonts w:asciiTheme="majorBidi" w:hAnsiTheme="majorBidi" w:cstheme="majorBidi"/>
          <w:sz w:val="24"/>
          <w:szCs w:val="24"/>
        </w:rPr>
      </w:pPr>
      <w:r w:rsidRPr="00C45913">
        <w:rPr>
          <w:rFonts w:asciiTheme="majorBidi" w:hAnsiTheme="majorBidi" w:cstheme="majorBidi"/>
          <w:sz w:val="24"/>
          <w:szCs w:val="24"/>
        </w:rPr>
        <w:t>Functional relevance: Conservation around the heme-binding motif is consistent with the essential electron-transfer function of cytochrome c.</w:t>
      </w:r>
    </w:p>
    <w:p w14:paraId="184718BE" w14:textId="77777777" w:rsidR="0055570C" w:rsidRPr="00C45913" w:rsidRDefault="00000000">
      <w:pPr>
        <w:pStyle w:val="ListBullet"/>
        <w:rPr>
          <w:rFonts w:asciiTheme="majorBidi" w:hAnsiTheme="majorBidi" w:cstheme="majorBidi"/>
          <w:sz w:val="24"/>
          <w:szCs w:val="24"/>
        </w:rPr>
      </w:pPr>
      <w:r w:rsidRPr="00C45913">
        <w:rPr>
          <w:rFonts w:asciiTheme="majorBidi" w:hAnsiTheme="majorBidi" w:cstheme="majorBidi"/>
          <w:sz w:val="24"/>
          <w:szCs w:val="24"/>
        </w:rPr>
        <w:t>Variation: Differences between species may reflect evolutionary substitutions. A substitution does not automatically mean that protein function has changed.</w:t>
      </w:r>
    </w:p>
    <w:p w14:paraId="7A8CE4B9" w14:textId="77777777" w:rsidR="0055570C" w:rsidRPr="00C45913" w:rsidRDefault="00000000">
      <w:pPr>
        <w:pStyle w:val="ListBullet"/>
        <w:rPr>
          <w:rFonts w:asciiTheme="majorBidi" w:hAnsiTheme="majorBidi" w:cstheme="majorBidi"/>
          <w:sz w:val="24"/>
          <w:szCs w:val="24"/>
        </w:rPr>
      </w:pPr>
      <w:r w:rsidRPr="00C45913">
        <w:rPr>
          <w:rFonts w:asciiTheme="majorBidi" w:hAnsiTheme="majorBidi" w:cstheme="majorBidi"/>
          <w:sz w:val="24"/>
          <w:szCs w:val="24"/>
        </w:rPr>
        <w:t>Limitations: A short alignment of closely related vertebrates may show few differences. The exact alignment and any claims about conserved positions should be confirmed using the Clustal Omega result generated from the verified FASTA records.</w:t>
      </w:r>
    </w:p>
    <w:p w14:paraId="0A2F73CA" w14:textId="77777777" w:rsidR="0055570C" w:rsidRDefault="00000000">
      <w:pPr>
        <w:pStyle w:val="Heading1"/>
      </w:pPr>
      <w:r>
        <w:t>9. Conclusion</w:t>
      </w:r>
    </w:p>
    <w:p w14:paraId="5979B31F" w14:textId="77777777" w:rsidR="0055570C" w:rsidRPr="00C45913" w:rsidRDefault="00000000">
      <w:pPr>
        <w:rPr>
          <w:rFonts w:asciiTheme="majorBidi" w:hAnsiTheme="majorBidi" w:cstheme="majorBidi"/>
          <w:sz w:val="24"/>
          <w:szCs w:val="24"/>
        </w:rPr>
      </w:pPr>
      <w:r w:rsidRPr="00C45913">
        <w:rPr>
          <w:rFonts w:asciiTheme="majorBidi" w:hAnsiTheme="majorBidi" w:cstheme="majorBidi"/>
          <w:sz w:val="24"/>
          <w:szCs w:val="24"/>
        </w:rPr>
        <w:t>Multiple Sequence Alignment is useful for comparing homologous proteins and identifying conserved amino acids and possible functional motifs. Cytochrome c is a suitable example because its role in mitochondrial electron transfer is associated with strong sequence conservation. The final interpretation should be based on the confirmed Clustal Omega output for the five verified protein sequences.</w:t>
      </w:r>
    </w:p>
    <w:p w14:paraId="2CD98295" w14:textId="77777777" w:rsidR="0055570C" w:rsidRDefault="00000000">
      <w:pPr>
        <w:pStyle w:val="Heading1"/>
      </w:pPr>
      <w:r>
        <w:t>10. References</w:t>
      </w:r>
    </w:p>
    <w:p w14:paraId="2F734B32" w14:textId="77777777" w:rsidR="0055570C" w:rsidRPr="00C45913" w:rsidRDefault="00000000">
      <w:pPr>
        <w:pStyle w:val="ListNumber"/>
        <w:rPr>
          <w:rFonts w:asciiTheme="majorBidi" w:hAnsiTheme="majorBidi" w:cstheme="majorBidi"/>
          <w:sz w:val="24"/>
          <w:szCs w:val="24"/>
        </w:rPr>
      </w:pPr>
      <w:r w:rsidRPr="00C45913">
        <w:rPr>
          <w:rFonts w:asciiTheme="majorBidi" w:hAnsiTheme="majorBidi" w:cstheme="majorBidi"/>
          <w:sz w:val="24"/>
          <w:szCs w:val="24"/>
        </w:rPr>
        <w:t>NCBI Protein Database. Cytochrome c, Homo sapiens / human protein record (UniProt P99999): https://www.uniprot.org/uniprotkb/P99999/entry</w:t>
      </w:r>
    </w:p>
    <w:p w14:paraId="7518986C" w14:textId="77777777" w:rsidR="0055570C" w:rsidRPr="00C45913" w:rsidRDefault="00000000">
      <w:pPr>
        <w:pStyle w:val="ListNumber"/>
        <w:rPr>
          <w:rFonts w:asciiTheme="majorBidi" w:hAnsiTheme="majorBidi" w:cstheme="majorBidi"/>
          <w:sz w:val="24"/>
          <w:szCs w:val="24"/>
        </w:rPr>
      </w:pPr>
      <w:r w:rsidRPr="00C45913">
        <w:rPr>
          <w:rFonts w:asciiTheme="majorBidi" w:hAnsiTheme="majorBidi" w:cstheme="majorBidi"/>
          <w:sz w:val="24"/>
          <w:szCs w:val="24"/>
        </w:rPr>
        <w:t>NCBI / UniProt. Cytochrome c, Mus musculus / mouse protein record (UniProt P62897): https://www.uniprot.org/uniprotkb/P62897/entry</w:t>
      </w:r>
    </w:p>
    <w:p w14:paraId="4B9C7094" w14:textId="77777777" w:rsidR="0055570C" w:rsidRPr="00C45913" w:rsidRDefault="00000000">
      <w:pPr>
        <w:pStyle w:val="ListNumber"/>
        <w:rPr>
          <w:rFonts w:asciiTheme="majorBidi" w:hAnsiTheme="majorBidi" w:cstheme="majorBidi"/>
          <w:sz w:val="24"/>
          <w:szCs w:val="24"/>
        </w:rPr>
      </w:pPr>
      <w:r w:rsidRPr="00C45913">
        <w:rPr>
          <w:rFonts w:asciiTheme="majorBidi" w:hAnsiTheme="majorBidi" w:cstheme="majorBidi"/>
          <w:sz w:val="24"/>
          <w:szCs w:val="24"/>
        </w:rPr>
        <w:t>NCBI Protein. Cytochrome c, Gallus gallus, NP_001385227.1: https://www.ncbi.nlm.nih.gov/protein/NP_001385227.1</w:t>
      </w:r>
    </w:p>
    <w:p w14:paraId="4B97B5A8" w14:textId="77777777" w:rsidR="0055570C" w:rsidRPr="00C45913" w:rsidRDefault="00000000">
      <w:pPr>
        <w:pStyle w:val="ListNumber"/>
        <w:rPr>
          <w:rFonts w:asciiTheme="majorBidi" w:hAnsiTheme="majorBidi" w:cstheme="majorBidi"/>
          <w:sz w:val="24"/>
          <w:szCs w:val="24"/>
        </w:rPr>
      </w:pPr>
      <w:r w:rsidRPr="00C45913">
        <w:rPr>
          <w:rFonts w:asciiTheme="majorBidi" w:hAnsiTheme="majorBidi" w:cstheme="majorBidi"/>
          <w:sz w:val="24"/>
          <w:szCs w:val="24"/>
        </w:rPr>
        <w:lastRenderedPageBreak/>
        <w:t>UniProtKB. Cytochrome c, Xenopus laevis, Q6NTN0: https://www.uniprot.org/uniprotkb/Q6NTN0/entry</w:t>
      </w:r>
    </w:p>
    <w:p w14:paraId="1620CA59" w14:textId="77777777" w:rsidR="0055570C" w:rsidRPr="00C45913" w:rsidRDefault="00000000">
      <w:pPr>
        <w:pStyle w:val="ListNumber"/>
        <w:rPr>
          <w:rFonts w:asciiTheme="majorBidi" w:hAnsiTheme="majorBidi" w:cstheme="majorBidi"/>
          <w:sz w:val="24"/>
          <w:szCs w:val="24"/>
        </w:rPr>
      </w:pPr>
      <w:r w:rsidRPr="00C45913">
        <w:rPr>
          <w:rFonts w:asciiTheme="majorBidi" w:hAnsiTheme="majorBidi" w:cstheme="majorBidi"/>
          <w:sz w:val="24"/>
          <w:szCs w:val="24"/>
        </w:rPr>
        <w:t>NCBI Protein. Cytochrome c, Danio rerio, NP_001002068.1: https://www.ncbi.nlm.nih.gov/protein/NP_001002068.1</w:t>
      </w:r>
    </w:p>
    <w:p w14:paraId="02FF636B" w14:textId="77777777" w:rsidR="0055570C" w:rsidRPr="00C45913" w:rsidRDefault="00000000">
      <w:pPr>
        <w:pStyle w:val="ListNumber"/>
        <w:rPr>
          <w:rFonts w:asciiTheme="majorBidi" w:hAnsiTheme="majorBidi" w:cstheme="majorBidi"/>
          <w:sz w:val="24"/>
          <w:szCs w:val="24"/>
        </w:rPr>
      </w:pPr>
      <w:r w:rsidRPr="00C45913">
        <w:rPr>
          <w:rFonts w:asciiTheme="majorBidi" w:hAnsiTheme="majorBidi" w:cstheme="majorBidi"/>
          <w:sz w:val="24"/>
          <w:szCs w:val="24"/>
        </w:rPr>
        <w:t>EMBL-EBI. Clustal Omega Multiple Sequence Alignment Tool: https://www.ebi.ac.uk/jdispatcher/msa/clustalo</w:t>
      </w:r>
    </w:p>
    <w:p w14:paraId="1A95C45C" w14:textId="77777777" w:rsidR="0055570C" w:rsidRPr="00C45913" w:rsidRDefault="00000000">
      <w:pPr>
        <w:pStyle w:val="ListNumber"/>
        <w:rPr>
          <w:rFonts w:asciiTheme="majorBidi" w:hAnsiTheme="majorBidi" w:cstheme="majorBidi"/>
          <w:sz w:val="24"/>
          <w:szCs w:val="24"/>
        </w:rPr>
      </w:pPr>
      <w:r w:rsidRPr="00C45913">
        <w:rPr>
          <w:rFonts w:asciiTheme="majorBidi" w:hAnsiTheme="majorBidi" w:cstheme="majorBidi"/>
          <w:sz w:val="24"/>
          <w:szCs w:val="24"/>
        </w:rPr>
        <w:t>Sievers, F. et al. (2011). Fast, scalable generation of high-quality protein multiple sequence alignments using Clustal Omega. Molecular Systems Biology, 7, 539. https://doi.org/10.1038/msb.2011.75</w:t>
      </w:r>
    </w:p>
    <w:sectPr w:rsidR="0055570C" w:rsidRPr="00C45913" w:rsidSect="00FC1291">
      <w:footerReference w:type="default" r:id="rId8"/>
      <w:pgSz w:w="12240" w:h="15840"/>
      <w:pgMar w:top="936" w:right="1008" w:bottom="936" w:left="1008" w:header="720" w:footer="720" w:gutter="0"/>
      <w:pgBorders w:offsetFrom="page">
        <w:top w:val="single" w:sz="18" w:space="24" w:color="002060"/>
        <w:left w:val="single" w:sz="18" w:space="24" w:color="002060"/>
        <w:bottom w:val="single" w:sz="18" w:space="24" w:color="002060"/>
        <w:right w:val="single" w:sz="18"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CDF92" w14:textId="77777777" w:rsidR="00E212B0" w:rsidRDefault="00E212B0">
      <w:pPr>
        <w:spacing w:after="0" w:line="240" w:lineRule="auto"/>
      </w:pPr>
      <w:r>
        <w:separator/>
      </w:r>
    </w:p>
  </w:endnote>
  <w:endnote w:type="continuationSeparator" w:id="0">
    <w:p w14:paraId="326B2F4F" w14:textId="77777777" w:rsidR="00E212B0" w:rsidRDefault="00E21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8297" w14:textId="77777777" w:rsidR="0055570C" w:rsidRDefault="00000000">
    <w:pPr>
      <w:pStyle w:val="Footer"/>
      <w:jc w:val="center"/>
    </w:pPr>
    <w:r>
      <w:rPr>
        <w:color w:val="646464"/>
        <w:sz w:val="16"/>
      </w:rPr>
      <w:t>Task 2 — Multiple Sequence Alignment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D96DD" w14:textId="77777777" w:rsidR="00E212B0" w:rsidRDefault="00E212B0">
      <w:pPr>
        <w:spacing w:after="0" w:line="240" w:lineRule="auto"/>
      </w:pPr>
      <w:r>
        <w:separator/>
      </w:r>
    </w:p>
  </w:footnote>
  <w:footnote w:type="continuationSeparator" w:id="0">
    <w:p w14:paraId="5A8B17CE" w14:textId="77777777" w:rsidR="00E212B0" w:rsidRDefault="00E21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228603">
    <w:abstractNumId w:val="8"/>
  </w:num>
  <w:num w:numId="2" w16cid:durableId="446240120">
    <w:abstractNumId w:val="6"/>
  </w:num>
  <w:num w:numId="3" w16cid:durableId="391782216">
    <w:abstractNumId w:val="5"/>
  </w:num>
  <w:num w:numId="4" w16cid:durableId="2081906075">
    <w:abstractNumId w:val="4"/>
  </w:num>
  <w:num w:numId="5" w16cid:durableId="2097048974">
    <w:abstractNumId w:val="7"/>
  </w:num>
  <w:num w:numId="6" w16cid:durableId="1125150591">
    <w:abstractNumId w:val="3"/>
  </w:num>
  <w:num w:numId="7" w16cid:durableId="529757093">
    <w:abstractNumId w:val="2"/>
  </w:num>
  <w:num w:numId="8" w16cid:durableId="681325035">
    <w:abstractNumId w:val="1"/>
  </w:num>
  <w:num w:numId="9" w16cid:durableId="1523932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570C"/>
    <w:rsid w:val="00AA1D8D"/>
    <w:rsid w:val="00B47730"/>
    <w:rsid w:val="00C45913"/>
    <w:rsid w:val="00C96251"/>
    <w:rsid w:val="00CB0664"/>
    <w:rsid w:val="00E212B0"/>
    <w:rsid w:val="00FC12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93454"/>
  <w14:defaultImageDpi w14:val="300"/>
  <w15:docId w15:val="{2F4D56E8-10CD-4442-A277-8B740B39B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1164</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usamajamil49@outlook.com</cp:lastModifiedBy>
  <cp:revision>3</cp:revision>
  <dcterms:created xsi:type="dcterms:W3CDTF">2013-12-23T23:15:00Z</dcterms:created>
  <dcterms:modified xsi:type="dcterms:W3CDTF">2026-10-10T07:10:00Z</dcterms:modified>
  <cp:category/>
</cp:coreProperties>
</file>