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7C234" w14:textId="4B364095" w:rsidR="00F921C7" w:rsidRDefault="00F921C7" w:rsidP="00A3664E">
      <w:pPr>
        <w:rPr>
          <w:b/>
          <w:bCs/>
        </w:rPr>
      </w:pPr>
      <w:r>
        <w:rPr>
          <w:b/>
          <w:bCs/>
        </w:rPr>
        <w:t>Umang</w:t>
      </w:r>
    </w:p>
    <w:p w14:paraId="389CDDE6" w14:textId="15912010" w:rsidR="00F108C1" w:rsidRDefault="00A3664E" w:rsidP="00A3664E">
      <w:pPr>
        <w:rPr>
          <w:b/>
          <w:bCs/>
        </w:rPr>
      </w:pPr>
      <w:r w:rsidRPr="00A3664E">
        <w:rPr>
          <w:b/>
          <w:bCs/>
        </w:rPr>
        <w:t>Internet of Things for Water Quality Monitoring and Assessment: A Comprehensive Review</w:t>
      </w:r>
    </w:p>
    <w:p w14:paraId="2458E69A" w14:textId="26997664" w:rsidR="00A3664E" w:rsidRDefault="003A6FB6" w:rsidP="0005501F">
      <w:pPr>
        <w:ind w:left="720"/>
      </w:pPr>
      <w:r>
        <w:t>I</w:t>
      </w:r>
      <w:r w:rsidR="00A3664E">
        <w:t>ndices used in water quality.</w:t>
      </w:r>
    </w:p>
    <w:p w14:paraId="41A04E7D" w14:textId="77777777" w:rsidR="0005501F" w:rsidRDefault="00A3664E" w:rsidP="0005501F">
      <w:pPr>
        <w:ind w:left="720"/>
      </w:pPr>
      <w:r w:rsidRPr="003A6FB6">
        <w:rPr>
          <w:b/>
          <w:bCs/>
        </w:rPr>
        <w:t>1.</w:t>
      </w:r>
      <w:r>
        <w:t xml:space="preserve"> </w:t>
      </w:r>
      <w:r w:rsidRPr="003A6FB6">
        <w:rPr>
          <w:b/>
          <w:bCs/>
        </w:rPr>
        <w:t>Chemical oxygen demand (COD):</w:t>
      </w:r>
      <w:r>
        <w:t xml:space="preserve"> This is the equivalent amount of oxygen consumed (measured in mg/l) in the chemical oxidation of all organic and oxidisable inorganic matter contained in a water sample.</w:t>
      </w:r>
    </w:p>
    <w:p w14:paraId="5FFB2B5F" w14:textId="77777777" w:rsidR="0005501F" w:rsidRDefault="00A3664E" w:rsidP="0005501F">
      <w:pPr>
        <w:ind w:left="720"/>
      </w:pPr>
      <w:r>
        <w:t xml:space="preserve"> </w:t>
      </w:r>
      <w:r w:rsidRPr="003A6FB6">
        <w:rPr>
          <w:b/>
          <w:bCs/>
        </w:rPr>
        <w:t>2.</w:t>
      </w:r>
      <w:r>
        <w:t xml:space="preserve"> </w:t>
      </w:r>
      <w:r w:rsidRPr="003A6FB6">
        <w:rPr>
          <w:b/>
          <w:bCs/>
        </w:rPr>
        <w:t>Biochemical oxygen demand (BOD):</w:t>
      </w:r>
      <w:r>
        <w:t xml:space="preserve"> This is the oxygen requirement of all the organic content in water during the stabilisation of organic matter usually over a 3 or 5 day.</w:t>
      </w:r>
    </w:p>
    <w:p w14:paraId="396E38EC" w14:textId="548A7D71" w:rsidR="0005501F" w:rsidRDefault="00A3664E" w:rsidP="0005501F">
      <w:pPr>
        <w:ind w:left="720"/>
      </w:pPr>
      <w:r>
        <w:t xml:space="preserve"> </w:t>
      </w:r>
      <w:r w:rsidRPr="003A6FB6">
        <w:rPr>
          <w:b/>
          <w:bCs/>
        </w:rPr>
        <w:t>3.</w:t>
      </w:r>
      <w:r>
        <w:t xml:space="preserve"> </w:t>
      </w:r>
      <w:r w:rsidRPr="003A6FB6">
        <w:rPr>
          <w:b/>
          <w:bCs/>
        </w:rPr>
        <w:t>pH</w:t>
      </w:r>
      <w:r>
        <w:t>: This is the measure of the acidity or alkalinity of water. It is neutral (at 7) for clean water and ranges from 1 to 14.</w:t>
      </w:r>
    </w:p>
    <w:p w14:paraId="59121067" w14:textId="77777777" w:rsidR="0005501F" w:rsidRDefault="00A3664E" w:rsidP="0005501F">
      <w:pPr>
        <w:ind w:left="720"/>
      </w:pPr>
      <w:r>
        <w:t xml:space="preserve"> </w:t>
      </w:r>
      <w:r w:rsidRPr="003A6FB6">
        <w:rPr>
          <w:b/>
          <w:bCs/>
        </w:rPr>
        <w:t>4.</w:t>
      </w:r>
      <w:r>
        <w:t xml:space="preserve"> </w:t>
      </w:r>
      <w:r w:rsidRPr="003A6FB6">
        <w:rPr>
          <w:b/>
          <w:bCs/>
        </w:rPr>
        <w:t>Dissolved oxygen (DO):</w:t>
      </w:r>
      <w:r>
        <w:t xml:space="preserve"> This is the amount of oxygen dissolved in a water sample (measured in mg/l). </w:t>
      </w:r>
    </w:p>
    <w:p w14:paraId="5B5194BC" w14:textId="77777777" w:rsidR="0005501F" w:rsidRDefault="00A3664E" w:rsidP="0005501F">
      <w:pPr>
        <w:ind w:left="720"/>
      </w:pPr>
      <w:r w:rsidRPr="003A6FB6">
        <w:rPr>
          <w:b/>
          <w:bCs/>
        </w:rPr>
        <w:t>5.</w:t>
      </w:r>
      <w:r>
        <w:t xml:space="preserve"> </w:t>
      </w:r>
      <w:r w:rsidRPr="003A6FB6">
        <w:rPr>
          <w:b/>
          <w:bCs/>
        </w:rPr>
        <w:t>Turbidity:</w:t>
      </w:r>
      <w:r>
        <w:t xml:space="preserve"> This is the scattering of light in water caused by the presence of suspended solids. It can also be referred to as the extent of cloudiness in water measured in nephelometric turbidity units (NTU). </w:t>
      </w:r>
    </w:p>
    <w:p w14:paraId="6B4ADA12" w14:textId="77777777" w:rsidR="0005501F" w:rsidRDefault="00A3664E" w:rsidP="0005501F">
      <w:pPr>
        <w:ind w:left="720"/>
      </w:pPr>
      <w:r w:rsidRPr="003A6FB6">
        <w:rPr>
          <w:b/>
          <w:bCs/>
        </w:rPr>
        <w:t>6.</w:t>
      </w:r>
      <w:r>
        <w:t xml:space="preserve"> </w:t>
      </w:r>
      <w:r w:rsidRPr="003A6FB6">
        <w:rPr>
          <w:b/>
          <w:bCs/>
        </w:rPr>
        <w:t>Electrical conductivity (EC):</w:t>
      </w:r>
      <w:r>
        <w:t xml:space="preserve"> This is the amount of electricity that can flow through water (measured in Siemens), and it is used to determine the extent of soluble salts in the water. 248 J. O. </w:t>
      </w:r>
      <w:proofErr w:type="spellStart"/>
      <w:r>
        <w:t>Ighalo</w:t>
      </w:r>
      <w:proofErr w:type="spellEnd"/>
      <w:r>
        <w:t xml:space="preserve"> et al. </w:t>
      </w:r>
    </w:p>
    <w:p w14:paraId="69CF6C7A" w14:textId="77777777" w:rsidR="0005501F" w:rsidRDefault="00A3664E" w:rsidP="0005501F">
      <w:pPr>
        <w:ind w:left="720"/>
      </w:pPr>
      <w:r w:rsidRPr="003A6FB6">
        <w:rPr>
          <w:b/>
          <w:bCs/>
        </w:rPr>
        <w:t>7.</w:t>
      </w:r>
      <w:r>
        <w:t xml:space="preserve"> </w:t>
      </w:r>
      <w:r w:rsidRPr="003A6FB6">
        <w:rPr>
          <w:b/>
          <w:bCs/>
        </w:rPr>
        <w:t>Temperature:</w:t>
      </w:r>
      <w:r>
        <w:t xml:space="preserve"> The is the degree of hotness or coldness of the water and usually measured in degrees Celsius (°C) or Kelvin (K). </w:t>
      </w:r>
    </w:p>
    <w:p w14:paraId="623957B5" w14:textId="77777777" w:rsidR="0005501F" w:rsidRDefault="00A3664E" w:rsidP="0005501F">
      <w:pPr>
        <w:ind w:left="720"/>
      </w:pPr>
      <w:r w:rsidRPr="003A6FB6">
        <w:rPr>
          <w:b/>
          <w:bCs/>
        </w:rPr>
        <w:t>8.</w:t>
      </w:r>
      <w:r>
        <w:t xml:space="preserve"> </w:t>
      </w:r>
      <w:r w:rsidRPr="003A6FB6">
        <w:rPr>
          <w:b/>
          <w:bCs/>
        </w:rPr>
        <w:t>Oxidation-reduction potential (ORP):</w:t>
      </w:r>
      <w:r>
        <w:t xml:space="preserve"> This is the potential required to transfer electrons from the oxidant to the reductant, and it is used as a qualitative measure of the state of oxidation in water.</w:t>
      </w:r>
    </w:p>
    <w:p w14:paraId="47046430" w14:textId="77777777" w:rsidR="0005501F" w:rsidRDefault="00A3664E" w:rsidP="0005501F">
      <w:pPr>
        <w:ind w:left="720"/>
      </w:pPr>
      <w:r>
        <w:t xml:space="preserve"> </w:t>
      </w:r>
      <w:r w:rsidRPr="003A6FB6">
        <w:rPr>
          <w:b/>
          <w:bCs/>
        </w:rPr>
        <w:t>9.</w:t>
      </w:r>
      <w:r>
        <w:t xml:space="preserve"> </w:t>
      </w:r>
      <w:r w:rsidRPr="003A6FB6">
        <w:rPr>
          <w:b/>
          <w:bCs/>
        </w:rPr>
        <w:t>Salinity:</w:t>
      </w:r>
      <w:r>
        <w:t xml:space="preserve"> This is the salt content of the water (measured in parts per million). </w:t>
      </w:r>
    </w:p>
    <w:p w14:paraId="09FCB94D" w14:textId="77777777" w:rsidR="0005501F" w:rsidRDefault="00A3664E" w:rsidP="0005501F">
      <w:pPr>
        <w:ind w:left="720"/>
      </w:pPr>
      <w:r w:rsidRPr="003A6FB6">
        <w:rPr>
          <w:b/>
          <w:bCs/>
        </w:rPr>
        <w:t>10.</w:t>
      </w:r>
      <w:r>
        <w:t xml:space="preserve"> </w:t>
      </w:r>
      <w:r w:rsidRPr="003A6FB6">
        <w:rPr>
          <w:b/>
          <w:bCs/>
        </w:rPr>
        <w:t>Total Nitrogen (TN):</w:t>
      </w:r>
      <w:r>
        <w:t xml:space="preserve"> This is the total amount of nitrogen in the water (in mg/l) and is a measure of its potential to sustain and eutrophication or algal bloom. </w:t>
      </w:r>
    </w:p>
    <w:p w14:paraId="0E5789DB" w14:textId="7F8F10DA" w:rsidR="00A3664E" w:rsidRDefault="00A3664E" w:rsidP="0005501F">
      <w:pPr>
        <w:ind w:left="720"/>
      </w:pPr>
      <w:r w:rsidRPr="003A6FB6">
        <w:rPr>
          <w:b/>
          <w:bCs/>
        </w:rPr>
        <w:t>11.</w:t>
      </w:r>
      <w:r>
        <w:t xml:space="preserve"> </w:t>
      </w:r>
      <w:r w:rsidRPr="003A6FB6">
        <w:rPr>
          <w:b/>
          <w:bCs/>
        </w:rPr>
        <w:t>Total phosphorus (TP):</w:t>
      </w:r>
      <w:r>
        <w:t xml:space="preserve"> This is the total amount of phosphorus in the water (in mg/l) and is a measure of its potential to sustain and eutrophication or algal bloom.</w:t>
      </w:r>
    </w:p>
    <w:p w14:paraId="3A55C087" w14:textId="2D6A8A4D" w:rsidR="0005501F" w:rsidRDefault="003A6FB6" w:rsidP="00A3664E">
      <w:r>
        <w:t>Analysis of specific studies:</w:t>
      </w:r>
    </w:p>
    <w:tbl>
      <w:tblPr>
        <w:tblStyle w:val="TableGrid"/>
        <w:tblW w:w="0" w:type="auto"/>
        <w:tblLook w:val="04A0" w:firstRow="1" w:lastRow="0" w:firstColumn="1" w:lastColumn="0" w:noHBand="0" w:noVBand="1"/>
      </w:tblPr>
      <w:tblGrid>
        <w:gridCol w:w="2416"/>
        <w:gridCol w:w="2372"/>
        <w:gridCol w:w="2187"/>
        <w:gridCol w:w="2041"/>
      </w:tblGrid>
      <w:tr w:rsidR="002205D9" w14:paraId="6B244D09" w14:textId="588FC4AB" w:rsidTr="002205D9">
        <w:tc>
          <w:tcPr>
            <w:tcW w:w="2416" w:type="dxa"/>
          </w:tcPr>
          <w:p w14:paraId="72D14109" w14:textId="3F1733B4" w:rsidR="002205D9" w:rsidRDefault="002205D9" w:rsidP="00A3664E">
            <w:r>
              <w:t>Place/Name</w:t>
            </w:r>
          </w:p>
        </w:tc>
        <w:tc>
          <w:tcPr>
            <w:tcW w:w="2372" w:type="dxa"/>
          </w:tcPr>
          <w:p w14:paraId="60B8F0B3" w14:textId="53F91207" w:rsidR="002205D9" w:rsidRDefault="002205D9" w:rsidP="00A3664E">
            <w:r>
              <w:t>Monitored</w:t>
            </w:r>
          </w:p>
        </w:tc>
        <w:tc>
          <w:tcPr>
            <w:tcW w:w="2187" w:type="dxa"/>
          </w:tcPr>
          <w:p w14:paraId="31F6FBBD" w14:textId="29793B79" w:rsidR="002205D9" w:rsidRDefault="002205D9" w:rsidP="00A3664E">
            <w:r>
              <w:t xml:space="preserve">Tech used </w:t>
            </w:r>
          </w:p>
        </w:tc>
        <w:tc>
          <w:tcPr>
            <w:tcW w:w="2041" w:type="dxa"/>
          </w:tcPr>
          <w:p w14:paraId="1E78BFB8" w14:textId="3CD0D976" w:rsidR="002205D9" w:rsidRDefault="002205D9" w:rsidP="00A3664E">
            <w:proofErr w:type="spellStart"/>
            <w:r>
              <w:t>Misc</w:t>
            </w:r>
            <w:proofErr w:type="spellEnd"/>
          </w:p>
        </w:tc>
      </w:tr>
      <w:tr w:rsidR="002205D9" w14:paraId="58D78DDF" w14:textId="195FC964" w:rsidTr="002205D9">
        <w:tc>
          <w:tcPr>
            <w:tcW w:w="2416" w:type="dxa"/>
          </w:tcPr>
          <w:p w14:paraId="6AAC4821" w14:textId="53434B1A" w:rsidR="002205D9" w:rsidRDefault="002205D9" w:rsidP="00A3664E">
            <w:r>
              <w:t xml:space="preserve">Wang et al, </w:t>
            </w:r>
            <w:proofErr w:type="spellStart"/>
            <w:r>
              <w:t>Xinglin</w:t>
            </w:r>
            <w:proofErr w:type="spellEnd"/>
            <w:r>
              <w:t xml:space="preserve"> Bay in Xiamen, China.</w:t>
            </w:r>
          </w:p>
        </w:tc>
        <w:tc>
          <w:tcPr>
            <w:tcW w:w="2372" w:type="dxa"/>
          </w:tcPr>
          <w:p w14:paraId="6E580F8C" w14:textId="77777777" w:rsidR="002205D9" w:rsidRDefault="002205D9" w:rsidP="00A3664E"/>
        </w:tc>
        <w:tc>
          <w:tcPr>
            <w:tcW w:w="2187" w:type="dxa"/>
          </w:tcPr>
          <w:p w14:paraId="43596DD6" w14:textId="77777777" w:rsidR="002205D9" w:rsidRDefault="002205D9" w:rsidP="00A3664E"/>
        </w:tc>
        <w:tc>
          <w:tcPr>
            <w:tcW w:w="2041" w:type="dxa"/>
          </w:tcPr>
          <w:p w14:paraId="50B8D2D3" w14:textId="069FCAE1" w:rsidR="002205D9" w:rsidRDefault="002205D9" w:rsidP="002205D9">
            <w:r>
              <w:t xml:space="preserve">Their system was divided into three subsystems- </w:t>
            </w:r>
          </w:p>
          <w:p w14:paraId="74914074" w14:textId="37BFB0CF" w:rsidR="002205D9" w:rsidRDefault="002205D9" w:rsidP="002205D9">
            <w:r>
              <w:t xml:space="preserve">Data acquisition Digital data </w:t>
            </w:r>
          </w:p>
          <w:p w14:paraId="33334FEC" w14:textId="16980F2C" w:rsidR="002205D9" w:rsidRDefault="002205D9" w:rsidP="002205D9">
            <w:r>
              <w:t xml:space="preserve">Data processing </w:t>
            </w:r>
          </w:p>
          <w:p w14:paraId="0ABDC91D" w14:textId="77777777" w:rsidR="002205D9" w:rsidRDefault="002205D9" w:rsidP="00A3664E"/>
        </w:tc>
      </w:tr>
      <w:tr w:rsidR="002205D9" w14:paraId="69A7D118" w14:textId="2DD91176" w:rsidTr="002205D9">
        <w:tc>
          <w:tcPr>
            <w:tcW w:w="2416" w:type="dxa"/>
          </w:tcPr>
          <w:p w14:paraId="606A89C3" w14:textId="7CB35709" w:rsidR="002205D9" w:rsidRDefault="002205D9" w:rsidP="002205D9">
            <w:proofErr w:type="spellStart"/>
            <w:r>
              <w:t>Shafi</w:t>
            </w:r>
            <w:proofErr w:type="spellEnd"/>
            <w:r>
              <w:t xml:space="preserve"> et al. investigated the of surface water </w:t>
            </w:r>
            <w:r>
              <w:lastRenderedPageBreak/>
              <w:t xml:space="preserve">across 11 locations in Pakistan, </w:t>
            </w:r>
          </w:p>
        </w:tc>
        <w:tc>
          <w:tcPr>
            <w:tcW w:w="2372" w:type="dxa"/>
          </w:tcPr>
          <w:p w14:paraId="7233F14D" w14:textId="068CEB94" w:rsidR="002205D9" w:rsidRDefault="002205D9" w:rsidP="002205D9">
            <w:r>
              <w:lastRenderedPageBreak/>
              <w:t>pH, turbidity and temperature</w:t>
            </w:r>
          </w:p>
        </w:tc>
        <w:tc>
          <w:tcPr>
            <w:tcW w:w="2187" w:type="dxa"/>
          </w:tcPr>
          <w:p w14:paraId="4E0FD17E" w14:textId="13DD2CEC" w:rsidR="002205D9" w:rsidRDefault="002205D9" w:rsidP="002205D9">
            <w:r>
              <w:t xml:space="preserve">The algorithms considered were Support Vector </w:t>
            </w:r>
            <w:r>
              <w:lastRenderedPageBreak/>
              <w:t>Machine (SVM), k Nearest Neighbour (</w:t>
            </w:r>
            <w:proofErr w:type="spellStart"/>
            <w:r>
              <w:t>kNN</w:t>
            </w:r>
            <w:proofErr w:type="spellEnd"/>
            <w:r>
              <w:t>), single-layer neural network and deep neural network.</w:t>
            </w:r>
          </w:p>
          <w:p w14:paraId="4FE4B413" w14:textId="77777777" w:rsidR="002205D9" w:rsidRDefault="002205D9" w:rsidP="002205D9"/>
          <w:p w14:paraId="4DBD13A7" w14:textId="77777777" w:rsidR="002205D9" w:rsidRDefault="002205D9" w:rsidP="002205D9"/>
        </w:tc>
        <w:tc>
          <w:tcPr>
            <w:tcW w:w="2041" w:type="dxa"/>
          </w:tcPr>
          <w:p w14:paraId="7B7FB0FC" w14:textId="6A19D954" w:rsidR="002205D9" w:rsidRDefault="002205D9" w:rsidP="002205D9">
            <w:r>
              <w:lastRenderedPageBreak/>
              <w:t xml:space="preserve">It was observed from the learning process on the 667 </w:t>
            </w:r>
            <w:r>
              <w:lastRenderedPageBreak/>
              <w:t>lines of data that deep neural network had the highest accuracy (at about 93%). The model could accurately predict water quality in the future six months.</w:t>
            </w:r>
          </w:p>
        </w:tc>
      </w:tr>
      <w:tr w:rsidR="002205D9" w14:paraId="153F2D11" w14:textId="6CB59A92" w:rsidTr="002205D9">
        <w:tc>
          <w:tcPr>
            <w:tcW w:w="2416" w:type="dxa"/>
          </w:tcPr>
          <w:p w14:paraId="660D8758" w14:textId="53980BC6" w:rsidR="002205D9" w:rsidRDefault="002205D9" w:rsidP="002205D9">
            <w:r>
              <w:lastRenderedPageBreak/>
              <w:t xml:space="preserve">Saravanan et </w:t>
            </w:r>
            <w:proofErr w:type="gramStart"/>
            <w:r>
              <w:t>al ,</w:t>
            </w:r>
            <w:proofErr w:type="gramEnd"/>
            <w:r>
              <w:t xml:space="preserve"> </w:t>
            </w:r>
            <w:proofErr w:type="spellStart"/>
            <w:r>
              <w:t>Tamilnadu</w:t>
            </w:r>
            <w:proofErr w:type="spellEnd"/>
            <w:r>
              <w:t xml:space="preserve">, India </w:t>
            </w:r>
          </w:p>
        </w:tc>
        <w:tc>
          <w:tcPr>
            <w:tcW w:w="2372" w:type="dxa"/>
          </w:tcPr>
          <w:p w14:paraId="300E1DF3" w14:textId="6ACBE29C" w:rsidR="002205D9" w:rsidRDefault="002205D9" w:rsidP="002205D9">
            <w:r>
              <w:t>monitored the turbidity, temperature and colour</w:t>
            </w:r>
          </w:p>
        </w:tc>
        <w:tc>
          <w:tcPr>
            <w:tcW w:w="2187" w:type="dxa"/>
          </w:tcPr>
          <w:p w14:paraId="289FCB18" w14:textId="748FE0A2" w:rsidR="002205D9" w:rsidRDefault="002205D9" w:rsidP="002205D9">
            <w:r>
              <w:t>technology was usable in real-time and employed a GSM module for wireless data transfer.</w:t>
            </w:r>
          </w:p>
        </w:tc>
        <w:tc>
          <w:tcPr>
            <w:tcW w:w="2041" w:type="dxa"/>
          </w:tcPr>
          <w:p w14:paraId="0B089D0D" w14:textId="4EA98C01" w:rsidR="002205D9" w:rsidRDefault="002205D9" w:rsidP="002205D9">
            <w:r>
              <w:t xml:space="preserve">Using a Supervisory Control and Data Acquisition Internet of Things for Water Quality Monitoring … 253 (SCADA) system that is enabled by IoT. </w:t>
            </w:r>
          </w:p>
          <w:p w14:paraId="0DF7C9F4" w14:textId="77777777" w:rsidR="002205D9" w:rsidRDefault="002205D9" w:rsidP="002205D9"/>
        </w:tc>
      </w:tr>
      <w:tr w:rsidR="002205D9" w14:paraId="3989D34E" w14:textId="760B534E" w:rsidTr="002205D9">
        <w:tc>
          <w:tcPr>
            <w:tcW w:w="2416" w:type="dxa"/>
          </w:tcPr>
          <w:p w14:paraId="33B09462" w14:textId="6A023C02" w:rsidR="002205D9" w:rsidRDefault="002205D9" w:rsidP="002205D9">
            <w:r>
              <w:t>Liu et al.</w:t>
            </w:r>
            <w:r w:rsidR="003A6FB6">
              <w:t xml:space="preserve">, </w:t>
            </w:r>
            <w:r>
              <w:t>pumping station along the Yangtze river in Yangzhou, China.</w:t>
            </w:r>
          </w:p>
        </w:tc>
        <w:tc>
          <w:tcPr>
            <w:tcW w:w="2372" w:type="dxa"/>
          </w:tcPr>
          <w:p w14:paraId="183937B7" w14:textId="04EA38EF" w:rsidR="002205D9" w:rsidRDefault="002205D9" w:rsidP="002205D9">
            <w:r>
              <w:t>Temperature, pH, DO, Conductivity, Turbidity, COD and NH3</w:t>
            </w:r>
          </w:p>
        </w:tc>
        <w:tc>
          <w:tcPr>
            <w:tcW w:w="2187" w:type="dxa"/>
          </w:tcPr>
          <w:p w14:paraId="661B1F3A" w14:textId="0D887E8E" w:rsidR="002205D9" w:rsidRDefault="002205D9" w:rsidP="002205D9">
            <w:r>
              <w:t>IoT enabled but incorporated a Long Short-Term Memory (LSTM) deep learning neural network.</w:t>
            </w:r>
          </w:p>
        </w:tc>
        <w:tc>
          <w:tcPr>
            <w:tcW w:w="2041" w:type="dxa"/>
          </w:tcPr>
          <w:p w14:paraId="2B87C3FC" w14:textId="77777777" w:rsidR="002205D9" w:rsidRDefault="002205D9" w:rsidP="002205D9"/>
        </w:tc>
      </w:tr>
      <w:tr w:rsidR="002205D9" w14:paraId="53334915" w14:textId="77777777" w:rsidTr="002205D9">
        <w:tc>
          <w:tcPr>
            <w:tcW w:w="2416" w:type="dxa"/>
          </w:tcPr>
          <w:p w14:paraId="74402F00" w14:textId="57045F36" w:rsidR="002205D9" w:rsidRDefault="002205D9" w:rsidP="002205D9">
            <w:r>
              <w:t>Zin et al. Curtin Lake, northern Sarawak in the Borneo island.</w:t>
            </w:r>
          </w:p>
        </w:tc>
        <w:tc>
          <w:tcPr>
            <w:tcW w:w="2372" w:type="dxa"/>
          </w:tcPr>
          <w:p w14:paraId="5D57FCDF" w14:textId="7B506A21" w:rsidR="002205D9" w:rsidRDefault="002205D9" w:rsidP="002205D9">
            <w:r>
              <w:t>pH, turbidity, temperature, water level and carbon dioxide</w:t>
            </w:r>
          </w:p>
        </w:tc>
        <w:tc>
          <w:tcPr>
            <w:tcW w:w="2187" w:type="dxa"/>
          </w:tcPr>
          <w:p w14:paraId="11BB7532" w14:textId="77777777" w:rsidR="002205D9" w:rsidRDefault="002205D9" w:rsidP="002205D9">
            <w:r>
              <w:t xml:space="preserve">wireless sensor network enabled by IoT </w:t>
            </w:r>
          </w:p>
          <w:p w14:paraId="138CEA2E" w14:textId="5F8BA740" w:rsidR="002205D9" w:rsidRDefault="002205D9" w:rsidP="002205D9">
            <w:r>
              <w:t>system consisted of Zigbee wireless communication, protocol, Field Programmable Gate Array (FPGA) and a personal computer.</w:t>
            </w:r>
          </w:p>
        </w:tc>
        <w:tc>
          <w:tcPr>
            <w:tcW w:w="2041" w:type="dxa"/>
          </w:tcPr>
          <w:p w14:paraId="2000A128" w14:textId="77777777" w:rsidR="002205D9" w:rsidRDefault="002205D9" w:rsidP="002205D9"/>
        </w:tc>
      </w:tr>
    </w:tbl>
    <w:p w14:paraId="3E896106" w14:textId="685F9884" w:rsidR="0005501F" w:rsidRDefault="0005501F" w:rsidP="00A3664E"/>
    <w:p w14:paraId="366AF704" w14:textId="40931FFB" w:rsidR="003A6FB6" w:rsidRDefault="003A6FB6" w:rsidP="00A3664E"/>
    <w:p w14:paraId="27DF49C9" w14:textId="77777777" w:rsidR="003A6FB6" w:rsidRDefault="003A6FB6" w:rsidP="00A3664E">
      <w:pPr>
        <w:rPr>
          <w:b/>
          <w:bCs/>
        </w:rPr>
      </w:pPr>
    </w:p>
    <w:p w14:paraId="779020F2" w14:textId="77777777" w:rsidR="003A6FB6" w:rsidRDefault="003A6FB6" w:rsidP="00A3664E">
      <w:pPr>
        <w:rPr>
          <w:b/>
          <w:bCs/>
        </w:rPr>
      </w:pPr>
    </w:p>
    <w:p w14:paraId="7356CA89" w14:textId="77777777" w:rsidR="003A6FB6" w:rsidRDefault="003A6FB6" w:rsidP="00A3664E">
      <w:pPr>
        <w:rPr>
          <w:b/>
          <w:bCs/>
        </w:rPr>
      </w:pPr>
    </w:p>
    <w:p w14:paraId="49C4BACA" w14:textId="77777777" w:rsidR="003A6FB6" w:rsidRDefault="003A6FB6" w:rsidP="00A3664E">
      <w:pPr>
        <w:rPr>
          <w:b/>
          <w:bCs/>
        </w:rPr>
      </w:pPr>
    </w:p>
    <w:p w14:paraId="4E4FD2D2" w14:textId="77777777" w:rsidR="003A6FB6" w:rsidRDefault="003A6FB6" w:rsidP="00A3664E">
      <w:pPr>
        <w:rPr>
          <w:b/>
          <w:bCs/>
        </w:rPr>
      </w:pPr>
    </w:p>
    <w:p w14:paraId="26135AEA" w14:textId="77777777" w:rsidR="003A6FB6" w:rsidRDefault="003A6FB6" w:rsidP="00A3664E">
      <w:pPr>
        <w:rPr>
          <w:b/>
          <w:bCs/>
        </w:rPr>
      </w:pPr>
    </w:p>
    <w:p w14:paraId="6920CE9A" w14:textId="77777777" w:rsidR="003A6FB6" w:rsidRDefault="003A6FB6" w:rsidP="00A3664E">
      <w:pPr>
        <w:rPr>
          <w:b/>
          <w:bCs/>
        </w:rPr>
      </w:pPr>
    </w:p>
    <w:p w14:paraId="44CCFEB2" w14:textId="77777777" w:rsidR="003A6FB6" w:rsidRDefault="003A6FB6" w:rsidP="00A3664E">
      <w:pPr>
        <w:rPr>
          <w:b/>
          <w:bCs/>
        </w:rPr>
      </w:pPr>
    </w:p>
    <w:p w14:paraId="347A66CE" w14:textId="77777777" w:rsidR="003A6FB6" w:rsidRDefault="003A6FB6" w:rsidP="00A3664E">
      <w:pPr>
        <w:rPr>
          <w:b/>
          <w:bCs/>
        </w:rPr>
      </w:pPr>
    </w:p>
    <w:p w14:paraId="2011AB6E" w14:textId="77777777" w:rsidR="003A6FB6" w:rsidRDefault="003A6FB6" w:rsidP="00A3664E">
      <w:pPr>
        <w:rPr>
          <w:b/>
          <w:bCs/>
        </w:rPr>
      </w:pPr>
    </w:p>
    <w:p w14:paraId="673EBD9E" w14:textId="56C6B4C4" w:rsidR="003A6FB6" w:rsidRDefault="003A6FB6" w:rsidP="00A3664E">
      <w:pPr>
        <w:rPr>
          <w:b/>
          <w:bCs/>
        </w:rPr>
      </w:pPr>
      <w:r w:rsidRPr="003A6FB6">
        <w:rPr>
          <w:b/>
          <w:bCs/>
        </w:rPr>
        <w:t>ENVIRONMENTAL MONITORING AND ASSESSMENT</w:t>
      </w:r>
    </w:p>
    <w:p w14:paraId="0ECD2F9A" w14:textId="66D7384B" w:rsidR="003A6FB6" w:rsidRDefault="003A6FB6" w:rsidP="00A3664E">
      <w:pPr>
        <w:rPr>
          <w:b/>
          <w:bCs/>
        </w:rPr>
      </w:pPr>
      <w:r>
        <w:rPr>
          <w:b/>
          <w:bCs/>
        </w:rPr>
        <w:t>JOURNAL 193-2</w:t>
      </w:r>
    </w:p>
    <w:p w14:paraId="5FA09AC5" w14:textId="2F5E5873" w:rsidR="00FB7EF6" w:rsidRDefault="00FB7EF6" w:rsidP="00A3664E">
      <w:pPr>
        <w:rPr>
          <w:rFonts w:ascii="Georgia" w:eastAsia="Times New Roman" w:hAnsi="Georgia" w:cs="Times New Roman"/>
          <w:color w:val="333333"/>
          <w:kern w:val="36"/>
          <w:sz w:val="24"/>
          <w:szCs w:val="24"/>
        </w:rPr>
      </w:pPr>
      <w:r w:rsidRPr="00FB7EF6">
        <w:rPr>
          <w:rFonts w:ascii="Georgia" w:eastAsia="Times New Roman" w:hAnsi="Georgia" w:cs="Times New Roman"/>
          <w:color w:val="333333"/>
          <w:kern w:val="36"/>
          <w:sz w:val="24"/>
          <w:szCs w:val="24"/>
        </w:rPr>
        <w:t>GIS-based assessment of groundwater quality for drinking and irrigation purposes in central Iraq</w:t>
      </w:r>
    </w:p>
    <w:p w14:paraId="5174084C" w14:textId="6DC64E4C" w:rsidR="00FB7EF6" w:rsidRPr="00FB7EF6" w:rsidRDefault="00FB7EF6" w:rsidP="00A3664E">
      <w:pPr>
        <w:rPr>
          <w:rFonts w:ascii="Georgia" w:eastAsia="Times New Roman" w:hAnsi="Georgia" w:cs="Times New Roman"/>
          <w:color w:val="333333"/>
          <w:kern w:val="36"/>
          <w:sz w:val="24"/>
          <w:szCs w:val="24"/>
        </w:rPr>
      </w:pPr>
      <w:r>
        <w:t>(</w:t>
      </w:r>
      <w:hyperlink r:id="rId6" w:history="1">
        <w:r>
          <w:rPr>
            <w:rStyle w:val="Hyperlink"/>
          </w:rPr>
          <w:t>GIS-based assessment of groundwater quality for drinking and irrigation purposes in central Iraq | SpringerLink</w:t>
        </w:r>
      </w:hyperlink>
      <w:r>
        <w:t>)</w:t>
      </w:r>
    </w:p>
    <w:p w14:paraId="2091E729" w14:textId="4C652747" w:rsidR="00FB7EF6" w:rsidRPr="00FB7EF6" w:rsidRDefault="00FB7EF6" w:rsidP="00A3664E">
      <w:r w:rsidRPr="00FB7EF6">
        <w:t xml:space="preserve">The analysed water quality parameters were used as an attribute database to produce thematic maps using a geographical information system (GIS) environment. In this paper, the water quality index (WQI) and the irrigation water quality index (IWQI) were calculated for different groundwater samples using various parameters including the Electrical Conductivity (EC), Cl−, HCO3−, Na+ and </w:t>
      </w:r>
      <w:proofErr w:type="spellStart"/>
      <w:r w:rsidRPr="00FB7EF6">
        <w:t>pH.</w:t>
      </w:r>
      <w:proofErr w:type="spellEnd"/>
      <w:r w:rsidRPr="00FB7EF6">
        <w:t xml:space="preserve"> Moreover, the groundwater suitability for irrigation purposes has been assessed using indices such as Kelly’s ratio (KR), sodium absorption ratio (SAR), residual sodium carbonate (RSC), soluble sodium percentage (SSP) and permeability index (PI). Water quality index maps have been developed using the GIS environment.</w:t>
      </w:r>
    </w:p>
    <w:p w14:paraId="64667F7B" w14:textId="77777777" w:rsidR="003A6FB6" w:rsidRPr="003A6FB6" w:rsidRDefault="003A6FB6" w:rsidP="00A3664E"/>
    <w:p w14:paraId="62E8E1E9" w14:textId="6BB6BD08" w:rsidR="003A6FB6" w:rsidRDefault="003A6FB6" w:rsidP="00A3664E">
      <w:pPr>
        <w:rPr>
          <w:b/>
          <w:bCs/>
        </w:rPr>
      </w:pPr>
      <w:r>
        <w:rPr>
          <w:b/>
          <w:bCs/>
          <w:noProof/>
        </w:rPr>
        <w:drawing>
          <wp:inline distT="0" distB="0" distL="0" distR="0" wp14:anchorId="363B6D8E" wp14:editId="1028A5DD">
            <wp:extent cx="4632960" cy="4025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6397" cy="4045586"/>
                    </a:xfrm>
                    <a:prstGeom prst="rect">
                      <a:avLst/>
                    </a:prstGeom>
                  </pic:spPr>
                </pic:pic>
              </a:graphicData>
            </a:graphic>
          </wp:inline>
        </w:drawing>
      </w:r>
    </w:p>
    <w:p w14:paraId="5C7ECCD2" w14:textId="23A890E6" w:rsidR="00FB7EF6" w:rsidRDefault="00FB7EF6" w:rsidP="00A3664E">
      <w:pPr>
        <w:rPr>
          <w:b/>
          <w:bCs/>
        </w:rPr>
      </w:pPr>
    </w:p>
    <w:p w14:paraId="150B1EF4" w14:textId="77777777" w:rsidR="00FB7EF6" w:rsidRDefault="00FB7EF6" w:rsidP="00FB7EF6">
      <w:pPr>
        <w:pStyle w:val="Heading1"/>
        <w:shd w:val="clear" w:color="auto" w:fill="FCFCFC"/>
        <w:spacing w:before="0" w:beforeAutospacing="0" w:after="240" w:afterAutospacing="0"/>
        <w:rPr>
          <w:b w:val="0"/>
          <w:bCs w:val="0"/>
          <w:sz w:val="24"/>
          <w:szCs w:val="24"/>
        </w:rPr>
      </w:pPr>
    </w:p>
    <w:p w14:paraId="6B0EF121" w14:textId="77777777" w:rsidR="00FB7EF6" w:rsidRDefault="00FB7EF6" w:rsidP="00FB7EF6">
      <w:pPr>
        <w:pStyle w:val="Heading1"/>
        <w:shd w:val="clear" w:color="auto" w:fill="FCFCFC"/>
        <w:spacing w:before="0" w:beforeAutospacing="0" w:after="240" w:afterAutospacing="0"/>
        <w:rPr>
          <w:b w:val="0"/>
          <w:bCs w:val="0"/>
          <w:sz w:val="24"/>
          <w:szCs w:val="24"/>
        </w:rPr>
      </w:pPr>
    </w:p>
    <w:p w14:paraId="7D02B104" w14:textId="77777777" w:rsidR="00FB7EF6" w:rsidRDefault="00FB7EF6" w:rsidP="00FB7EF6">
      <w:pPr>
        <w:pStyle w:val="Heading1"/>
        <w:shd w:val="clear" w:color="auto" w:fill="FCFCFC"/>
        <w:spacing w:before="0" w:beforeAutospacing="0" w:after="240" w:afterAutospacing="0"/>
        <w:rPr>
          <w:b w:val="0"/>
          <w:bCs w:val="0"/>
          <w:sz w:val="24"/>
          <w:szCs w:val="24"/>
        </w:rPr>
      </w:pPr>
    </w:p>
    <w:p w14:paraId="21A9A93E" w14:textId="37456A10" w:rsidR="00FB7EF6" w:rsidRPr="00FB7EF6" w:rsidRDefault="00FB7EF6" w:rsidP="00FB7EF6">
      <w:pPr>
        <w:pStyle w:val="Heading1"/>
        <w:shd w:val="clear" w:color="auto" w:fill="FCFCFC"/>
        <w:spacing w:before="0" w:beforeAutospacing="0" w:after="240" w:afterAutospacing="0"/>
        <w:rPr>
          <w:rFonts w:ascii="Georgia" w:hAnsi="Georgia"/>
          <w:b w:val="0"/>
          <w:bCs w:val="0"/>
          <w:color w:val="333333"/>
          <w:sz w:val="24"/>
          <w:szCs w:val="24"/>
        </w:rPr>
      </w:pPr>
      <w:r w:rsidRPr="00FB7EF6">
        <w:rPr>
          <w:b w:val="0"/>
          <w:bCs w:val="0"/>
          <w:sz w:val="24"/>
          <w:szCs w:val="24"/>
        </w:rPr>
        <w:t xml:space="preserve">Weights used as per </w:t>
      </w:r>
      <w:proofErr w:type="spellStart"/>
      <w:r w:rsidRPr="00FB7EF6">
        <w:rPr>
          <w:rFonts w:ascii="Georgia" w:hAnsi="Georgia"/>
          <w:b w:val="0"/>
          <w:bCs w:val="0"/>
          <w:color w:val="333333"/>
          <w:sz w:val="24"/>
          <w:szCs w:val="24"/>
        </w:rPr>
        <w:t>Meireles</w:t>
      </w:r>
      <w:proofErr w:type="spellEnd"/>
      <w:r w:rsidRPr="00FB7EF6">
        <w:rPr>
          <w:rFonts w:ascii="Georgia" w:hAnsi="Georgia"/>
          <w:b w:val="0"/>
          <w:bCs w:val="0"/>
          <w:color w:val="333333"/>
          <w:sz w:val="24"/>
          <w:szCs w:val="24"/>
        </w:rPr>
        <w:t xml:space="preserve"> et al., </w:t>
      </w:r>
      <w:hyperlink r:id="rId8" w:anchor="ref-CR26" w:tooltip="Meireles, A. C. M., Andrade, E. M. D., Chaves, L. C. G., Frischkorn, H., &amp; Crisostomo, L. A. (2010). A new proposal of the classification of irrigation water. Revista Ciência Agronômica, 41(3), 349–357." w:history="1">
        <w:r w:rsidRPr="00FB7EF6">
          <w:rPr>
            <w:rStyle w:val="Hyperlink"/>
            <w:rFonts w:ascii="Georgia" w:hAnsi="Georgia"/>
            <w:b w:val="0"/>
            <w:bCs w:val="0"/>
            <w:color w:val="0061A9"/>
            <w:sz w:val="24"/>
            <w:szCs w:val="24"/>
          </w:rPr>
          <w:t>2010</w:t>
        </w:r>
      </w:hyperlink>
    </w:p>
    <w:tbl>
      <w:tblPr>
        <w:tblpPr w:leftFromText="180" w:rightFromText="180" w:vertAnchor="page" w:horzAnchor="page" w:tblpX="1921" w:tblpY="2233"/>
        <w:tblW w:w="4430" w:type="dxa"/>
        <w:tblBorders>
          <w:top w:val="single" w:sz="12" w:space="0" w:color="D5D5D5"/>
          <w:left w:val="single" w:sz="12" w:space="0" w:color="D5D5D5"/>
          <w:bottom w:val="single" w:sz="12" w:space="0" w:color="D5D5D5"/>
          <w:right w:val="single" w:sz="12" w:space="0" w:color="D5D5D5"/>
        </w:tblBorders>
        <w:shd w:val="clear" w:color="auto" w:fill="FCFCFC"/>
        <w:tblCellMar>
          <w:top w:w="15" w:type="dxa"/>
          <w:left w:w="15" w:type="dxa"/>
          <w:bottom w:w="15" w:type="dxa"/>
          <w:right w:w="15" w:type="dxa"/>
        </w:tblCellMar>
        <w:tblLook w:val="04A0" w:firstRow="1" w:lastRow="0" w:firstColumn="1" w:lastColumn="0" w:noHBand="0" w:noVBand="1"/>
      </w:tblPr>
      <w:tblGrid>
        <w:gridCol w:w="2215"/>
        <w:gridCol w:w="2215"/>
      </w:tblGrid>
      <w:tr w:rsidR="00FB7EF6" w:rsidRPr="00FB7EF6" w14:paraId="1548BEC3" w14:textId="77777777" w:rsidTr="00FB7EF6">
        <w:trPr>
          <w:trHeight w:val="20"/>
          <w:tblHeader/>
        </w:trPr>
        <w:tc>
          <w:tcPr>
            <w:tcW w:w="2215"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14:paraId="307842FC" w14:textId="77777777" w:rsidR="00FB7EF6" w:rsidRPr="00FB7EF6" w:rsidRDefault="00FB7EF6" w:rsidP="00FB7EF6">
            <w:pPr>
              <w:spacing w:after="0" w:line="240" w:lineRule="auto"/>
              <w:rPr>
                <w:rFonts w:ascii="Segoe UI" w:eastAsia="Times New Roman" w:hAnsi="Segoe UI" w:cs="Segoe UI"/>
                <w:b/>
                <w:bCs/>
                <w:color w:val="333333"/>
                <w:sz w:val="24"/>
                <w:szCs w:val="24"/>
              </w:rPr>
            </w:pPr>
            <w:r w:rsidRPr="00FB7EF6">
              <w:rPr>
                <w:rFonts w:ascii="Segoe UI" w:eastAsia="Times New Roman" w:hAnsi="Segoe UI" w:cs="Segoe UI"/>
                <w:b/>
                <w:bCs/>
                <w:color w:val="333333"/>
                <w:sz w:val="24"/>
                <w:szCs w:val="24"/>
              </w:rPr>
              <w:t>Parameter</w:t>
            </w:r>
          </w:p>
        </w:tc>
        <w:tc>
          <w:tcPr>
            <w:tcW w:w="2215"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14:paraId="10AE99A3" w14:textId="77777777" w:rsidR="00FB7EF6" w:rsidRPr="00FB7EF6" w:rsidRDefault="00FB7EF6" w:rsidP="00FB7EF6">
            <w:pPr>
              <w:spacing w:after="0" w:line="240" w:lineRule="auto"/>
              <w:rPr>
                <w:rFonts w:ascii="Segoe UI" w:eastAsia="Times New Roman" w:hAnsi="Segoe UI" w:cs="Segoe UI"/>
                <w:b/>
                <w:bCs/>
                <w:color w:val="333333"/>
                <w:sz w:val="24"/>
                <w:szCs w:val="24"/>
              </w:rPr>
            </w:pPr>
            <w:r w:rsidRPr="00FB7EF6">
              <w:rPr>
                <w:rFonts w:ascii="Segoe UI" w:eastAsia="Times New Roman" w:hAnsi="Segoe UI" w:cs="Segoe UI"/>
                <w:b/>
                <w:bCs/>
                <w:color w:val="333333"/>
                <w:sz w:val="24"/>
                <w:szCs w:val="24"/>
              </w:rPr>
              <w:t>Weight (</w:t>
            </w:r>
            <w:proofErr w:type="spellStart"/>
            <w:r w:rsidRPr="00FB7EF6">
              <w:rPr>
                <w:rFonts w:ascii="Segoe UI" w:eastAsia="Times New Roman" w:hAnsi="Segoe UI" w:cs="Segoe UI"/>
                <w:b/>
                <w:bCs/>
                <w:color w:val="333333"/>
                <w:sz w:val="24"/>
                <w:szCs w:val="24"/>
              </w:rPr>
              <w:t>wi</w:t>
            </w:r>
            <w:proofErr w:type="spellEnd"/>
            <w:r w:rsidRPr="00FB7EF6">
              <w:rPr>
                <w:rFonts w:ascii="Segoe UI" w:eastAsia="Times New Roman" w:hAnsi="Segoe UI" w:cs="Segoe UI"/>
                <w:b/>
                <w:bCs/>
                <w:color w:val="333333"/>
                <w:sz w:val="24"/>
                <w:szCs w:val="24"/>
              </w:rPr>
              <w:t>)</w:t>
            </w:r>
          </w:p>
        </w:tc>
      </w:tr>
      <w:tr w:rsidR="00FB7EF6" w:rsidRPr="00FB7EF6" w14:paraId="2A7FF898" w14:textId="77777777" w:rsidTr="00FB7EF6">
        <w:trPr>
          <w:trHeight w:val="167"/>
        </w:trPr>
        <w:tc>
          <w:tcPr>
            <w:tcW w:w="2215"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22CAE954" w14:textId="77777777" w:rsidR="00FB7EF6" w:rsidRPr="00FB7EF6" w:rsidRDefault="00FB7EF6" w:rsidP="00FB7EF6">
            <w:pPr>
              <w:spacing w:after="0" w:line="240" w:lineRule="auto"/>
              <w:rPr>
                <w:rFonts w:ascii="Segoe UI" w:eastAsia="Times New Roman" w:hAnsi="Segoe UI" w:cs="Segoe UI"/>
                <w:color w:val="333333"/>
                <w:sz w:val="24"/>
                <w:szCs w:val="24"/>
              </w:rPr>
            </w:pPr>
            <w:r w:rsidRPr="00FB7EF6">
              <w:rPr>
                <w:rFonts w:ascii="Segoe UI" w:eastAsia="Times New Roman" w:hAnsi="Segoe UI" w:cs="Segoe UI"/>
                <w:color w:val="333333"/>
                <w:sz w:val="24"/>
                <w:szCs w:val="24"/>
              </w:rPr>
              <w:t>EC</w:t>
            </w:r>
          </w:p>
        </w:tc>
        <w:tc>
          <w:tcPr>
            <w:tcW w:w="2215"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5D65EE9E" w14:textId="77777777" w:rsidR="00FB7EF6" w:rsidRPr="00FB7EF6" w:rsidRDefault="00FB7EF6" w:rsidP="00FB7EF6">
            <w:pPr>
              <w:spacing w:after="0" w:line="240" w:lineRule="auto"/>
              <w:rPr>
                <w:rFonts w:ascii="Segoe UI" w:eastAsia="Times New Roman" w:hAnsi="Segoe UI" w:cs="Segoe UI"/>
                <w:color w:val="333333"/>
                <w:sz w:val="24"/>
                <w:szCs w:val="24"/>
              </w:rPr>
            </w:pPr>
            <w:r w:rsidRPr="00FB7EF6">
              <w:rPr>
                <w:rFonts w:ascii="Segoe UI" w:eastAsia="Times New Roman" w:hAnsi="Segoe UI" w:cs="Segoe UI"/>
                <w:color w:val="333333"/>
                <w:sz w:val="24"/>
                <w:szCs w:val="24"/>
              </w:rPr>
              <w:t>0.211</w:t>
            </w:r>
          </w:p>
        </w:tc>
      </w:tr>
      <w:tr w:rsidR="00FB7EF6" w:rsidRPr="00FB7EF6" w14:paraId="71506938" w14:textId="77777777" w:rsidTr="00FB7EF6">
        <w:trPr>
          <w:trHeight w:val="167"/>
        </w:trPr>
        <w:tc>
          <w:tcPr>
            <w:tcW w:w="2215"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0A70A6DB" w14:textId="77777777" w:rsidR="00FB7EF6" w:rsidRPr="00FB7EF6" w:rsidRDefault="00FB7EF6" w:rsidP="00FB7EF6">
            <w:pPr>
              <w:spacing w:after="0" w:line="240" w:lineRule="auto"/>
              <w:rPr>
                <w:rFonts w:ascii="Segoe UI" w:eastAsia="Times New Roman" w:hAnsi="Segoe UI" w:cs="Segoe UI"/>
                <w:color w:val="333333"/>
                <w:sz w:val="24"/>
                <w:szCs w:val="24"/>
              </w:rPr>
            </w:pPr>
            <w:r w:rsidRPr="00FB7EF6">
              <w:rPr>
                <w:rFonts w:ascii="Segoe UI" w:eastAsia="Times New Roman" w:hAnsi="Segoe UI" w:cs="Segoe UI"/>
                <w:color w:val="333333"/>
                <w:sz w:val="24"/>
                <w:szCs w:val="24"/>
              </w:rPr>
              <w:t>Na</w:t>
            </w:r>
            <w:r w:rsidRPr="00FB7EF6">
              <w:rPr>
                <w:rFonts w:ascii="Segoe UI" w:eastAsia="Times New Roman" w:hAnsi="Segoe UI" w:cs="Segoe UI"/>
                <w:color w:val="333333"/>
                <w:sz w:val="18"/>
                <w:szCs w:val="18"/>
                <w:vertAlign w:val="superscript"/>
              </w:rPr>
              <w:t>+</w:t>
            </w:r>
          </w:p>
        </w:tc>
        <w:tc>
          <w:tcPr>
            <w:tcW w:w="2215"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1EBDC58D" w14:textId="77777777" w:rsidR="00FB7EF6" w:rsidRPr="00FB7EF6" w:rsidRDefault="00FB7EF6" w:rsidP="00FB7EF6">
            <w:pPr>
              <w:spacing w:after="0" w:line="240" w:lineRule="auto"/>
              <w:rPr>
                <w:rFonts w:ascii="Segoe UI" w:eastAsia="Times New Roman" w:hAnsi="Segoe UI" w:cs="Segoe UI"/>
                <w:color w:val="333333"/>
                <w:sz w:val="24"/>
                <w:szCs w:val="24"/>
              </w:rPr>
            </w:pPr>
            <w:r w:rsidRPr="00FB7EF6">
              <w:rPr>
                <w:rFonts w:ascii="Segoe UI" w:eastAsia="Times New Roman" w:hAnsi="Segoe UI" w:cs="Segoe UI"/>
                <w:color w:val="333333"/>
                <w:sz w:val="24"/>
                <w:szCs w:val="24"/>
              </w:rPr>
              <w:t>0.204</w:t>
            </w:r>
          </w:p>
        </w:tc>
      </w:tr>
      <w:tr w:rsidR="00FB7EF6" w:rsidRPr="00FB7EF6" w14:paraId="2DC1A980" w14:textId="77777777" w:rsidTr="00FB7EF6">
        <w:trPr>
          <w:trHeight w:val="160"/>
        </w:trPr>
        <w:tc>
          <w:tcPr>
            <w:tcW w:w="2215"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34E16F9F" w14:textId="77777777" w:rsidR="00FB7EF6" w:rsidRPr="00FB7EF6" w:rsidRDefault="00FB7EF6" w:rsidP="00FB7EF6">
            <w:pPr>
              <w:spacing w:after="0" w:line="240" w:lineRule="auto"/>
              <w:rPr>
                <w:rFonts w:ascii="Segoe UI" w:eastAsia="Times New Roman" w:hAnsi="Segoe UI" w:cs="Segoe UI"/>
                <w:color w:val="333333"/>
                <w:sz w:val="24"/>
                <w:szCs w:val="24"/>
              </w:rPr>
            </w:pPr>
            <w:r w:rsidRPr="00FB7EF6">
              <w:rPr>
                <w:rFonts w:ascii="Segoe UI" w:eastAsia="Times New Roman" w:hAnsi="Segoe UI" w:cs="Segoe UI"/>
                <w:color w:val="333333"/>
                <w:sz w:val="24"/>
                <w:szCs w:val="24"/>
              </w:rPr>
              <w:t>HCO</w:t>
            </w:r>
            <w:r w:rsidRPr="00FB7EF6">
              <w:rPr>
                <w:rFonts w:ascii="Segoe UI" w:eastAsia="Times New Roman" w:hAnsi="Segoe UI" w:cs="Segoe UI"/>
                <w:color w:val="333333"/>
                <w:sz w:val="18"/>
                <w:szCs w:val="18"/>
                <w:vertAlign w:val="superscript"/>
              </w:rPr>
              <w:t>−</w:t>
            </w:r>
            <w:r w:rsidRPr="00FB7EF6">
              <w:rPr>
                <w:rFonts w:ascii="Segoe UI" w:eastAsia="Times New Roman" w:hAnsi="Segoe UI" w:cs="Segoe UI"/>
                <w:color w:val="333333"/>
                <w:sz w:val="18"/>
                <w:szCs w:val="18"/>
                <w:vertAlign w:val="subscript"/>
              </w:rPr>
              <w:t>3</w:t>
            </w:r>
          </w:p>
        </w:tc>
        <w:tc>
          <w:tcPr>
            <w:tcW w:w="2215"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4783FE5A" w14:textId="77777777" w:rsidR="00FB7EF6" w:rsidRPr="00FB7EF6" w:rsidRDefault="00FB7EF6" w:rsidP="00FB7EF6">
            <w:pPr>
              <w:spacing w:after="0" w:line="240" w:lineRule="auto"/>
              <w:rPr>
                <w:rFonts w:ascii="Segoe UI" w:eastAsia="Times New Roman" w:hAnsi="Segoe UI" w:cs="Segoe UI"/>
                <w:color w:val="333333"/>
                <w:sz w:val="24"/>
                <w:szCs w:val="24"/>
              </w:rPr>
            </w:pPr>
            <w:r w:rsidRPr="00FB7EF6">
              <w:rPr>
                <w:rFonts w:ascii="Segoe UI" w:eastAsia="Times New Roman" w:hAnsi="Segoe UI" w:cs="Segoe UI"/>
                <w:color w:val="333333"/>
                <w:sz w:val="24"/>
                <w:szCs w:val="24"/>
              </w:rPr>
              <w:t>0.202</w:t>
            </w:r>
          </w:p>
        </w:tc>
      </w:tr>
      <w:tr w:rsidR="00FB7EF6" w:rsidRPr="00FB7EF6" w14:paraId="28BD8582" w14:textId="77777777" w:rsidTr="00FB7EF6">
        <w:trPr>
          <w:trHeight w:val="167"/>
        </w:trPr>
        <w:tc>
          <w:tcPr>
            <w:tcW w:w="2215"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79904F11" w14:textId="77777777" w:rsidR="00FB7EF6" w:rsidRPr="00FB7EF6" w:rsidRDefault="00FB7EF6" w:rsidP="00FB7EF6">
            <w:pPr>
              <w:spacing w:after="0" w:line="240" w:lineRule="auto"/>
              <w:rPr>
                <w:rFonts w:ascii="Segoe UI" w:eastAsia="Times New Roman" w:hAnsi="Segoe UI" w:cs="Segoe UI"/>
                <w:color w:val="333333"/>
                <w:sz w:val="24"/>
                <w:szCs w:val="24"/>
              </w:rPr>
            </w:pPr>
            <w:r w:rsidRPr="00FB7EF6">
              <w:rPr>
                <w:rFonts w:ascii="Segoe UI" w:eastAsia="Times New Roman" w:hAnsi="Segoe UI" w:cs="Segoe UI"/>
                <w:color w:val="333333"/>
                <w:sz w:val="24"/>
                <w:szCs w:val="24"/>
              </w:rPr>
              <w:t>Cl</w:t>
            </w:r>
            <w:r w:rsidRPr="00FB7EF6">
              <w:rPr>
                <w:rFonts w:ascii="Segoe UI" w:eastAsia="Times New Roman" w:hAnsi="Segoe UI" w:cs="Segoe UI"/>
                <w:color w:val="333333"/>
                <w:sz w:val="18"/>
                <w:szCs w:val="18"/>
                <w:vertAlign w:val="superscript"/>
              </w:rPr>
              <w:t>−</w:t>
            </w:r>
          </w:p>
        </w:tc>
        <w:tc>
          <w:tcPr>
            <w:tcW w:w="2215"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30362887" w14:textId="77777777" w:rsidR="00FB7EF6" w:rsidRPr="00FB7EF6" w:rsidRDefault="00FB7EF6" w:rsidP="00FB7EF6">
            <w:pPr>
              <w:spacing w:after="0" w:line="240" w:lineRule="auto"/>
              <w:rPr>
                <w:rFonts w:ascii="Segoe UI" w:eastAsia="Times New Roman" w:hAnsi="Segoe UI" w:cs="Segoe UI"/>
                <w:color w:val="333333"/>
                <w:sz w:val="24"/>
                <w:szCs w:val="24"/>
              </w:rPr>
            </w:pPr>
            <w:r w:rsidRPr="00FB7EF6">
              <w:rPr>
                <w:rFonts w:ascii="Segoe UI" w:eastAsia="Times New Roman" w:hAnsi="Segoe UI" w:cs="Segoe UI"/>
                <w:color w:val="333333"/>
                <w:sz w:val="24"/>
                <w:szCs w:val="24"/>
              </w:rPr>
              <w:t>0.194</w:t>
            </w:r>
          </w:p>
        </w:tc>
      </w:tr>
      <w:tr w:rsidR="00FB7EF6" w:rsidRPr="00FB7EF6" w14:paraId="25B61CC1" w14:textId="77777777" w:rsidTr="00FB7EF6">
        <w:trPr>
          <w:trHeight w:val="167"/>
        </w:trPr>
        <w:tc>
          <w:tcPr>
            <w:tcW w:w="2215"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09B78420" w14:textId="77777777" w:rsidR="00FB7EF6" w:rsidRPr="00FB7EF6" w:rsidRDefault="00FB7EF6" w:rsidP="00FB7EF6">
            <w:pPr>
              <w:spacing w:after="0" w:line="240" w:lineRule="auto"/>
              <w:rPr>
                <w:rFonts w:ascii="Segoe UI" w:eastAsia="Times New Roman" w:hAnsi="Segoe UI" w:cs="Segoe UI"/>
                <w:color w:val="333333"/>
                <w:sz w:val="24"/>
                <w:szCs w:val="24"/>
              </w:rPr>
            </w:pPr>
            <w:r w:rsidRPr="00FB7EF6">
              <w:rPr>
                <w:rFonts w:ascii="Segoe UI" w:eastAsia="Times New Roman" w:hAnsi="Segoe UI" w:cs="Segoe UI"/>
                <w:color w:val="333333"/>
                <w:sz w:val="24"/>
                <w:szCs w:val="24"/>
              </w:rPr>
              <w:t>SAR</w:t>
            </w:r>
          </w:p>
        </w:tc>
        <w:tc>
          <w:tcPr>
            <w:tcW w:w="2215"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6054866E" w14:textId="77777777" w:rsidR="00FB7EF6" w:rsidRPr="00FB7EF6" w:rsidRDefault="00FB7EF6" w:rsidP="00FB7EF6">
            <w:pPr>
              <w:spacing w:after="0" w:line="240" w:lineRule="auto"/>
              <w:rPr>
                <w:rFonts w:ascii="Segoe UI" w:eastAsia="Times New Roman" w:hAnsi="Segoe UI" w:cs="Segoe UI"/>
                <w:color w:val="333333"/>
                <w:sz w:val="24"/>
                <w:szCs w:val="24"/>
              </w:rPr>
            </w:pPr>
            <w:r w:rsidRPr="00FB7EF6">
              <w:rPr>
                <w:rFonts w:ascii="Segoe UI" w:eastAsia="Times New Roman" w:hAnsi="Segoe UI" w:cs="Segoe UI"/>
                <w:color w:val="333333"/>
                <w:sz w:val="24"/>
                <w:szCs w:val="24"/>
              </w:rPr>
              <w:t>0.189</w:t>
            </w:r>
          </w:p>
        </w:tc>
      </w:tr>
      <w:tr w:rsidR="00FB7EF6" w:rsidRPr="00FB7EF6" w14:paraId="4DEECA20" w14:textId="77777777" w:rsidTr="00FB7EF6">
        <w:trPr>
          <w:trHeight w:val="24"/>
        </w:trPr>
        <w:tc>
          <w:tcPr>
            <w:tcW w:w="2215"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5679D614" w14:textId="77777777" w:rsidR="00FB7EF6" w:rsidRPr="00FB7EF6" w:rsidRDefault="00FB7EF6" w:rsidP="00FB7EF6">
            <w:pPr>
              <w:spacing w:after="0" w:line="240" w:lineRule="auto"/>
              <w:rPr>
                <w:rFonts w:ascii="Segoe UI" w:eastAsia="Times New Roman" w:hAnsi="Segoe UI" w:cs="Segoe UI"/>
                <w:color w:val="333333"/>
                <w:sz w:val="24"/>
                <w:szCs w:val="24"/>
              </w:rPr>
            </w:pPr>
            <w:r w:rsidRPr="00FB7EF6">
              <w:rPr>
                <w:rFonts w:ascii="Segoe UI" w:eastAsia="Times New Roman" w:hAnsi="Segoe UI" w:cs="Segoe UI"/>
                <w:color w:val="333333"/>
                <w:sz w:val="24"/>
                <w:szCs w:val="24"/>
              </w:rPr>
              <w:t>Total</w:t>
            </w:r>
          </w:p>
        </w:tc>
        <w:tc>
          <w:tcPr>
            <w:tcW w:w="2215"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1B169F6D" w14:textId="77777777" w:rsidR="00FB7EF6" w:rsidRPr="00FB7EF6" w:rsidRDefault="00FB7EF6" w:rsidP="00FB7EF6">
            <w:pPr>
              <w:spacing w:after="0" w:line="240" w:lineRule="auto"/>
              <w:rPr>
                <w:rFonts w:ascii="Segoe UI" w:eastAsia="Times New Roman" w:hAnsi="Segoe UI" w:cs="Segoe UI"/>
                <w:color w:val="333333"/>
                <w:sz w:val="24"/>
                <w:szCs w:val="24"/>
              </w:rPr>
            </w:pPr>
            <w:r w:rsidRPr="00FB7EF6">
              <w:rPr>
                <w:rFonts w:ascii="Segoe UI" w:eastAsia="Times New Roman" w:hAnsi="Segoe UI" w:cs="Segoe UI"/>
                <w:color w:val="333333"/>
                <w:sz w:val="24"/>
                <w:szCs w:val="24"/>
              </w:rPr>
              <w:t>1.0</w:t>
            </w:r>
          </w:p>
        </w:tc>
      </w:tr>
    </w:tbl>
    <w:p w14:paraId="02BA890A" w14:textId="04CE6DF1" w:rsidR="00FB7EF6" w:rsidRDefault="00FB7EF6" w:rsidP="00A3664E">
      <w:pPr>
        <w:rPr>
          <w:b/>
          <w:bCs/>
        </w:rPr>
      </w:pPr>
    </w:p>
    <w:p w14:paraId="1B15F67D" w14:textId="349DE863" w:rsidR="00FB7EF6" w:rsidRDefault="00FB7EF6" w:rsidP="00A3664E">
      <w:pPr>
        <w:rPr>
          <w:b/>
          <w:bCs/>
        </w:rPr>
      </w:pPr>
    </w:p>
    <w:p w14:paraId="28E8E2AD" w14:textId="094CCFFB" w:rsidR="00FB7EF6" w:rsidRDefault="00FB7EF6" w:rsidP="00A3664E">
      <w:pPr>
        <w:rPr>
          <w:b/>
          <w:bCs/>
        </w:rPr>
      </w:pPr>
    </w:p>
    <w:p w14:paraId="62D38E72" w14:textId="690CA971" w:rsidR="00FB7EF6" w:rsidRDefault="00FB7EF6" w:rsidP="00A3664E">
      <w:pPr>
        <w:rPr>
          <w:b/>
          <w:bCs/>
        </w:rPr>
      </w:pPr>
    </w:p>
    <w:p w14:paraId="25CD41D3" w14:textId="4E62F319" w:rsidR="00FB7EF6" w:rsidRDefault="00FB7EF6" w:rsidP="00A3664E">
      <w:pPr>
        <w:rPr>
          <w:b/>
          <w:bCs/>
        </w:rPr>
      </w:pPr>
    </w:p>
    <w:p w14:paraId="4514EFCE" w14:textId="6B4DD20C" w:rsidR="00FB7EF6" w:rsidRDefault="00FB7EF6" w:rsidP="00A3664E">
      <w:pPr>
        <w:rPr>
          <w:b/>
          <w:bCs/>
        </w:rPr>
      </w:pPr>
    </w:p>
    <w:p w14:paraId="23801045" w14:textId="02FCEEED" w:rsidR="00FB7EF6" w:rsidRDefault="00FB7EF6" w:rsidP="00A3664E">
      <w:pPr>
        <w:rPr>
          <w:b/>
          <w:bCs/>
        </w:rPr>
      </w:pPr>
    </w:p>
    <w:p w14:paraId="3C66B4FE" w14:textId="4B3A4546" w:rsidR="00FB7EF6" w:rsidRDefault="00FB7EF6" w:rsidP="00A3664E">
      <w:pPr>
        <w:rPr>
          <w:b/>
          <w:bCs/>
        </w:rPr>
      </w:pPr>
    </w:p>
    <w:p w14:paraId="15806679" w14:textId="79E7F3D7" w:rsidR="00FB7EF6" w:rsidRDefault="00FB7EF6" w:rsidP="00A3664E">
      <w:pPr>
        <w:rPr>
          <w:b/>
          <w:bCs/>
        </w:rPr>
      </w:pPr>
    </w:p>
    <w:p w14:paraId="52826EAC" w14:textId="70DCA827" w:rsidR="00FB7EF6" w:rsidRDefault="00FB7EF6" w:rsidP="00A3664E">
      <w:pPr>
        <w:rPr>
          <w:b/>
          <w:bCs/>
        </w:rPr>
      </w:pPr>
    </w:p>
    <w:p w14:paraId="77C571EC" w14:textId="77777777" w:rsidR="00700D73" w:rsidRPr="00700D73" w:rsidRDefault="00700D73" w:rsidP="00700D73">
      <w:pPr>
        <w:rPr>
          <w:b/>
          <w:bCs/>
        </w:rPr>
      </w:pPr>
      <w:r w:rsidRPr="00700D73">
        <w:rPr>
          <w:b/>
          <w:bCs/>
        </w:rPr>
        <w:t>@Prakhar</w:t>
      </w:r>
    </w:p>
    <w:p w14:paraId="6CB05A61" w14:textId="77777777" w:rsidR="00700D73" w:rsidRPr="00700D73" w:rsidRDefault="00700D73" w:rsidP="00700D73">
      <w:pPr>
        <w:rPr>
          <w:b/>
          <w:bCs/>
        </w:rPr>
      </w:pPr>
      <w:proofErr w:type="spellStart"/>
      <w:r w:rsidRPr="00700D73">
        <w:rPr>
          <w:b/>
          <w:bCs/>
        </w:rPr>
        <w:t>Fluidsens</w:t>
      </w:r>
      <w:proofErr w:type="spellEnd"/>
      <w:r w:rsidRPr="00700D73">
        <w:rPr>
          <w:b/>
          <w:bCs/>
        </w:rPr>
        <w:t xml:space="preserve"> </w:t>
      </w:r>
    </w:p>
    <w:p w14:paraId="3507A1B8" w14:textId="7B500649" w:rsidR="00700D73" w:rsidRPr="00700D73" w:rsidRDefault="00700D73" w:rsidP="00700D73">
      <w:pPr>
        <w:rPr>
          <w:b/>
          <w:bCs/>
        </w:rPr>
      </w:pPr>
      <w:r w:rsidRPr="00700D73">
        <w:rPr>
          <w:b/>
          <w:bCs/>
        </w:rPr>
        <w:t>SWA1 – Smart Water Analyzer, a highly sensitive, affordable spectrum sensor for continuous online monitoring and rapid detection of microbial contamination in water.</w:t>
      </w:r>
    </w:p>
    <w:p w14:paraId="00D3DBAD" w14:textId="480E15CE" w:rsidR="00700D73" w:rsidRPr="00700D73" w:rsidRDefault="00700D73" w:rsidP="00700D73">
      <w:r w:rsidRPr="00700D73">
        <w:t>The water from the water source pipe is passed into the SWA-1 sensor, and flows through the sensor’s inner channel. Two LED sources</w:t>
      </w:r>
      <w:r>
        <w:t xml:space="preserve"> </w:t>
      </w:r>
      <w:r w:rsidRPr="00700D73">
        <w:t>are installed at one end of the channel and emit light at various wavelengths, 260-300 nm and 750-900 nm respectively. A special sensitive receiver is installed at the opposite end of the channel. Emitted light beams pass through the water medium in the channel and encounter particles of various origin. As a result, light energy is absorbed by the particles, and the receiver identifies reduction in the energy power, as compared to that measured when the “baseline” water quality reference was established (which may be referred to as a “reference light energy” level).</w:t>
      </w:r>
    </w:p>
    <w:p w14:paraId="5A9F286E" w14:textId="77777777" w:rsidR="00700D73" w:rsidRPr="00700D73" w:rsidRDefault="00700D73" w:rsidP="00700D73">
      <w:r w:rsidRPr="00700D73">
        <w:t>to obtain reliable data on the microbial contamination load in water, an additional LED source is used in the sensor’s channel that emits light at wavelengths in the range of 750-900 nm. Under such radiation wavelengths, light energy is absorbed by particles of non-biological origin. SWA-1 compares measurement results at various light wavelength ranges, and if certain ratios between signal strength levels at various UV and IR wavelengths are reached, the sensor provides an indication whether the contamination is microbiological or general.</w:t>
      </w:r>
    </w:p>
    <w:p w14:paraId="26DEE0BA" w14:textId="77777777" w:rsidR="00700D73" w:rsidRPr="00700D73" w:rsidRDefault="00700D73" w:rsidP="00700D73">
      <w:r w:rsidRPr="00700D73">
        <w:t xml:space="preserve">The SWA1 sensor sensitivity starts at 10 bacteria in 1 </w:t>
      </w:r>
      <w:proofErr w:type="spellStart"/>
      <w:r w:rsidRPr="00700D73">
        <w:t>milliliter</w:t>
      </w:r>
      <w:proofErr w:type="spellEnd"/>
      <w:r w:rsidRPr="00700D73">
        <w:t xml:space="preserve"> of source water. Such high sensitivity is attained by a proprietary algorithm of the water source irradiation by light sources. The unique light radiation algorithm and self-cleaning </w:t>
      </w:r>
      <w:proofErr w:type="gramStart"/>
      <w:r w:rsidRPr="00700D73">
        <w:t>ability  constitute</w:t>
      </w:r>
      <w:proofErr w:type="gramEnd"/>
      <w:r w:rsidRPr="00700D73">
        <w:t xml:space="preserve"> the principal IP claimed in </w:t>
      </w:r>
      <w:proofErr w:type="spellStart"/>
      <w:r w:rsidRPr="00700D73">
        <w:t>Fluidsens</w:t>
      </w:r>
      <w:proofErr w:type="spellEnd"/>
      <w:r w:rsidRPr="00700D73">
        <w:t xml:space="preserve"> patent applications.</w:t>
      </w:r>
    </w:p>
    <w:p w14:paraId="4F5FF990" w14:textId="77777777" w:rsidR="00700D73" w:rsidRPr="00700D73" w:rsidRDefault="00700D73" w:rsidP="00700D73">
      <w:pPr>
        <w:rPr>
          <w:b/>
          <w:bCs/>
        </w:rPr>
      </w:pPr>
    </w:p>
    <w:p w14:paraId="1BE50824" w14:textId="77777777" w:rsidR="00700D73" w:rsidRDefault="00700D73" w:rsidP="00700D73">
      <w:pPr>
        <w:rPr>
          <w:b/>
          <w:bCs/>
        </w:rPr>
      </w:pPr>
    </w:p>
    <w:p w14:paraId="1913B5D3" w14:textId="77777777" w:rsidR="00700D73" w:rsidRDefault="00700D73" w:rsidP="00700D73">
      <w:pPr>
        <w:rPr>
          <w:b/>
          <w:bCs/>
        </w:rPr>
      </w:pPr>
    </w:p>
    <w:p w14:paraId="2FF5F9C8" w14:textId="3C761516" w:rsidR="00700D73" w:rsidRPr="00700D73" w:rsidRDefault="00700D73" w:rsidP="00700D73">
      <w:pPr>
        <w:rPr>
          <w:b/>
          <w:bCs/>
        </w:rPr>
      </w:pPr>
      <w:r w:rsidRPr="00700D73">
        <w:rPr>
          <w:b/>
          <w:bCs/>
        </w:rPr>
        <w:t>VWM Solutions</w:t>
      </w:r>
    </w:p>
    <w:p w14:paraId="0A7C39C9" w14:textId="24332869" w:rsidR="00700D73" w:rsidRPr="00700D73" w:rsidRDefault="00700D73" w:rsidP="00700D73">
      <w:pPr>
        <w:rPr>
          <w:b/>
          <w:bCs/>
        </w:rPr>
      </w:pPr>
      <w:proofErr w:type="spellStart"/>
      <w:r w:rsidRPr="00700D73">
        <w:rPr>
          <w:b/>
          <w:bCs/>
        </w:rPr>
        <w:t>ColiMinder</w:t>
      </w:r>
      <w:proofErr w:type="spellEnd"/>
      <w:r w:rsidRPr="00700D73">
        <w:rPr>
          <w:b/>
          <w:bCs/>
        </w:rPr>
        <w:t xml:space="preserve"> technology is based on direct measurement of specific metabolic (enzymatic) activity of target organisms present in the sample.</w:t>
      </w:r>
      <w:r>
        <w:rPr>
          <w:b/>
          <w:bCs/>
        </w:rPr>
        <w:t xml:space="preserve"> </w:t>
      </w:r>
      <w:r w:rsidRPr="00700D73">
        <w:rPr>
          <w:b/>
          <w:bCs/>
        </w:rPr>
        <w:t>The enzymatic approach directly measures the specific enzymatic activity present in the sample. The measured enzymatic activity per sample volume is used as a measure of the contamination.</w:t>
      </w:r>
    </w:p>
    <w:p w14:paraId="5AC19C79" w14:textId="77777777" w:rsidR="00700D73" w:rsidRPr="00700D73" w:rsidRDefault="00700D73" w:rsidP="00700D73">
      <w:pPr>
        <w:rPr>
          <w:b/>
          <w:bCs/>
        </w:rPr>
      </w:pPr>
    </w:p>
    <w:p w14:paraId="509CC099" w14:textId="77777777" w:rsidR="00700D73" w:rsidRPr="00700D73" w:rsidRDefault="00700D73" w:rsidP="00700D73">
      <w:r w:rsidRPr="00700D73">
        <w:t>The enzymatic measurement approach is the only rapid measurement approach that allows:</w:t>
      </w:r>
    </w:p>
    <w:p w14:paraId="289583FA" w14:textId="77777777" w:rsidR="00700D73" w:rsidRPr="00700D73" w:rsidRDefault="00700D73" w:rsidP="00700D73">
      <w:r w:rsidRPr="00700D73">
        <w:t>-&gt;Technology independent determination if contamination limits</w:t>
      </w:r>
    </w:p>
    <w:p w14:paraId="0AF4D1DC" w14:textId="77777777" w:rsidR="00700D73" w:rsidRPr="00700D73" w:rsidRDefault="00700D73" w:rsidP="00700D73">
      <w:r w:rsidRPr="00700D73">
        <w:t>-&gt;Calibration of devices independent of their measurement technology</w:t>
      </w:r>
    </w:p>
    <w:p w14:paraId="6D2395B3" w14:textId="77777777" w:rsidR="00700D73" w:rsidRPr="00700D73" w:rsidRDefault="00700D73" w:rsidP="00700D73">
      <w:r w:rsidRPr="00700D73">
        <w:t>The enzymatic approach evaluates the level of contamination by measuring a signal from all target organisms in the sample volume. This approach requires no sample pre-treatment and less sophisticated technology and is therefore more robust than approaches evaluating individual organisms.</w:t>
      </w:r>
    </w:p>
    <w:p w14:paraId="0932D763" w14:textId="77777777" w:rsidR="00700D73" w:rsidRPr="00700D73" w:rsidRDefault="00700D73" w:rsidP="00700D73">
      <w:r w:rsidRPr="00700D73">
        <w:t xml:space="preserve">There are enzymes that are specific to certain organisms or groups of organisms. This offers the possibility to specifically measure the metabolic activity of the respective target </w:t>
      </w:r>
      <w:proofErr w:type="spellStart"/>
      <w:proofErr w:type="gramStart"/>
      <w:r w:rsidRPr="00700D73">
        <w:t>organisms.The</w:t>
      </w:r>
      <w:proofErr w:type="spellEnd"/>
      <w:proofErr w:type="gramEnd"/>
      <w:r w:rsidRPr="00700D73">
        <w:t xml:space="preserve"> most basic indication of a viable organism is its metabolism, since it reflects the energy that the cell takes from the environment. This metabolism takes place through </w:t>
      </w:r>
      <w:proofErr w:type="spellStart"/>
      <w:proofErr w:type="gramStart"/>
      <w:r w:rsidRPr="00700D73">
        <w:t>enzymes.The</w:t>
      </w:r>
      <w:proofErr w:type="spellEnd"/>
      <w:proofErr w:type="gramEnd"/>
      <w:r w:rsidRPr="00700D73">
        <w:t xml:space="preserve"> metric is the enzymatic activity per volume of a specific enzyme. It reflects the energetic turnover of the target organisms per volume or in other words the concentration of living target organisms, which represents the degree of contamination.</w:t>
      </w:r>
    </w:p>
    <w:p w14:paraId="7E7D9F0B" w14:textId="77777777" w:rsidR="00700D73" w:rsidRPr="00700D73" w:rsidRDefault="00700D73" w:rsidP="00700D73">
      <w:r w:rsidRPr="00700D73">
        <w:t>KEY FEATURES:</w:t>
      </w:r>
    </w:p>
    <w:p w14:paraId="344B5E09" w14:textId="77777777" w:rsidR="00700D73" w:rsidRPr="00700D73" w:rsidRDefault="00700D73" w:rsidP="00700D73">
      <w:r w:rsidRPr="00700D73">
        <w:t>-&gt;fully automated sampling, measurement, cleaning and calibration</w:t>
      </w:r>
    </w:p>
    <w:p w14:paraId="4A634E9E" w14:textId="77777777" w:rsidR="00700D73" w:rsidRPr="00700D73" w:rsidRDefault="00700D73" w:rsidP="00700D73">
      <w:r w:rsidRPr="00700D73">
        <w:t>-&gt;Online data visualization and automatic notification</w:t>
      </w:r>
    </w:p>
    <w:p w14:paraId="5ECBEAF3" w14:textId="77777777" w:rsidR="00700D73" w:rsidRPr="00700D73" w:rsidRDefault="00700D73" w:rsidP="00700D73">
      <w:r w:rsidRPr="00700D73">
        <w:t>-&gt;1000 measurements without staff intervention</w:t>
      </w:r>
    </w:p>
    <w:p w14:paraId="5001472A" w14:textId="77777777" w:rsidR="00700D73" w:rsidRPr="00700D73" w:rsidRDefault="00700D73" w:rsidP="00700D73">
      <w:r w:rsidRPr="00700D73">
        <w:t>-&gt;up to 54 (80 in special cases) measurements per day</w:t>
      </w:r>
    </w:p>
    <w:p w14:paraId="5C13FCC2" w14:textId="77777777" w:rsidR="00700D73" w:rsidRPr="00700D73" w:rsidRDefault="00700D73" w:rsidP="00700D73">
      <w:r w:rsidRPr="00700D73">
        <w:t>-&gt;Fully controllable through internet connection</w:t>
      </w:r>
    </w:p>
    <w:p w14:paraId="05D48AE7" w14:textId="77777777" w:rsidR="00700D73" w:rsidRPr="00700D73" w:rsidRDefault="00700D73" w:rsidP="00700D73">
      <w:r w:rsidRPr="00700D73">
        <w:t>-&gt;2 sample intakes (more optional)</w:t>
      </w:r>
    </w:p>
    <w:p w14:paraId="45E16D06" w14:textId="77777777" w:rsidR="00700D73" w:rsidRPr="00700D73" w:rsidRDefault="00700D73" w:rsidP="00700D73"/>
    <w:p w14:paraId="7420665A" w14:textId="77777777" w:rsidR="00700D73" w:rsidRPr="00700D73" w:rsidRDefault="00700D73" w:rsidP="00700D73">
      <w:r w:rsidRPr="00700D73">
        <w:t>DATA TRANSFER AND VISUALIZATION:</w:t>
      </w:r>
      <w:r w:rsidRPr="00700D73">
        <w:tab/>
      </w:r>
    </w:p>
    <w:p w14:paraId="1A038F79" w14:textId="77777777" w:rsidR="00700D73" w:rsidRPr="00700D73" w:rsidRDefault="00700D73" w:rsidP="00700D73">
      <w:r w:rsidRPr="00700D73">
        <w:t>-&gt;Measurements data is directly transmitted to server through internet/ network connection</w:t>
      </w:r>
      <w:r w:rsidRPr="00700D73">
        <w:tab/>
      </w:r>
    </w:p>
    <w:p w14:paraId="15A3C357" w14:textId="77777777" w:rsidR="00700D73" w:rsidRPr="00700D73" w:rsidRDefault="00700D73" w:rsidP="00700D73">
      <w:r w:rsidRPr="00700D73">
        <w:t>-&gt;Live data visualization on dedicated website, results can be downloaded</w:t>
      </w:r>
      <w:r w:rsidRPr="00700D73">
        <w:tab/>
      </w:r>
    </w:p>
    <w:p w14:paraId="4689A4CA" w14:textId="77777777" w:rsidR="00700D73" w:rsidRPr="00700D73" w:rsidRDefault="00700D73" w:rsidP="00700D73">
      <w:r w:rsidRPr="00700D73">
        <w:t>-&gt;Automatic notifications can be set (E-mail, SMS)</w:t>
      </w:r>
      <w:r w:rsidRPr="00700D73">
        <w:tab/>
      </w:r>
    </w:p>
    <w:p w14:paraId="2983BE76" w14:textId="77777777" w:rsidR="00700D73" w:rsidRPr="00700D73" w:rsidRDefault="00700D73" w:rsidP="00700D73">
      <w:r w:rsidRPr="00700D73">
        <w:t>-&gt;Measurement results are also available through RS232/RS485 or Modbus TCP (optional)</w:t>
      </w:r>
      <w:r w:rsidRPr="00700D73">
        <w:tab/>
      </w:r>
    </w:p>
    <w:p w14:paraId="3E2E8FFB" w14:textId="77777777" w:rsidR="00700D73" w:rsidRPr="00700D73" w:rsidRDefault="00700D73" w:rsidP="00700D73">
      <w:r w:rsidRPr="00700D73">
        <w:t>-&gt;Measurement results can be saved on USB Flash Drive directly from the device</w:t>
      </w:r>
      <w:r w:rsidRPr="00700D73">
        <w:tab/>
      </w:r>
    </w:p>
    <w:p w14:paraId="5C2BE10B" w14:textId="7715B591" w:rsidR="00FB7EF6" w:rsidRDefault="00700D73" w:rsidP="00700D73">
      <w:r w:rsidRPr="00700D73">
        <w:lastRenderedPageBreak/>
        <w:t>-&gt;4 to 20 mA output optional</w:t>
      </w:r>
    </w:p>
    <w:p w14:paraId="16E36328" w14:textId="6897FD5B" w:rsidR="006B6910" w:rsidRDefault="006B6910" w:rsidP="00700D73">
      <w:pPr>
        <w:rPr>
          <w:b/>
          <w:bCs/>
        </w:rPr>
      </w:pPr>
      <w:proofErr w:type="spellStart"/>
      <w:r>
        <w:rPr>
          <w:b/>
          <w:bCs/>
        </w:rPr>
        <w:t>Suryansh</w:t>
      </w:r>
      <w:proofErr w:type="spellEnd"/>
    </w:p>
    <w:p w14:paraId="47FF9D7F" w14:textId="77777777" w:rsidR="006B6910" w:rsidRDefault="006B6910" w:rsidP="006B6910">
      <w:pPr>
        <w:rPr>
          <w:rFonts w:ascii="roboto" w:hAnsi="roboto"/>
          <w:b/>
          <w:color w:val="000000"/>
          <w:sz w:val="20"/>
          <w:szCs w:val="20"/>
          <w:shd w:val="clear" w:color="auto" w:fill="FFFFFF"/>
        </w:rPr>
      </w:pPr>
      <w:r>
        <w:rPr>
          <w:rFonts w:ascii="roboto" w:hAnsi="roboto"/>
          <w:b/>
          <w:color w:val="000000"/>
          <w:sz w:val="20"/>
          <w:szCs w:val="20"/>
          <w:shd w:val="clear" w:color="auto" w:fill="FFFFFF"/>
        </w:rPr>
        <w:t xml:space="preserve">Emergence of </w:t>
      </w:r>
      <w:proofErr w:type="spellStart"/>
      <w:r>
        <w:rPr>
          <w:rFonts w:ascii="roboto" w:hAnsi="roboto"/>
          <w:b/>
          <w:color w:val="000000"/>
          <w:sz w:val="20"/>
          <w:szCs w:val="20"/>
          <w:shd w:val="clear" w:color="auto" w:fill="FFFFFF"/>
        </w:rPr>
        <w:t>Startups</w:t>
      </w:r>
      <w:proofErr w:type="spellEnd"/>
      <w:r>
        <w:rPr>
          <w:rFonts w:ascii="roboto" w:hAnsi="roboto"/>
          <w:b/>
          <w:color w:val="000000"/>
          <w:sz w:val="20"/>
          <w:szCs w:val="20"/>
          <w:shd w:val="clear" w:color="auto" w:fill="FFFFFF"/>
        </w:rPr>
        <w:t xml:space="preserve"> in Production of Water Monitoring </w:t>
      </w:r>
      <w:proofErr w:type="spellStart"/>
      <w:r>
        <w:rPr>
          <w:rFonts w:ascii="roboto" w:hAnsi="roboto"/>
          <w:b/>
          <w:color w:val="000000"/>
          <w:sz w:val="20"/>
          <w:szCs w:val="20"/>
          <w:shd w:val="clear" w:color="auto" w:fill="FFFFFF"/>
        </w:rPr>
        <w:t>Nanosensors</w:t>
      </w:r>
      <w:proofErr w:type="spellEnd"/>
    </w:p>
    <w:p w14:paraId="3449DB04" w14:textId="77777777" w:rsidR="006B6910" w:rsidRDefault="006B6910" w:rsidP="006B6910">
      <w:pPr>
        <w:pStyle w:val="ListParagraph"/>
        <w:numPr>
          <w:ilvl w:val="0"/>
          <w:numId w:val="1"/>
        </w:numPr>
        <w:rPr>
          <w:sz w:val="20"/>
          <w:szCs w:val="20"/>
        </w:rPr>
      </w:pPr>
      <w:r>
        <w:rPr>
          <w:rFonts w:ascii="roboto" w:hAnsi="roboto"/>
          <w:color w:val="000000"/>
          <w:sz w:val="20"/>
          <w:szCs w:val="20"/>
          <w:shd w:val="clear" w:color="auto" w:fill="FFFFFF"/>
        </w:rPr>
        <w:t xml:space="preserve">Water monitoring </w:t>
      </w:r>
      <w:proofErr w:type="spellStart"/>
      <w:r>
        <w:rPr>
          <w:rFonts w:ascii="roboto" w:hAnsi="roboto"/>
          <w:color w:val="000000"/>
          <w:sz w:val="20"/>
          <w:szCs w:val="20"/>
          <w:shd w:val="clear" w:color="auto" w:fill="FFFFFF"/>
        </w:rPr>
        <w:t>nanosensors</w:t>
      </w:r>
      <w:proofErr w:type="spellEnd"/>
      <w:r>
        <w:rPr>
          <w:rFonts w:ascii="roboto" w:hAnsi="roboto"/>
          <w:color w:val="000000"/>
          <w:sz w:val="20"/>
          <w:szCs w:val="20"/>
          <w:shd w:val="clear" w:color="auto" w:fill="FFFFFF"/>
        </w:rPr>
        <w:t xml:space="preserve"> have an increasing market to the extent that these </w:t>
      </w:r>
      <w:proofErr w:type="spellStart"/>
      <w:r>
        <w:rPr>
          <w:rFonts w:ascii="roboto" w:hAnsi="roboto"/>
          <w:color w:val="000000"/>
          <w:sz w:val="20"/>
          <w:szCs w:val="20"/>
          <w:shd w:val="clear" w:color="auto" w:fill="FFFFFF"/>
        </w:rPr>
        <w:t>nanosensors</w:t>
      </w:r>
      <w:proofErr w:type="spellEnd"/>
      <w:r>
        <w:rPr>
          <w:rFonts w:ascii="roboto" w:hAnsi="roboto"/>
          <w:color w:val="000000"/>
          <w:sz w:val="20"/>
          <w:szCs w:val="20"/>
          <w:shd w:val="clear" w:color="auto" w:fill="FFFFFF"/>
        </w:rPr>
        <w:t xml:space="preserve"> have a share of about 30% from the whole </w:t>
      </w:r>
      <w:proofErr w:type="spellStart"/>
      <w:r>
        <w:rPr>
          <w:rFonts w:ascii="roboto" w:hAnsi="roboto"/>
          <w:color w:val="000000"/>
          <w:sz w:val="20"/>
          <w:szCs w:val="20"/>
          <w:shd w:val="clear" w:color="auto" w:fill="FFFFFF"/>
        </w:rPr>
        <w:t>nanosensors</w:t>
      </w:r>
      <w:proofErr w:type="spellEnd"/>
      <w:r>
        <w:rPr>
          <w:rFonts w:ascii="roboto" w:hAnsi="roboto"/>
          <w:color w:val="000000"/>
          <w:sz w:val="20"/>
          <w:szCs w:val="20"/>
          <w:shd w:val="clear" w:color="auto" w:fill="FFFFFF"/>
        </w:rPr>
        <w:t xml:space="preserve"> market.</w:t>
      </w:r>
    </w:p>
    <w:p w14:paraId="1064060B" w14:textId="77777777" w:rsidR="006B6910" w:rsidRDefault="006B6910" w:rsidP="006B6910">
      <w:pPr>
        <w:pStyle w:val="ListParagraph"/>
        <w:numPr>
          <w:ilvl w:val="0"/>
          <w:numId w:val="1"/>
        </w:numPr>
        <w:rPr>
          <w:sz w:val="20"/>
          <w:szCs w:val="20"/>
        </w:rPr>
      </w:pPr>
      <w:r>
        <w:rPr>
          <w:sz w:val="20"/>
          <w:szCs w:val="20"/>
        </w:rPr>
        <w:t xml:space="preserve"> </w:t>
      </w:r>
      <w:r>
        <w:rPr>
          <w:rFonts w:ascii="roboto" w:hAnsi="roboto"/>
          <w:color w:val="000000"/>
          <w:sz w:val="20"/>
          <w:szCs w:val="20"/>
          <w:shd w:val="clear" w:color="auto" w:fill="FFFFFF"/>
        </w:rPr>
        <w:t xml:space="preserve">production of </w:t>
      </w:r>
      <w:proofErr w:type="spellStart"/>
      <w:r>
        <w:rPr>
          <w:rFonts w:ascii="roboto" w:hAnsi="roboto"/>
          <w:color w:val="000000"/>
          <w:sz w:val="20"/>
          <w:szCs w:val="20"/>
          <w:shd w:val="clear" w:color="auto" w:fill="FFFFFF"/>
        </w:rPr>
        <w:t>nanosensors</w:t>
      </w:r>
      <w:proofErr w:type="spellEnd"/>
      <w:r>
        <w:rPr>
          <w:rFonts w:ascii="roboto" w:hAnsi="roboto"/>
          <w:color w:val="000000"/>
          <w:sz w:val="20"/>
          <w:szCs w:val="20"/>
          <w:shd w:val="clear" w:color="auto" w:fill="FFFFFF"/>
        </w:rPr>
        <w:t xml:space="preserve"> to monitor pH value, amount of oxygen in water, microbial pollution, nitrate and phosphate ions, </w:t>
      </w:r>
      <w:proofErr w:type="gramStart"/>
      <w:r>
        <w:rPr>
          <w:rFonts w:ascii="roboto" w:hAnsi="roboto"/>
          <w:color w:val="000000"/>
          <w:sz w:val="20"/>
          <w:szCs w:val="20"/>
          <w:shd w:val="clear" w:color="auto" w:fill="FFFFFF"/>
        </w:rPr>
        <w:t>amount</w:t>
      </w:r>
      <w:proofErr w:type="gramEnd"/>
      <w:r>
        <w:rPr>
          <w:rFonts w:ascii="roboto" w:hAnsi="roboto"/>
          <w:color w:val="000000"/>
          <w:sz w:val="20"/>
          <w:szCs w:val="20"/>
          <w:shd w:val="clear" w:color="auto" w:fill="FFFFFF"/>
        </w:rPr>
        <w:t xml:space="preserve"> of pesticides in water, and </w:t>
      </w:r>
      <w:proofErr w:type="spellStart"/>
      <w:r>
        <w:rPr>
          <w:rFonts w:ascii="roboto" w:hAnsi="roboto"/>
          <w:color w:val="000000"/>
          <w:sz w:val="20"/>
          <w:szCs w:val="20"/>
          <w:shd w:val="clear" w:color="auto" w:fill="FFFFFF"/>
        </w:rPr>
        <w:t>nanosensors</w:t>
      </w:r>
      <w:proofErr w:type="spellEnd"/>
      <w:r>
        <w:rPr>
          <w:rFonts w:ascii="roboto" w:hAnsi="roboto"/>
          <w:color w:val="000000"/>
          <w:sz w:val="20"/>
          <w:szCs w:val="20"/>
          <w:shd w:val="clear" w:color="auto" w:fill="FFFFFF"/>
        </w:rPr>
        <w:t xml:space="preserve"> to determine the amount of water hardness.</w:t>
      </w:r>
    </w:p>
    <w:p w14:paraId="68488273" w14:textId="77777777" w:rsidR="006B6910" w:rsidRDefault="006B6910" w:rsidP="006B6910">
      <w:pPr>
        <w:pStyle w:val="ListParagraph"/>
        <w:numPr>
          <w:ilvl w:val="0"/>
          <w:numId w:val="1"/>
        </w:numPr>
        <w:rPr>
          <w:sz w:val="20"/>
          <w:szCs w:val="20"/>
        </w:rPr>
      </w:pPr>
      <w:r>
        <w:rPr>
          <w:rFonts w:ascii="roboto" w:hAnsi="roboto"/>
          <w:color w:val="000000"/>
          <w:sz w:val="20"/>
          <w:szCs w:val="20"/>
          <w:shd w:val="clear" w:color="auto" w:fill="FFFFFF"/>
        </w:rPr>
        <w:t>a sensor by using carbon </w:t>
      </w:r>
      <w:hyperlink r:id="rId9" w:history="1">
        <w:r>
          <w:rPr>
            <w:rStyle w:val="Hyperlink"/>
            <w:rFonts w:ascii="roboto" w:hAnsi="roboto"/>
            <w:sz w:val="20"/>
            <w:szCs w:val="20"/>
            <w:bdr w:val="none" w:sz="0" w:space="0" w:color="auto" w:frame="1"/>
          </w:rPr>
          <w:t>nanotubes</w:t>
        </w:r>
      </w:hyperlink>
      <w:r>
        <w:rPr>
          <w:rFonts w:ascii="roboto" w:hAnsi="roboto"/>
          <w:color w:val="000000"/>
          <w:sz w:val="20"/>
          <w:szCs w:val="20"/>
          <w:shd w:val="clear" w:color="auto" w:fill="FFFFFF"/>
        </w:rPr>
        <w:t> to detect water leakage in transferring pipelines</w:t>
      </w:r>
    </w:p>
    <w:p w14:paraId="40C1674B" w14:textId="77777777" w:rsidR="006B6910" w:rsidRDefault="006B6910" w:rsidP="006B6910">
      <w:pPr>
        <w:pStyle w:val="ListParagraph"/>
        <w:numPr>
          <w:ilvl w:val="0"/>
          <w:numId w:val="1"/>
        </w:numPr>
        <w:rPr>
          <w:sz w:val="20"/>
          <w:szCs w:val="20"/>
        </w:rPr>
      </w:pPr>
      <w:hyperlink r:id="rId10" w:history="1">
        <w:proofErr w:type="spellStart"/>
        <w:r>
          <w:rPr>
            <w:rStyle w:val="Hyperlink"/>
            <w:rFonts w:ascii="roboto" w:hAnsi="roboto"/>
            <w:sz w:val="20"/>
            <w:szCs w:val="20"/>
            <w:bdr w:val="none" w:sz="0" w:space="0" w:color="auto" w:frame="1"/>
          </w:rPr>
          <w:t>NanoAffix</w:t>
        </w:r>
        <w:proofErr w:type="spellEnd"/>
        <w:r>
          <w:rPr>
            <w:rStyle w:val="Hyperlink"/>
            <w:rFonts w:ascii="roboto" w:hAnsi="roboto"/>
            <w:sz w:val="20"/>
            <w:szCs w:val="20"/>
            <w:bdr w:val="none" w:sz="0" w:space="0" w:color="auto" w:frame="1"/>
          </w:rPr>
          <w:t xml:space="preserve"> Science LLC</w:t>
        </w:r>
      </w:hyperlink>
      <w:r>
        <w:rPr>
          <w:rFonts w:ascii="roboto" w:hAnsi="roboto"/>
          <w:color w:val="000000"/>
          <w:sz w:val="20"/>
          <w:szCs w:val="20"/>
          <w:shd w:val="clear" w:color="auto" w:fill="FFFFFF"/>
        </w:rPr>
        <w:t> </w:t>
      </w:r>
      <w:proofErr w:type="spellStart"/>
      <w:r>
        <w:rPr>
          <w:rFonts w:ascii="roboto" w:hAnsi="roboto"/>
          <w:color w:val="000000"/>
          <w:sz w:val="20"/>
          <w:szCs w:val="20"/>
          <w:shd w:val="clear" w:color="auto" w:fill="FFFFFF"/>
        </w:rPr>
        <w:t>develpoed</w:t>
      </w:r>
      <w:proofErr w:type="spellEnd"/>
      <w:r>
        <w:rPr>
          <w:rFonts w:ascii="roboto" w:hAnsi="roboto"/>
          <w:color w:val="000000"/>
          <w:sz w:val="20"/>
          <w:szCs w:val="20"/>
          <w:shd w:val="clear" w:color="auto" w:fill="FFFFFF"/>
        </w:rPr>
        <w:t xml:space="preserve"> technology to produce a sensor to constantly monitor water pollution</w:t>
      </w:r>
      <w:r>
        <w:rPr>
          <w:sz w:val="20"/>
          <w:szCs w:val="20"/>
        </w:rPr>
        <w:t xml:space="preserve">. Detects </w:t>
      </w:r>
      <w:r>
        <w:rPr>
          <w:rFonts w:ascii="roboto" w:hAnsi="roboto"/>
          <w:color w:val="000000"/>
          <w:sz w:val="20"/>
          <w:szCs w:val="20"/>
        </w:rPr>
        <w:t>bacteria, nitrate, phosphate, and heavy metals,</w:t>
      </w:r>
      <w:r>
        <w:rPr>
          <w:sz w:val="20"/>
          <w:szCs w:val="20"/>
        </w:rPr>
        <w:t xml:space="preserve"> </w:t>
      </w:r>
      <w:hyperlink r:id="rId11" w:history="1">
        <w:r>
          <w:rPr>
            <w:rStyle w:val="Hyperlink"/>
            <w:rFonts w:ascii="roboto" w:hAnsi="roboto"/>
            <w:b/>
            <w:bCs/>
            <w:color w:val="0E4295"/>
            <w:sz w:val="20"/>
            <w:szCs w:val="20"/>
            <w:bdr w:val="none" w:sz="0" w:space="0" w:color="auto" w:frame="1"/>
          </w:rPr>
          <w:t>Graphene</w:t>
        </w:r>
      </w:hyperlink>
      <w:r>
        <w:rPr>
          <w:rFonts w:ascii="roboto" w:hAnsi="roboto"/>
          <w:color w:val="000000"/>
          <w:sz w:val="20"/>
          <w:szCs w:val="20"/>
        </w:rPr>
        <w:t> nanosheets.</w:t>
      </w:r>
    </w:p>
    <w:p w14:paraId="56A48934" w14:textId="77777777" w:rsidR="006B6910" w:rsidRDefault="006B6910" w:rsidP="006B6910">
      <w:pPr>
        <w:pStyle w:val="ListParagraph"/>
        <w:numPr>
          <w:ilvl w:val="0"/>
          <w:numId w:val="1"/>
        </w:numPr>
        <w:rPr>
          <w:sz w:val="20"/>
          <w:szCs w:val="20"/>
        </w:rPr>
      </w:pPr>
      <w:r>
        <w:rPr>
          <w:rFonts w:ascii="roboto" w:hAnsi="roboto"/>
          <w:color w:val="000000"/>
          <w:sz w:val="20"/>
          <w:szCs w:val="20"/>
          <w:shd w:val="clear" w:color="auto" w:fill="FFFFFF"/>
        </w:rPr>
        <w:t xml:space="preserve">In general, water monitoring </w:t>
      </w:r>
      <w:proofErr w:type="spellStart"/>
      <w:r>
        <w:rPr>
          <w:rFonts w:ascii="roboto" w:hAnsi="roboto"/>
          <w:color w:val="000000"/>
          <w:sz w:val="20"/>
          <w:szCs w:val="20"/>
          <w:shd w:val="clear" w:color="auto" w:fill="FFFFFF"/>
        </w:rPr>
        <w:t>nanosensors</w:t>
      </w:r>
      <w:proofErr w:type="spellEnd"/>
      <w:r>
        <w:rPr>
          <w:rFonts w:ascii="roboto" w:hAnsi="roboto"/>
          <w:color w:val="000000"/>
          <w:sz w:val="20"/>
          <w:szCs w:val="20"/>
          <w:shd w:val="clear" w:color="auto" w:fill="FFFFFF"/>
        </w:rPr>
        <w:t xml:space="preserve"> are very attractive for companies to invest, and they have a very bright future in markets.</w:t>
      </w:r>
    </w:p>
    <w:p w14:paraId="01306B62" w14:textId="77777777" w:rsidR="006B6910" w:rsidRDefault="006B6910" w:rsidP="006B6910">
      <w:pPr>
        <w:rPr>
          <w:rFonts w:ascii="Arial" w:eastAsia="Times New Roman" w:hAnsi="Arial" w:cs="Arial"/>
          <w:b/>
          <w:color w:val="000000"/>
          <w:kern w:val="36"/>
          <w:sz w:val="20"/>
          <w:szCs w:val="20"/>
          <w:lang w:eastAsia="en-IN"/>
        </w:rPr>
      </w:pPr>
      <w:r>
        <w:rPr>
          <w:rFonts w:ascii="Arial" w:eastAsia="Times New Roman" w:hAnsi="Arial" w:cs="Arial"/>
          <w:b/>
          <w:color w:val="000000"/>
          <w:kern w:val="36"/>
          <w:sz w:val="20"/>
          <w:szCs w:val="20"/>
          <w:lang w:eastAsia="en-IN"/>
        </w:rPr>
        <w:t xml:space="preserve">Hydro-Chemical and </w:t>
      </w:r>
      <w:proofErr w:type="spellStart"/>
      <w:r>
        <w:rPr>
          <w:rFonts w:ascii="Arial" w:eastAsia="Times New Roman" w:hAnsi="Arial" w:cs="Arial"/>
          <w:b/>
          <w:color w:val="000000"/>
          <w:kern w:val="36"/>
          <w:sz w:val="20"/>
          <w:szCs w:val="20"/>
          <w:lang w:eastAsia="en-IN"/>
        </w:rPr>
        <w:t>Physico</w:t>
      </w:r>
      <w:proofErr w:type="spellEnd"/>
      <w:r>
        <w:rPr>
          <w:rFonts w:ascii="Arial" w:eastAsia="Times New Roman" w:hAnsi="Arial" w:cs="Arial"/>
          <w:b/>
          <w:color w:val="000000"/>
          <w:kern w:val="36"/>
          <w:sz w:val="20"/>
          <w:szCs w:val="20"/>
          <w:lang w:eastAsia="en-IN"/>
        </w:rPr>
        <w:t>-Chemical Monitoring of Groundwater</w:t>
      </w:r>
    </w:p>
    <w:p w14:paraId="399439C3" w14:textId="77777777" w:rsidR="006B6910" w:rsidRDefault="006B6910" w:rsidP="006B6910">
      <w:pPr>
        <w:pStyle w:val="ListParagraph"/>
        <w:numPr>
          <w:ilvl w:val="0"/>
          <w:numId w:val="2"/>
        </w:numPr>
        <w:rPr>
          <w:rFonts w:ascii="Arial" w:eastAsia="Times New Roman" w:hAnsi="Arial" w:cs="Arial"/>
          <w:b/>
          <w:color w:val="000000"/>
          <w:kern w:val="36"/>
          <w:sz w:val="20"/>
          <w:szCs w:val="20"/>
          <w:lang w:eastAsia="en-IN"/>
        </w:rPr>
      </w:pPr>
      <w:r>
        <w:rPr>
          <w:rFonts w:ascii="Arial" w:hAnsi="Arial" w:cs="Arial"/>
          <w:color w:val="444444"/>
          <w:sz w:val="20"/>
          <w:szCs w:val="20"/>
          <w:shd w:val="clear" w:color="auto" w:fill="FFFFFF"/>
        </w:rPr>
        <w:t>The type of water that predominates in the study area is Ca-Mg-HCO</w:t>
      </w:r>
      <w:r>
        <w:rPr>
          <w:rFonts w:ascii="Arial" w:hAnsi="Arial" w:cs="Arial"/>
          <w:color w:val="444444"/>
          <w:sz w:val="20"/>
          <w:szCs w:val="20"/>
          <w:shd w:val="clear" w:color="auto" w:fill="FFFFFF"/>
          <w:vertAlign w:val="subscript"/>
        </w:rPr>
        <w:t>3 </w:t>
      </w:r>
      <w:r>
        <w:rPr>
          <w:rFonts w:ascii="Arial" w:hAnsi="Arial" w:cs="Arial"/>
          <w:color w:val="444444"/>
          <w:sz w:val="20"/>
          <w:szCs w:val="20"/>
          <w:shd w:val="clear" w:color="auto" w:fill="FFFFFF"/>
        </w:rPr>
        <w:t>type, based on hydro-chemical analysis.</w:t>
      </w:r>
    </w:p>
    <w:p w14:paraId="0678B94C" w14:textId="77777777" w:rsidR="006B6910" w:rsidRDefault="006B6910" w:rsidP="006B6910">
      <w:pPr>
        <w:pStyle w:val="ListParagraph"/>
        <w:numPr>
          <w:ilvl w:val="0"/>
          <w:numId w:val="2"/>
        </w:numPr>
        <w:rPr>
          <w:rFonts w:ascii="Arial" w:eastAsia="Times New Roman" w:hAnsi="Arial" w:cs="Arial"/>
          <w:b/>
          <w:color w:val="000000"/>
          <w:kern w:val="36"/>
          <w:sz w:val="20"/>
          <w:szCs w:val="20"/>
          <w:lang w:eastAsia="en-IN"/>
        </w:rPr>
      </w:pPr>
      <w:r>
        <w:rPr>
          <w:rFonts w:ascii="Arial" w:hAnsi="Arial" w:cs="Arial"/>
          <w:color w:val="444444"/>
          <w:sz w:val="20"/>
          <w:szCs w:val="20"/>
          <w:shd w:val="clear" w:color="auto" w:fill="FFFFFF"/>
        </w:rPr>
        <w:t xml:space="preserve">The objective of the present work is to monitor the major ions present in underground water and to evaluate the ground water quality in north-west region of Punjab, India. </w:t>
      </w:r>
    </w:p>
    <w:p w14:paraId="6069542D" w14:textId="77777777" w:rsidR="006B6910" w:rsidRDefault="006B6910" w:rsidP="006B6910">
      <w:pPr>
        <w:pStyle w:val="ListParagraph"/>
        <w:numPr>
          <w:ilvl w:val="0"/>
          <w:numId w:val="2"/>
        </w:numPr>
        <w:rPr>
          <w:sz w:val="20"/>
          <w:szCs w:val="20"/>
        </w:rPr>
      </w:pPr>
      <w:r>
        <w:rPr>
          <w:rFonts w:ascii="Arial" w:hAnsi="Arial" w:cs="Arial"/>
          <w:color w:val="444444"/>
          <w:sz w:val="20"/>
          <w:szCs w:val="20"/>
          <w:shd w:val="clear" w:color="auto" w:fill="FFFFFF"/>
        </w:rPr>
        <w:t xml:space="preserve">In this case study the methods proposed by </w:t>
      </w:r>
      <w:proofErr w:type="gramStart"/>
      <w:r>
        <w:rPr>
          <w:rFonts w:ascii="Arial" w:hAnsi="Arial" w:cs="Arial"/>
          <w:color w:val="444444"/>
          <w:sz w:val="20"/>
          <w:szCs w:val="20"/>
          <w:shd w:val="clear" w:color="auto" w:fill="FFFFFF"/>
        </w:rPr>
        <w:t>Back[</w:t>
      </w:r>
      <w:proofErr w:type="gramEnd"/>
      <w:r>
        <w:rPr>
          <w:rFonts w:ascii="Arial" w:hAnsi="Arial" w:cs="Arial"/>
          <w:color w:val="444444"/>
          <w:sz w:val="20"/>
          <w:szCs w:val="20"/>
          <w:shd w:val="clear" w:color="auto" w:fill="FFFFFF"/>
        </w:rPr>
        <w:t xml:space="preserve">10]  and </w:t>
      </w:r>
      <w:proofErr w:type="spellStart"/>
      <w:r>
        <w:rPr>
          <w:rFonts w:ascii="Arial" w:hAnsi="Arial" w:cs="Arial"/>
          <w:color w:val="444444"/>
          <w:sz w:val="20"/>
          <w:szCs w:val="20"/>
          <w:shd w:val="clear" w:color="auto" w:fill="FFFFFF"/>
        </w:rPr>
        <w:t>Hanshaw</w:t>
      </w:r>
      <w:proofErr w:type="spellEnd"/>
      <w:r>
        <w:rPr>
          <w:rFonts w:ascii="Arial" w:hAnsi="Arial" w:cs="Arial"/>
          <w:color w:val="444444"/>
          <w:sz w:val="20"/>
          <w:szCs w:val="20"/>
          <w:shd w:val="clear" w:color="auto" w:fill="FFFFFF"/>
        </w:rPr>
        <w:t xml:space="preserve">, Wilcox, Eaton, Todd [10] and USSL (US Salinity Laboratory) classification have been used. </w:t>
      </w:r>
      <w:proofErr w:type="gramStart"/>
      <w:r>
        <w:rPr>
          <w:rFonts w:ascii="Arial" w:hAnsi="Arial" w:cs="Arial"/>
          <w:color w:val="444444"/>
          <w:sz w:val="20"/>
          <w:szCs w:val="20"/>
          <w:shd w:val="clear" w:color="auto" w:fill="FFFFFF"/>
        </w:rPr>
        <w:t>Moreover</w:t>
      </w:r>
      <w:proofErr w:type="gramEnd"/>
      <w:r>
        <w:rPr>
          <w:rFonts w:ascii="Arial" w:hAnsi="Arial" w:cs="Arial"/>
          <w:color w:val="444444"/>
          <w:sz w:val="20"/>
          <w:szCs w:val="20"/>
          <w:shd w:val="clear" w:color="auto" w:fill="FFFFFF"/>
        </w:rPr>
        <w:t xml:space="preserve"> other parameter such as TDS, pH, DO etc have also been studied for checking suitability for drinking.</w:t>
      </w:r>
    </w:p>
    <w:p w14:paraId="43CF2BB2" w14:textId="77777777" w:rsidR="006B6910" w:rsidRDefault="006B6910" w:rsidP="006B6910">
      <w:pPr>
        <w:pStyle w:val="ListParagraph"/>
        <w:numPr>
          <w:ilvl w:val="0"/>
          <w:numId w:val="2"/>
        </w:numPr>
        <w:rPr>
          <w:sz w:val="20"/>
          <w:szCs w:val="20"/>
        </w:rPr>
      </w:pPr>
      <w:r>
        <w:rPr>
          <w:rFonts w:ascii="Arial" w:hAnsi="Arial" w:cs="Arial"/>
          <w:b/>
          <w:color w:val="444444"/>
          <w:sz w:val="20"/>
          <w:szCs w:val="20"/>
          <w:shd w:val="clear" w:color="auto" w:fill="FFFFFF"/>
        </w:rPr>
        <w:t xml:space="preserve">Cations like calcium and magnesium were </w:t>
      </w:r>
      <w:proofErr w:type="spellStart"/>
      <w:r>
        <w:rPr>
          <w:rFonts w:ascii="Arial" w:hAnsi="Arial" w:cs="Arial"/>
          <w:b/>
          <w:color w:val="444444"/>
          <w:sz w:val="20"/>
          <w:szCs w:val="20"/>
          <w:shd w:val="clear" w:color="auto" w:fill="FFFFFF"/>
        </w:rPr>
        <w:t>analyzed</w:t>
      </w:r>
      <w:proofErr w:type="spellEnd"/>
      <w:r>
        <w:rPr>
          <w:rFonts w:ascii="Arial" w:hAnsi="Arial" w:cs="Arial"/>
          <w:color w:val="444444"/>
          <w:sz w:val="20"/>
          <w:szCs w:val="20"/>
          <w:shd w:val="clear" w:color="auto" w:fill="FFFFFF"/>
        </w:rPr>
        <w:t xml:space="preserve"> using volumetric method while sodium and potassium were </w:t>
      </w:r>
      <w:proofErr w:type="spellStart"/>
      <w:r>
        <w:rPr>
          <w:rFonts w:ascii="Arial" w:hAnsi="Arial" w:cs="Arial"/>
          <w:color w:val="444444"/>
          <w:sz w:val="20"/>
          <w:szCs w:val="20"/>
          <w:shd w:val="clear" w:color="auto" w:fill="FFFFFF"/>
        </w:rPr>
        <w:t>analyzed</w:t>
      </w:r>
      <w:proofErr w:type="spellEnd"/>
      <w:r>
        <w:rPr>
          <w:rFonts w:ascii="Arial" w:hAnsi="Arial" w:cs="Arial"/>
          <w:color w:val="444444"/>
          <w:sz w:val="20"/>
          <w:szCs w:val="20"/>
          <w:shd w:val="clear" w:color="auto" w:fill="FFFFFF"/>
        </w:rPr>
        <w:t xml:space="preserve"> by flame photometer, </w:t>
      </w:r>
      <w:r>
        <w:rPr>
          <w:rFonts w:ascii="Arial" w:hAnsi="Arial" w:cs="Arial"/>
          <w:b/>
          <w:color w:val="444444"/>
          <w:sz w:val="20"/>
          <w:szCs w:val="20"/>
          <w:shd w:val="clear" w:color="auto" w:fill="FFFFFF"/>
        </w:rPr>
        <w:t>whereas anions like chloride and bicarbonate</w:t>
      </w:r>
      <w:r>
        <w:rPr>
          <w:rFonts w:ascii="Arial" w:hAnsi="Arial" w:cs="Arial"/>
          <w:color w:val="444444"/>
          <w:sz w:val="20"/>
          <w:szCs w:val="20"/>
          <w:shd w:val="clear" w:color="auto" w:fill="FFFFFF"/>
        </w:rPr>
        <w:t xml:space="preserve"> were </w:t>
      </w:r>
      <w:proofErr w:type="spellStart"/>
      <w:r>
        <w:rPr>
          <w:rFonts w:ascii="Arial" w:hAnsi="Arial" w:cs="Arial"/>
          <w:color w:val="444444"/>
          <w:sz w:val="20"/>
          <w:szCs w:val="20"/>
          <w:shd w:val="clear" w:color="auto" w:fill="FFFFFF"/>
        </w:rPr>
        <w:t>analyzed</w:t>
      </w:r>
      <w:proofErr w:type="spellEnd"/>
      <w:r>
        <w:rPr>
          <w:rFonts w:ascii="Arial" w:hAnsi="Arial" w:cs="Arial"/>
          <w:color w:val="444444"/>
          <w:sz w:val="20"/>
          <w:szCs w:val="20"/>
          <w:shd w:val="clear" w:color="auto" w:fill="FFFFFF"/>
        </w:rPr>
        <w:t xml:space="preserve"> by volumetric method while sulphate was </w:t>
      </w:r>
      <w:proofErr w:type="spellStart"/>
      <w:r>
        <w:rPr>
          <w:rFonts w:ascii="Arial" w:hAnsi="Arial" w:cs="Arial"/>
          <w:color w:val="444444"/>
          <w:sz w:val="20"/>
          <w:szCs w:val="20"/>
          <w:shd w:val="clear" w:color="auto" w:fill="FFFFFF"/>
        </w:rPr>
        <w:t>analyzed</w:t>
      </w:r>
      <w:proofErr w:type="spellEnd"/>
      <w:r>
        <w:rPr>
          <w:rFonts w:ascii="Arial" w:hAnsi="Arial" w:cs="Arial"/>
          <w:color w:val="444444"/>
          <w:sz w:val="20"/>
          <w:szCs w:val="20"/>
          <w:shd w:val="clear" w:color="auto" w:fill="FFFFFF"/>
        </w:rPr>
        <w:t xml:space="preserve"> by spectrometric method.</w:t>
      </w:r>
    </w:p>
    <w:p w14:paraId="7DCC3456" w14:textId="77777777" w:rsidR="006B6910" w:rsidRDefault="006B6910" w:rsidP="006B6910">
      <w:pPr>
        <w:pStyle w:val="ListParagraph"/>
        <w:numPr>
          <w:ilvl w:val="0"/>
          <w:numId w:val="2"/>
        </w:numPr>
        <w:rPr>
          <w:sz w:val="20"/>
          <w:szCs w:val="20"/>
        </w:rPr>
      </w:pPr>
      <w:r>
        <w:rPr>
          <w:rFonts w:ascii="Arial" w:hAnsi="Arial" w:cs="Arial"/>
          <w:b/>
          <w:color w:val="444444"/>
          <w:sz w:val="20"/>
          <w:szCs w:val="20"/>
          <w:shd w:val="clear" w:color="auto" w:fill="FFFFFF"/>
        </w:rPr>
        <w:t>The onsite analysis of various physicochemical parameters</w:t>
      </w:r>
      <w:r>
        <w:rPr>
          <w:rFonts w:ascii="Arial" w:hAnsi="Arial" w:cs="Arial"/>
          <w:color w:val="444444"/>
          <w:sz w:val="20"/>
          <w:szCs w:val="20"/>
          <w:shd w:val="clear" w:color="auto" w:fill="FFFFFF"/>
        </w:rPr>
        <w:t xml:space="preserve"> (such as pH, TDS, DO, Electrical conductance and salinity) was carried out using water analysis kit.</w:t>
      </w:r>
    </w:p>
    <w:p w14:paraId="1E00BDEE" w14:textId="77777777" w:rsidR="006B6910" w:rsidRDefault="006B6910" w:rsidP="006B6910">
      <w:pPr>
        <w:pStyle w:val="ListParagraph"/>
        <w:numPr>
          <w:ilvl w:val="0"/>
          <w:numId w:val="2"/>
        </w:numPr>
        <w:rPr>
          <w:sz w:val="20"/>
          <w:szCs w:val="20"/>
        </w:rPr>
      </w:pPr>
      <w:r>
        <w:rPr>
          <w:rFonts w:ascii="Arial" w:hAnsi="Arial" w:cs="Arial"/>
          <w:b/>
          <w:color w:val="444444"/>
          <w:sz w:val="20"/>
          <w:szCs w:val="20"/>
          <w:shd w:val="clear" w:color="auto" w:fill="FFFFFF"/>
        </w:rPr>
        <w:t>The analysis of heavy metal</w:t>
      </w:r>
      <w:r>
        <w:rPr>
          <w:rFonts w:ascii="Arial" w:hAnsi="Arial" w:cs="Arial"/>
          <w:color w:val="444444"/>
          <w:sz w:val="20"/>
          <w:szCs w:val="20"/>
          <w:shd w:val="clear" w:color="auto" w:fill="FFFFFF"/>
        </w:rPr>
        <w:t xml:space="preserve"> was carried out by emission spectrometer, ICAP 6300 </w:t>
      </w:r>
    </w:p>
    <w:p w14:paraId="1D832283" w14:textId="77777777" w:rsidR="006B6910" w:rsidRDefault="006B6910" w:rsidP="006B6910">
      <w:pPr>
        <w:pStyle w:val="ListParagraph"/>
        <w:numPr>
          <w:ilvl w:val="0"/>
          <w:numId w:val="2"/>
        </w:numPr>
        <w:rPr>
          <w:sz w:val="20"/>
          <w:szCs w:val="20"/>
        </w:rPr>
      </w:pPr>
      <w:r>
        <w:rPr>
          <w:rFonts w:ascii="Arial" w:hAnsi="Arial" w:cs="Arial"/>
          <w:b/>
          <w:color w:val="444444"/>
          <w:sz w:val="20"/>
          <w:szCs w:val="20"/>
          <w:shd w:val="clear" w:color="auto" w:fill="FFFFFF"/>
        </w:rPr>
        <w:t>Finally,</w:t>
      </w:r>
    </w:p>
    <w:p w14:paraId="4ACFC744" w14:textId="77777777" w:rsidR="006B6910" w:rsidRDefault="006B6910" w:rsidP="006B6910">
      <w:pPr>
        <w:pStyle w:val="ListParagraph"/>
        <w:numPr>
          <w:ilvl w:val="0"/>
          <w:numId w:val="3"/>
        </w:numPr>
        <w:rPr>
          <w:sz w:val="20"/>
          <w:szCs w:val="20"/>
        </w:rPr>
      </w:pPr>
      <w:r>
        <w:rPr>
          <w:rFonts w:ascii="Georgia" w:hAnsi="Georgia"/>
          <w:color w:val="444444"/>
          <w:sz w:val="20"/>
          <w:szCs w:val="20"/>
          <w:shd w:val="clear" w:color="auto" w:fill="FFFFFF"/>
        </w:rPr>
        <w:t>The suitability of water for irrigation is determined based on SAR, %Na, RSC and salinity hazard, it is only an empirical conclusion</w:t>
      </w:r>
    </w:p>
    <w:p w14:paraId="201C6714" w14:textId="77777777" w:rsidR="006B6910" w:rsidRDefault="006B6910" w:rsidP="006B6910">
      <w:pPr>
        <w:pStyle w:val="ListParagraph"/>
        <w:numPr>
          <w:ilvl w:val="0"/>
          <w:numId w:val="3"/>
        </w:numPr>
        <w:rPr>
          <w:sz w:val="20"/>
          <w:szCs w:val="20"/>
        </w:rPr>
      </w:pPr>
      <w:r>
        <w:rPr>
          <w:rFonts w:ascii="Georgia" w:hAnsi="Georgia"/>
          <w:color w:val="444444"/>
          <w:sz w:val="20"/>
          <w:szCs w:val="20"/>
          <w:shd w:val="clear" w:color="auto" w:fill="FFFFFF"/>
        </w:rPr>
        <w:t>Other factors like soil type, type of crop, frequency and pattern of crop, rain fall and its frequency, climate, etc. all are important in deciding the suitability of water</w:t>
      </w:r>
    </w:p>
    <w:p w14:paraId="7CAB28E7" w14:textId="77777777" w:rsidR="006B6910" w:rsidRDefault="006B6910" w:rsidP="006B6910">
      <w:pPr>
        <w:pStyle w:val="ListParagraph"/>
        <w:numPr>
          <w:ilvl w:val="0"/>
          <w:numId w:val="3"/>
        </w:numPr>
        <w:rPr>
          <w:sz w:val="20"/>
          <w:szCs w:val="20"/>
        </w:rPr>
      </w:pPr>
      <w:r>
        <w:rPr>
          <w:rFonts w:ascii="Georgia" w:hAnsi="Georgia"/>
          <w:color w:val="444444"/>
          <w:sz w:val="20"/>
          <w:szCs w:val="20"/>
          <w:shd w:val="clear" w:color="auto" w:fill="FFFFFF"/>
        </w:rPr>
        <w:t xml:space="preserve">Most of the samples in the study area fall in the suitable range for irrigation purpose either from SAR, % Na or RSC </w:t>
      </w:r>
      <w:proofErr w:type="spellStart"/>
      <w:proofErr w:type="gramStart"/>
      <w:r>
        <w:rPr>
          <w:rFonts w:ascii="Georgia" w:hAnsi="Georgia"/>
          <w:color w:val="444444"/>
          <w:sz w:val="20"/>
          <w:szCs w:val="20"/>
          <w:shd w:val="clear" w:color="auto" w:fill="FFFFFF"/>
        </w:rPr>
        <w:t>values.Physicochemical</w:t>
      </w:r>
      <w:proofErr w:type="spellEnd"/>
      <w:proofErr w:type="gramEnd"/>
      <w:r>
        <w:rPr>
          <w:rFonts w:ascii="Georgia" w:hAnsi="Georgia"/>
          <w:color w:val="444444"/>
          <w:sz w:val="20"/>
          <w:szCs w:val="20"/>
          <w:shd w:val="clear" w:color="auto" w:fill="FFFFFF"/>
        </w:rPr>
        <w:t xml:space="preserve"> characteristic of water were determined in order to assess the overall quality of water.</w:t>
      </w:r>
    </w:p>
    <w:p w14:paraId="4D4D206D" w14:textId="77777777" w:rsidR="006B6910" w:rsidRDefault="006B6910" w:rsidP="006B6910">
      <w:pPr>
        <w:pStyle w:val="ListParagraph"/>
        <w:numPr>
          <w:ilvl w:val="0"/>
          <w:numId w:val="3"/>
        </w:numPr>
        <w:rPr>
          <w:sz w:val="20"/>
          <w:szCs w:val="20"/>
        </w:rPr>
      </w:pPr>
      <w:r>
        <w:rPr>
          <w:rFonts w:ascii="Georgia" w:hAnsi="Georgia"/>
          <w:color w:val="444444"/>
          <w:sz w:val="20"/>
          <w:szCs w:val="20"/>
          <w:shd w:val="clear" w:color="auto" w:fill="FFFFFF"/>
        </w:rPr>
        <w:t>The concentrations of heavy metal ions in water samples were well below the permissible limits indicating their suitability for drinking and irrigation purposes</w:t>
      </w:r>
    </w:p>
    <w:p w14:paraId="22E1CED7" w14:textId="77777777" w:rsidR="006B6910" w:rsidRDefault="006B6910" w:rsidP="006B6910">
      <w:pPr>
        <w:pStyle w:val="ListParagraph"/>
        <w:numPr>
          <w:ilvl w:val="0"/>
          <w:numId w:val="3"/>
        </w:numPr>
        <w:rPr>
          <w:sz w:val="20"/>
          <w:szCs w:val="20"/>
        </w:rPr>
      </w:pPr>
      <w:r>
        <w:rPr>
          <w:rFonts w:ascii="Georgia" w:hAnsi="Georgia"/>
          <w:color w:val="444444"/>
          <w:sz w:val="20"/>
          <w:szCs w:val="20"/>
          <w:shd w:val="clear" w:color="auto" w:fill="FFFFFF"/>
        </w:rPr>
        <w:t>Most of the samples in study area fall in the suitable range for irrigation and drinking purpose as recommended by WHO 2011</w:t>
      </w:r>
    </w:p>
    <w:p w14:paraId="4BC8CE65" w14:textId="0E0D1252" w:rsidR="006B6910" w:rsidRDefault="006B6910" w:rsidP="006B6910">
      <w:pPr>
        <w:rPr>
          <w:rFonts w:ascii="Arial" w:hAnsi="Arial" w:cs="Arial"/>
          <w:color w:val="444444"/>
          <w:sz w:val="20"/>
          <w:szCs w:val="20"/>
          <w:shd w:val="clear" w:color="auto" w:fill="FFFFFF"/>
        </w:rPr>
      </w:pPr>
      <w:r>
        <w:rPr>
          <w:noProof/>
          <w:sz w:val="20"/>
          <w:szCs w:val="20"/>
          <w:lang w:eastAsia="en-IN"/>
        </w:rPr>
        <w:drawing>
          <wp:inline distT="0" distB="0" distL="0" distR="0" wp14:anchorId="260E729C" wp14:editId="23D06DB2">
            <wp:extent cx="784860" cy="327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4860" cy="327660"/>
                    </a:xfrm>
                    <a:prstGeom prst="rect">
                      <a:avLst/>
                    </a:prstGeom>
                    <a:noFill/>
                    <a:ln>
                      <a:noFill/>
                    </a:ln>
                  </pic:spPr>
                </pic:pic>
              </a:graphicData>
            </a:graphic>
          </wp:inline>
        </w:drawing>
      </w:r>
      <w:r>
        <w:rPr>
          <w:sz w:val="20"/>
          <w:szCs w:val="20"/>
        </w:rPr>
        <w:t xml:space="preserve">  (SAR) </w:t>
      </w:r>
      <w:r>
        <w:rPr>
          <w:rFonts w:ascii="Arial" w:hAnsi="Arial" w:cs="Arial"/>
          <w:color w:val="444444"/>
          <w:sz w:val="20"/>
          <w:szCs w:val="20"/>
          <w:shd w:val="clear" w:color="auto" w:fill="FFFFFF"/>
        </w:rPr>
        <w:t>(SAR&lt;10), good (10-20), doubtful (20-30) and unsuitable (&gt;30)</w:t>
      </w:r>
    </w:p>
    <w:p w14:paraId="71A2CCAF" w14:textId="1D122CBD" w:rsidR="006B6910" w:rsidRDefault="006B6910" w:rsidP="006B6910">
      <w:pPr>
        <w:rPr>
          <w:rFonts w:ascii="Arial" w:hAnsi="Arial" w:cs="Arial"/>
          <w:color w:val="444444"/>
          <w:sz w:val="20"/>
          <w:szCs w:val="20"/>
          <w:shd w:val="clear" w:color="auto" w:fill="FFFFFF"/>
        </w:rPr>
      </w:pPr>
      <w:r>
        <w:rPr>
          <w:noProof/>
          <w:sz w:val="20"/>
          <w:szCs w:val="20"/>
          <w:lang w:eastAsia="en-IN"/>
        </w:rPr>
        <w:drawing>
          <wp:inline distT="0" distB="0" distL="0" distR="0" wp14:anchorId="134F8246" wp14:editId="0B3C22DD">
            <wp:extent cx="1752600" cy="18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0" cy="182880"/>
                    </a:xfrm>
                    <a:prstGeom prst="rect">
                      <a:avLst/>
                    </a:prstGeom>
                    <a:noFill/>
                    <a:ln>
                      <a:noFill/>
                    </a:ln>
                  </pic:spPr>
                </pic:pic>
              </a:graphicData>
            </a:graphic>
          </wp:inline>
        </w:drawing>
      </w:r>
      <w:r>
        <w:rPr>
          <w:sz w:val="20"/>
          <w:szCs w:val="20"/>
        </w:rPr>
        <w:t xml:space="preserve">  </w:t>
      </w:r>
      <w:r>
        <w:rPr>
          <w:rFonts w:ascii="Arial" w:hAnsi="Arial" w:cs="Arial"/>
          <w:color w:val="444444"/>
          <w:sz w:val="20"/>
          <w:szCs w:val="20"/>
          <w:shd w:val="clear" w:color="auto" w:fill="FFFFFF"/>
        </w:rPr>
        <w:t>(RSC&lt;1.25), marginal (RSC=1.25-2.50) and unsuitable (RSC&gt;2.50)</w:t>
      </w:r>
    </w:p>
    <w:p w14:paraId="0D93472B" w14:textId="615FDD3E" w:rsidR="006B6910" w:rsidRDefault="006B6910" w:rsidP="006B6910">
      <w:pPr>
        <w:rPr>
          <w:rFonts w:ascii="Arial" w:hAnsi="Arial" w:cs="Arial"/>
          <w:color w:val="444444"/>
          <w:sz w:val="20"/>
          <w:szCs w:val="20"/>
          <w:shd w:val="clear" w:color="auto" w:fill="FFFFFF"/>
        </w:rPr>
      </w:pPr>
      <w:r>
        <w:rPr>
          <w:noProof/>
          <w:sz w:val="20"/>
          <w:szCs w:val="20"/>
          <w:lang w:eastAsia="en-IN"/>
        </w:rPr>
        <w:drawing>
          <wp:inline distT="0" distB="0" distL="0" distR="0" wp14:anchorId="6C45625C" wp14:editId="1B889243">
            <wp:extent cx="1493520" cy="297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3520" cy="297180"/>
                    </a:xfrm>
                    <a:prstGeom prst="rect">
                      <a:avLst/>
                    </a:prstGeom>
                    <a:noFill/>
                    <a:ln>
                      <a:noFill/>
                    </a:ln>
                  </pic:spPr>
                </pic:pic>
              </a:graphicData>
            </a:graphic>
          </wp:inline>
        </w:drawing>
      </w:r>
      <w:r>
        <w:rPr>
          <w:sz w:val="20"/>
          <w:szCs w:val="20"/>
        </w:rPr>
        <w:t xml:space="preserve">  </w:t>
      </w:r>
      <w:r>
        <w:rPr>
          <w:rFonts w:ascii="Arial" w:hAnsi="Arial" w:cs="Arial"/>
          <w:color w:val="444444"/>
          <w:sz w:val="20"/>
          <w:szCs w:val="20"/>
          <w:shd w:val="clear" w:color="auto" w:fill="FFFFFF"/>
        </w:rPr>
        <w:t>good (Mg ratio&lt;20), suitable (Mg ratio=20-50) and poisonous (Mg ratio&gt;50)</w:t>
      </w:r>
    </w:p>
    <w:p w14:paraId="661DFE2E" w14:textId="187CBA90" w:rsidR="006B6910" w:rsidRDefault="006B6910" w:rsidP="006B6910">
      <w:pPr>
        <w:rPr>
          <w:sz w:val="20"/>
          <w:szCs w:val="20"/>
        </w:rPr>
      </w:pPr>
      <w:r>
        <w:rPr>
          <w:noProof/>
          <w:sz w:val="20"/>
          <w:szCs w:val="20"/>
          <w:lang w:eastAsia="en-IN"/>
        </w:rPr>
        <w:lastRenderedPageBreak/>
        <w:drawing>
          <wp:inline distT="0" distB="0" distL="0" distR="0" wp14:anchorId="3CDB66B2" wp14:editId="501D8B7A">
            <wp:extent cx="1798320" cy="32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8320" cy="320040"/>
                    </a:xfrm>
                    <a:prstGeom prst="rect">
                      <a:avLst/>
                    </a:prstGeom>
                    <a:noFill/>
                    <a:ln>
                      <a:noFill/>
                    </a:ln>
                  </pic:spPr>
                </pic:pic>
              </a:graphicData>
            </a:graphic>
          </wp:inline>
        </w:drawing>
      </w:r>
      <w:r>
        <w:rPr>
          <w:sz w:val="20"/>
          <w:szCs w:val="20"/>
        </w:rPr>
        <w:t xml:space="preserve">  </w:t>
      </w:r>
      <w:r>
        <w:rPr>
          <w:rFonts w:ascii="Arial" w:hAnsi="Arial" w:cs="Arial"/>
          <w:color w:val="444444"/>
          <w:sz w:val="20"/>
          <w:szCs w:val="20"/>
          <w:shd w:val="clear" w:color="auto" w:fill="FFFFFF"/>
        </w:rPr>
        <w:t> good (Mg ratio&lt;20), suitable (Mg ratio=20-50) and poisonous (Mg ratio&gt;50)</w:t>
      </w:r>
    </w:p>
    <w:p w14:paraId="29DF7DE0" w14:textId="77777777" w:rsidR="006B6910" w:rsidRPr="006B6910" w:rsidRDefault="006B6910" w:rsidP="00700D73">
      <w:pPr>
        <w:rPr>
          <w:b/>
          <w:bCs/>
        </w:rPr>
      </w:pPr>
    </w:p>
    <w:sectPr w:rsidR="006B6910" w:rsidRPr="006B6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7725D"/>
    <w:multiLevelType w:val="hybridMultilevel"/>
    <w:tmpl w:val="D1A403F2"/>
    <w:lvl w:ilvl="0" w:tplc="9A9A8CDC">
      <w:start w:val="1"/>
      <w:numFmt w:val="bullet"/>
      <w:lvlText w:val=""/>
      <w:lvlJc w:val="left"/>
      <w:pPr>
        <w:ind w:left="720" w:hanging="360"/>
      </w:pPr>
      <w:rPr>
        <w:rFonts w:ascii="Symbol" w:hAnsi="Symbol" w:hint="default"/>
        <w:sz w:val="21"/>
        <w:szCs w:val="21"/>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66C648F"/>
    <w:multiLevelType w:val="hybridMultilevel"/>
    <w:tmpl w:val="F69673C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486E6C22"/>
    <w:multiLevelType w:val="hybridMultilevel"/>
    <w:tmpl w:val="5C942A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4E"/>
    <w:rsid w:val="0005501F"/>
    <w:rsid w:val="002205D9"/>
    <w:rsid w:val="003A6FB6"/>
    <w:rsid w:val="004D6673"/>
    <w:rsid w:val="006B6910"/>
    <w:rsid w:val="00700D73"/>
    <w:rsid w:val="00A3664E"/>
    <w:rsid w:val="00F108C1"/>
    <w:rsid w:val="00F921C7"/>
    <w:rsid w:val="00FB7EF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F7F4"/>
  <w15:chartTrackingRefBased/>
  <w15:docId w15:val="{F645ED33-952F-4EF7-A607-DE76A64D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7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7EF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B7EF6"/>
    <w:rPr>
      <w:color w:val="0000FF"/>
      <w:u w:val="single"/>
    </w:rPr>
  </w:style>
  <w:style w:type="paragraph" w:styleId="ListParagraph">
    <w:name w:val="List Paragraph"/>
    <w:basedOn w:val="Normal"/>
    <w:uiPriority w:val="34"/>
    <w:qFormat/>
    <w:rsid w:val="006B6910"/>
    <w:pPr>
      <w:spacing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647486">
      <w:bodyDiv w:val="1"/>
      <w:marLeft w:val="0"/>
      <w:marRight w:val="0"/>
      <w:marTop w:val="0"/>
      <w:marBottom w:val="0"/>
      <w:divBdr>
        <w:top w:val="none" w:sz="0" w:space="0" w:color="auto"/>
        <w:left w:val="none" w:sz="0" w:space="0" w:color="auto"/>
        <w:bottom w:val="none" w:sz="0" w:space="0" w:color="auto"/>
        <w:right w:val="none" w:sz="0" w:space="0" w:color="auto"/>
      </w:divBdr>
    </w:div>
    <w:div w:id="782724223">
      <w:bodyDiv w:val="1"/>
      <w:marLeft w:val="0"/>
      <w:marRight w:val="0"/>
      <w:marTop w:val="0"/>
      <w:marBottom w:val="0"/>
      <w:divBdr>
        <w:top w:val="none" w:sz="0" w:space="0" w:color="auto"/>
        <w:left w:val="none" w:sz="0" w:space="0" w:color="auto"/>
        <w:bottom w:val="none" w:sz="0" w:space="0" w:color="auto"/>
        <w:right w:val="none" w:sz="0" w:space="0" w:color="auto"/>
      </w:divBdr>
    </w:div>
    <w:div w:id="1839540064">
      <w:bodyDiv w:val="1"/>
      <w:marLeft w:val="0"/>
      <w:marRight w:val="0"/>
      <w:marTop w:val="0"/>
      <w:marBottom w:val="0"/>
      <w:divBdr>
        <w:top w:val="none" w:sz="0" w:space="0" w:color="auto"/>
        <w:left w:val="none" w:sz="0" w:space="0" w:color="auto"/>
        <w:bottom w:val="none" w:sz="0" w:space="0" w:color="auto"/>
        <w:right w:val="none" w:sz="0" w:space="0" w:color="auto"/>
      </w:divBdr>
    </w:div>
    <w:div w:id="190560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661-021-08858-w"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ink.springer.com/article/10.1007/s10661-021-08858-w" TargetMode="External"/><Relationship Id="rId11" Type="http://schemas.openxmlformats.org/officeDocument/2006/relationships/hyperlink" Target="https://statnano.com/nanomaterial/2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nanoaffix.com/" TargetMode="External"/><Relationship Id="rId4" Type="http://schemas.openxmlformats.org/officeDocument/2006/relationships/settings" Target="settings.xml"/><Relationship Id="rId9" Type="http://schemas.openxmlformats.org/officeDocument/2006/relationships/hyperlink" Target="https://statnano.com/nanomaterial/4"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661D0-E76F-46F0-8C4F-FDA419239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Sharma</dc:creator>
  <cp:keywords/>
  <dc:description/>
  <cp:lastModifiedBy>umang Sharma</cp:lastModifiedBy>
  <cp:revision>3</cp:revision>
  <dcterms:created xsi:type="dcterms:W3CDTF">2021-02-28T13:11:00Z</dcterms:created>
  <dcterms:modified xsi:type="dcterms:W3CDTF">2021-03-01T03:36:00Z</dcterms:modified>
</cp:coreProperties>
</file>