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E96648">
      <w:pPr>
        <w:pStyle w:val="Heading1"/>
      </w:pPr>
      <w:r w:rsidRPr="00B84C04">
        <w:rPr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18"/>
        <w:gridCol w:w="2518"/>
        <w:gridCol w:w="1619"/>
        <w:gridCol w:w="2165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783432FE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="001077D4" w:rsidRPr="001077D4">
              <w:rPr>
                <w:rFonts w:ascii="Calibri" w:hAnsi="Calibri" w:cs="Calibri"/>
                <w:b/>
                <w:bCs/>
                <w:color w:val="FF0000"/>
              </w:rPr>
              <w:t>https://github.com/umansheikh0611/estore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53755895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Uman</w:t>
            </w:r>
          </w:p>
        </w:tc>
        <w:tc>
          <w:tcPr>
            <w:tcW w:w="2520" w:type="dxa"/>
            <w:vAlign w:val="center"/>
          </w:tcPr>
          <w:p w14:paraId="1BC8304E" w14:textId="7C8EAC5F" w:rsidR="00250253" w:rsidRPr="00B84C04" w:rsidRDefault="00E96648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L1F21BSSE0611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1C070141" w14:textId="77777777" w:rsidR="00250253" w:rsidRDefault="00E96648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Feature/homepage#5</w:t>
            </w:r>
            <w:r>
              <w:rPr>
                <w:rFonts w:ascii="Calibri" w:hAnsi="Calibri" w:cs="Calibri"/>
              </w:rPr>
              <w:br/>
              <w:t>develop</w:t>
            </w:r>
          </w:p>
          <w:p w14:paraId="7809FB32" w14:textId="4F485936" w:rsidR="00E96648" w:rsidRPr="002D05DF" w:rsidRDefault="00E96648" w:rsidP="00E966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release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14:paraId="519CDC57" w14:textId="6C997909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54C01812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B4FA1" w14:textId="77777777" w:rsidR="008700B3" w:rsidRDefault="008700B3" w:rsidP="00F2207B">
      <w:pPr>
        <w:spacing w:after="0" w:line="240" w:lineRule="auto"/>
      </w:pPr>
      <w:r>
        <w:separator/>
      </w:r>
    </w:p>
  </w:endnote>
  <w:endnote w:type="continuationSeparator" w:id="0">
    <w:p w14:paraId="2360F15B" w14:textId="77777777" w:rsidR="008700B3" w:rsidRDefault="008700B3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5FE5F" w14:textId="77777777" w:rsidR="008700B3" w:rsidRDefault="008700B3" w:rsidP="00F2207B">
      <w:pPr>
        <w:spacing w:after="0" w:line="240" w:lineRule="auto"/>
      </w:pPr>
      <w:r>
        <w:separator/>
      </w:r>
    </w:p>
  </w:footnote>
  <w:footnote w:type="continuationSeparator" w:id="0">
    <w:p w14:paraId="53A08D14" w14:textId="77777777" w:rsidR="008700B3" w:rsidRDefault="008700B3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2363">
    <w:abstractNumId w:val="13"/>
  </w:num>
  <w:num w:numId="2" w16cid:durableId="446437018">
    <w:abstractNumId w:val="11"/>
  </w:num>
  <w:num w:numId="3" w16cid:durableId="1926379397">
    <w:abstractNumId w:val="19"/>
  </w:num>
  <w:num w:numId="4" w16cid:durableId="2013992410">
    <w:abstractNumId w:val="1"/>
  </w:num>
  <w:num w:numId="5" w16cid:durableId="1294292393">
    <w:abstractNumId w:val="15"/>
  </w:num>
  <w:num w:numId="6" w16cid:durableId="1727487275">
    <w:abstractNumId w:val="8"/>
  </w:num>
  <w:num w:numId="7" w16cid:durableId="453333890">
    <w:abstractNumId w:val="18"/>
  </w:num>
  <w:num w:numId="8" w16cid:durableId="582027270">
    <w:abstractNumId w:val="6"/>
  </w:num>
  <w:num w:numId="9" w16cid:durableId="1310788226">
    <w:abstractNumId w:val="9"/>
  </w:num>
  <w:num w:numId="10" w16cid:durableId="1432047171">
    <w:abstractNumId w:val="2"/>
  </w:num>
  <w:num w:numId="11" w16cid:durableId="572085517">
    <w:abstractNumId w:val="12"/>
  </w:num>
  <w:num w:numId="12" w16cid:durableId="1281691943">
    <w:abstractNumId w:val="16"/>
  </w:num>
  <w:num w:numId="13" w16cid:durableId="1176770490">
    <w:abstractNumId w:val="3"/>
  </w:num>
  <w:num w:numId="14" w16cid:durableId="1747528357">
    <w:abstractNumId w:val="0"/>
  </w:num>
  <w:num w:numId="15" w16cid:durableId="296570299">
    <w:abstractNumId w:val="4"/>
  </w:num>
  <w:num w:numId="16" w16cid:durableId="295647886">
    <w:abstractNumId w:val="7"/>
  </w:num>
  <w:num w:numId="17" w16cid:durableId="2099131687">
    <w:abstractNumId w:val="17"/>
  </w:num>
  <w:num w:numId="18" w16cid:durableId="195434074">
    <w:abstractNumId w:val="14"/>
  </w:num>
  <w:num w:numId="19" w16cid:durableId="2125037273">
    <w:abstractNumId w:val="10"/>
  </w:num>
  <w:num w:numId="20" w16cid:durableId="72522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440B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077D4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00B3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6648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Uman Sheikh</cp:lastModifiedBy>
  <cp:revision>2609</cp:revision>
  <dcterms:created xsi:type="dcterms:W3CDTF">2024-08-27T08:19:00Z</dcterms:created>
  <dcterms:modified xsi:type="dcterms:W3CDTF">2024-11-25T13:47:00Z</dcterms:modified>
</cp:coreProperties>
</file>