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89FC" w14:textId="77777777" w:rsidR="002D1E94" w:rsidRPr="00C441E2" w:rsidRDefault="002D1E94" w:rsidP="00C441E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441E2">
        <w:rPr>
          <w:rFonts w:asciiTheme="majorHAnsi" w:hAnsiTheme="majorHAnsi" w:cstheme="majorHAnsi"/>
          <w:b/>
          <w:bCs/>
          <w:sz w:val="32"/>
          <w:szCs w:val="32"/>
          <w:u w:val="single"/>
        </w:rPr>
        <w:t>TASK 2</w:t>
      </w:r>
    </w:p>
    <w:p w14:paraId="066F629D" w14:textId="77777777" w:rsidR="002D1E94" w:rsidRPr="00C441E2" w:rsidRDefault="002D1E94" w:rsidP="00C441E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441E2">
        <w:rPr>
          <w:rFonts w:asciiTheme="majorHAnsi" w:hAnsiTheme="majorHAnsi" w:cstheme="majorHAnsi"/>
          <w:b/>
          <w:bCs/>
          <w:sz w:val="32"/>
          <w:szCs w:val="32"/>
        </w:rPr>
        <w:t>Potential Bias in the Telco Customer Churn Dataset</w:t>
      </w:r>
    </w:p>
    <w:p w14:paraId="7A26E13F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pict w14:anchorId="5C89D9F6">
          <v:rect id="_x0000_i1025" style="width:0;height:1.5pt" o:hralign="center" o:hrstd="t" o:hr="t" fillcolor="#a0a0a0" stroked="f"/>
        </w:pict>
      </w:r>
    </w:p>
    <w:p w14:paraId="409C2147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1. Gender (Gender)</w:t>
      </w:r>
    </w:p>
    <w:p w14:paraId="40B57024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0B9BFCA2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If the churn rate is significantly different between male and female customers, gender could introduce bias.</w:t>
      </w:r>
    </w:p>
    <w:p w14:paraId="7A378760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The model may learn gender-based patterns instead of actual behavioral factors.</w:t>
      </w:r>
    </w:p>
    <w:p w14:paraId="3F515461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pict w14:anchorId="2F7BAB87">
          <v:rect id="_x0000_i1026" style="width:0;height:1.5pt" o:hralign="center" o:hrstd="t" o:hr="t" fillcolor="#a0a0a0" stroked="f"/>
        </w:pict>
      </w:r>
    </w:p>
    <w:p w14:paraId="2E1ED34C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2. Senior Citizen Status (Senior Citizen)</w:t>
      </w:r>
    </w:p>
    <w:p w14:paraId="6F9CDE14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70008C70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Older customers may have different technology preferences or service expectations.</w:t>
      </w:r>
    </w:p>
    <w:p w14:paraId="6018A989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 If a model overemphasizes senior citizens as high churn risks, it could unfairly predict their behavior.</w:t>
      </w:r>
    </w:p>
    <w:p w14:paraId="2D2CC88F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pict w14:anchorId="367028DE">
          <v:rect id="_x0000_i1027" style="width:0;height:1.5pt" o:hralign="center" o:hrstd="t" o:hr="t" fillcolor="#a0a0a0" stroked="f"/>
        </w:pict>
      </w:r>
    </w:p>
    <w:p w14:paraId="2A16DCFC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3. Payment Method (Payment Method)</w:t>
      </w:r>
    </w:p>
    <w:p w14:paraId="4A286A84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0B8B21EC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Certain payment methods (e.g., </w:t>
      </w:r>
      <w:r w:rsidRPr="00C441E2">
        <w:rPr>
          <w:rFonts w:cstheme="minorHAnsi"/>
          <w:b/>
          <w:bCs/>
        </w:rPr>
        <w:t>electronic check vs. bank transfer</w:t>
      </w:r>
      <w:r w:rsidRPr="00C441E2">
        <w:rPr>
          <w:rFonts w:cstheme="minorHAnsi"/>
        </w:rPr>
        <w:t>) might correlate with higher churn rates.</w:t>
      </w:r>
    </w:p>
    <w:p w14:paraId="73A117A6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Customers who use mailed checks may be categorized differently, leading to </w:t>
      </w:r>
      <w:r w:rsidRPr="00C441E2">
        <w:rPr>
          <w:rFonts w:cstheme="minorHAnsi"/>
          <w:b/>
          <w:bCs/>
        </w:rPr>
        <w:t>economic bias</w:t>
      </w:r>
      <w:r w:rsidRPr="00C441E2">
        <w:rPr>
          <w:rFonts w:cstheme="minorHAnsi"/>
        </w:rPr>
        <w:t>.</w:t>
      </w:r>
    </w:p>
    <w:p w14:paraId="06152EFF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pict w14:anchorId="07DCA9CA">
          <v:rect id="_x0000_i1028" style="width:0;height:1.5pt" o:hralign="center" o:hrstd="t" o:hr="t" fillcolor="#a0a0a0" stroked="f"/>
        </w:pict>
      </w:r>
    </w:p>
    <w:p w14:paraId="75B8B17E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4. Contract Type (Contract)</w:t>
      </w:r>
    </w:p>
    <w:p w14:paraId="497E2C34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0872A36E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Customers with </w:t>
      </w:r>
      <w:r w:rsidRPr="00C441E2">
        <w:rPr>
          <w:rFonts w:cstheme="minorHAnsi"/>
          <w:b/>
          <w:bCs/>
        </w:rPr>
        <w:t>month-to-month contracts</w:t>
      </w:r>
      <w:r w:rsidRPr="00C441E2">
        <w:rPr>
          <w:rFonts w:cstheme="minorHAnsi"/>
        </w:rPr>
        <w:t xml:space="preserve"> are more likely to churn compared to those with </w:t>
      </w:r>
      <w:r w:rsidRPr="00C441E2">
        <w:rPr>
          <w:rFonts w:cstheme="minorHAnsi"/>
          <w:b/>
          <w:bCs/>
        </w:rPr>
        <w:t>two-year contracts</w:t>
      </w:r>
      <w:r w:rsidRPr="00C441E2">
        <w:rPr>
          <w:rFonts w:cstheme="minorHAnsi"/>
        </w:rPr>
        <w:t>.</w:t>
      </w:r>
    </w:p>
    <w:p w14:paraId="30F472F3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The model might over-rely on contract length instead of other behavioral factors.</w:t>
      </w:r>
    </w:p>
    <w:p w14:paraId="2CEAB2C3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pict w14:anchorId="376A5564">
          <v:rect id="_x0000_i1029" style="width:0;height:1.5pt" o:hralign="center" o:hrstd="t" o:hr="t" fillcolor="#a0a0a0" stroked="f"/>
        </w:pict>
      </w:r>
    </w:p>
    <w:p w14:paraId="42D8BE8D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5. Paperless Billing (Paperless Billing)</w:t>
      </w:r>
    </w:p>
    <w:p w14:paraId="10130DA7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45FF7EC2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Digital vs. paper billing preferences might correlate with age or economic factors.</w:t>
      </w:r>
    </w:p>
    <w:p w14:paraId="75AEB011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Customers who prefer </w:t>
      </w:r>
      <w:r w:rsidRPr="00C441E2">
        <w:rPr>
          <w:rFonts w:cstheme="minorHAnsi"/>
          <w:b/>
          <w:bCs/>
        </w:rPr>
        <w:t>paper bills</w:t>
      </w:r>
      <w:r w:rsidRPr="00C441E2">
        <w:rPr>
          <w:rFonts w:cstheme="minorHAnsi"/>
        </w:rPr>
        <w:t xml:space="preserve"> may be unfairly predicted as more likely to churn.</w:t>
      </w:r>
    </w:p>
    <w:p w14:paraId="49A562FA" w14:textId="77777777" w:rsidR="002D1E94" w:rsidRPr="00C441E2" w:rsidRDefault="00000000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lastRenderedPageBreak/>
        <w:pict w14:anchorId="055AC136">
          <v:rect id="_x0000_i1030" style="width:0;height:1.5pt" o:hralign="center" o:hrstd="t" o:hr="t" fillcolor="#a0a0a0" stroked="f"/>
        </w:pict>
      </w:r>
    </w:p>
    <w:p w14:paraId="68D2F2C0" w14:textId="77777777" w:rsidR="002D1E94" w:rsidRPr="00C441E2" w:rsidRDefault="002D1E94" w:rsidP="002D1E94">
      <w:pPr>
        <w:jc w:val="both"/>
        <w:rPr>
          <w:rFonts w:cstheme="minorHAnsi"/>
          <w:b/>
          <w:bCs/>
        </w:rPr>
      </w:pPr>
    </w:p>
    <w:p w14:paraId="7FB79918" w14:textId="77777777" w:rsidR="002D1E94" w:rsidRPr="00C441E2" w:rsidRDefault="002D1E94" w:rsidP="002D1E94">
      <w:pPr>
        <w:jc w:val="both"/>
        <w:rPr>
          <w:rFonts w:cstheme="minorHAnsi"/>
          <w:b/>
          <w:bCs/>
        </w:rPr>
      </w:pPr>
    </w:p>
    <w:p w14:paraId="41793CC2" w14:textId="77777777" w:rsidR="002D1E94" w:rsidRPr="00C441E2" w:rsidRDefault="002D1E94" w:rsidP="002D1E94">
      <w:pPr>
        <w:jc w:val="both"/>
        <w:rPr>
          <w:rFonts w:cstheme="minorHAnsi"/>
          <w:sz w:val="28"/>
          <w:szCs w:val="28"/>
        </w:rPr>
      </w:pPr>
      <w:r w:rsidRPr="00C441E2">
        <w:rPr>
          <w:rFonts w:cstheme="minorHAnsi"/>
          <w:sz w:val="28"/>
          <w:szCs w:val="28"/>
        </w:rPr>
        <w:t>6. Internet Service Type (Internet Service)</w:t>
      </w:r>
    </w:p>
    <w:p w14:paraId="631CAEDF" w14:textId="77777777" w:rsidR="002D1E94" w:rsidRPr="00C441E2" w:rsidRDefault="002D1E94" w:rsidP="002D1E94">
      <w:pPr>
        <w:jc w:val="both"/>
        <w:rPr>
          <w:rFonts w:cstheme="minorHAnsi"/>
          <w:sz w:val="24"/>
          <w:szCs w:val="24"/>
        </w:rPr>
      </w:pPr>
      <w:r w:rsidRPr="00C441E2">
        <w:rPr>
          <w:rFonts w:cstheme="minorHAnsi"/>
          <w:sz w:val="24"/>
          <w:szCs w:val="24"/>
        </w:rPr>
        <w:t xml:space="preserve">Why it's a potential bias? </w:t>
      </w:r>
    </w:p>
    <w:p w14:paraId="5E6D9D64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>The type of internet service (DSL, Fiber, or None) might affect churn patterns.</w:t>
      </w:r>
    </w:p>
    <w:p w14:paraId="2E3BF340" w14:textId="77777777" w:rsidR="002D1E94" w:rsidRPr="00C441E2" w:rsidRDefault="002D1E94" w:rsidP="002D1E94">
      <w:pPr>
        <w:jc w:val="both"/>
        <w:rPr>
          <w:rFonts w:cstheme="minorHAnsi"/>
        </w:rPr>
      </w:pPr>
      <w:r w:rsidRPr="00C441E2">
        <w:rPr>
          <w:rFonts w:cstheme="minorHAnsi"/>
        </w:rPr>
        <w:t xml:space="preserve">If </w:t>
      </w:r>
      <w:r w:rsidRPr="00C441E2">
        <w:rPr>
          <w:rFonts w:cstheme="minorHAnsi"/>
          <w:b/>
          <w:bCs/>
        </w:rPr>
        <w:t>fiber customers churn less</w:t>
      </w:r>
      <w:r w:rsidRPr="00C441E2">
        <w:rPr>
          <w:rFonts w:cstheme="minorHAnsi"/>
        </w:rPr>
        <w:t>, the model could be biased towards customers using better services.</w:t>
      </w:r>
    </w:p>
    <w:p w14:paraId="4CEFA3A2" w14:textId="77777777" w:rsidR="002D1E94" w:rsidRPr="00CC1597" w:rsidRDefault="00000000" w:rsidP="002D1E94">
      <w:pPr>
        <w:jc w:val="both"/>
        <w:rPr>
          <w:rFonts w:ascii="Times New Roman" w:hAnsi="Times New Roman" w:cs="Times New Roman"/>
        </w:rPr>
      </w:pPr>
      <w:r w:rsidRPr="00C441E2">
        <w:rPr>
          <w:rFonts w:cstheme="minorHAnsi"/>
        </w:rPr>
        <w:pict w14:anchorId="05B2ECF8">
          <v:rect id="_x0000_i1031" style="width:0;height:1.5pt" o:hralign="center" o:hrstd="t" o:hr="t" fillcolor="#a0a0a0" stroked="f"/>
        </w:pict>
      </w:r>
    </w:p>
    <w:p w14:paraId="20655F56" w14:textId="77777777" w:rsidR="002D1E94" w:rsidRPr="00AB278B" w:rsidRDefault="002D1E94" w:rsidP="002D1E94">
      <w:pPr>
        <w:ind w:left="720"/>
        <w:jc w:val="both"/>
        <w:rPr>
          <w:rFonts w:ascii="Times New Roman" w:hAnsi="Times New Roman" w:cs="Times New Roman"/>
        </w:rPr>
      </w:pPr>
    </w:p>
    <w:p w14:paraId="1EA58A66" w14:textId="77777777" w:rsidR="00C11438" w:rsidRDefault="00C11438"/>
    <w:sectPr w:rsidR="00C1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94"/>
    <w:rsid w:val="002D1E94"/>
    <w:rsid w:val="0031487F"/>
    <w:rsid w:val="00526DD5"/>
    <w:rsid w:val="007B78AA"/>
    <w:rsid w:val="00A559A2"/>
    <w:rsid w:val="00C11438"/>
    <w:rsid w:val="00C441E2"/>
    <w:rsid w:val="00C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12D62"/>
  <w15:chartTrackingRefBased/>
  <w15:docId w15:val="{31C91F51-C6B0-42A7-A161-7ADA6D07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94"/>
  </w:style>
  <w:style w:type="paragraph" w:styleId="Heading1">
    <w:name w:val="heading 1"/>
    <w:basedOn w:val="Normal"/>
    <w:next w:val="Normal"/>
    <w:link w:val="Heading1Char"/>
    <w:uiPriority w:val="9"/>
    <w:qFormat/>
    <w:rsid w:val="002D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UMAR I</cp:lastModifiedBy>
  <cp:revision>2</cp:revision>
  <dcterms:created xsi:type="dcterms:W3CDTF">2025-07-24T10:25:00Z</dcterms:created>
  <dcterms:modified xsi:type="dcterms:W3CDTF">2025-07-24T10:25:00Z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8e8421f3-57f6-4cac-bfd5-e5d98a829490</vt:lpwstr>
  </property>
</Properties>
</file>