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aps/>
          <w:color w:val="1A6B72"/>
          <w:sz w:val="20"/>
          <w:szCs w:val="20"/>
        </w:rPr>
        <w:t xml:space="preserve">INSIGHT FITNESS DATA SERVICES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color w:val="0f2a2c"/>
          <w:sz w:val="48"/>
          <w:szCs w:val="48"/>
        </w:rPr>
        <w:t xml:space="preserve">Domain Context &amp; Assessment Framework</w:t>
      </w:r>
    </w:p>
    <w:p>
      <w:pPr>
        <w:spacing w:after="160" w:before="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The Three-Layer Model — Movement, Performance, Composition</w:t>
      </w:r>
    </w:p>
    <w:p>
      <w:pPr>
        <w:spacing w:after="24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May 2026  |  Internal — Platform Design Reference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20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2c"/>
          <w:sz w:val="32"/>
          <w:szCs w:val="32"/>
        </w:rPr>
        <w:t xml:space="preserve">1. Why This Document Exists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Insight Fitness Data Services is building a continuous client reporting platform for personal trainers. During the design of the data model and reporting architecture, a fundamental question emerged: what is the relationship between the different types of data a trainer collects?</w:t>
      </w:r>
    </w:p>
    <w:p>
      <w:pP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answer to that question — that fitness data exists in three distinct layers with a directional relationship between them — is the intellectual foundation of the entire platform. This document captures that framework, its clinical basis, and its implications for how we design data models, report sections, and goal-setting.</w:t>
      </w:r>
    </w:p>
    <w:p>
      <w:pP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This is not a technical specification. It is the domain reasoning that informs all technical decisions.</w:t>
      </w:r>
    </w:p>
    <w:p>
      <w:pPr>
        <w:spacing w:after="200" w:before="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2c"/>
          <w:sz w:val="32"/>
          <w:szCs w:val="32"/>
        </w:rPr>
        <w:t xml:space="preserve">2. The Three-Layer Assessment Framework</w:t>
      </w:r>
    </w:p>
    <w:p>
      <w:pP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fitness data collected by a personal trainer falls into one of three layers. Each layer measures something fundamentally different. The layers have a directional relationship — findings in Layer 1 explain and drive goals in Layer 2, and Layer 2 changes are contextualised by Layer 3.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25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measures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 in Insight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9"/>
                <w:szCs w:val="19"/>
              </w:rPr>
              <w:t xml:space="preserve">1 —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Movement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Postural deviations, joint mobility, movement quality. Identifies dysfunction or limitation.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Ankle assessment, Apley scratch test, overhead squat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Periodic — quarterly or when issue suspected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19"/>
                <w:szCs w:val="19"/>
              </w:rPr>
              <w:t xml:space="preserve">2 — 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the body can do — strength, endurance, balance, cardio capacity. Tracks improvement against corrective targets.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Physio 1/2/3, Balance (eyes open/closed), Cooper test, Strength (bench, squat, deadlift)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Monthly or per session milestone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3 — Composition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Body 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the body is made of and its dimensions. Provides context for performance change.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Weight, fat%, muscle%, BMI, girths, BP, pulse, waist-hip 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Weekly (continuous) or monthly</w:t>
            </w:r>
          </w:p>
        </w:tc>
      </w:tr>
    </w:tbl>
    <w:p>
      <w:pP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direction of influence flows downward: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Layer 1 →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movement dysfunction (e.g. ankle pronation) generates a corrective target for a performance metric (e.g. balance test score). Fixing the dysfunction is what drives capability improvement.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20"/>
                <w:szCs w:val="20"/>
              </w:rPr>
              <w:t xml:space="preserve">Layer 2 →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Performance improvements (e.g. stronger legs from corrective exercise) are reflected in composition changes (e.g. increased muscle%). Composition provides objective evidence that performance work is effective.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72"/>
                <w:sz w:val="20"/>
                <w:szCs w:val="20"/>
              </w:rPr>
              <w:t xml:space="preserve">Layer 3 →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Composition changes can also impair or enable performance. Excess body weight loads compromised joints. Fat loss reduces the metabolic cost of movement. Body composition is both an outcome and a constraint.</w:t>
            </w:r>
          </w:p>
        </w:tc>
      </w:tr>
    </w:tbl>
    <w:p>
      <w:pPr>
        <w:spacing w:after="200" w:before="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2c"/>
          <w:sz w:val="32"/>
          <w:szCs w:val="32"/>
        </w:rPr>
        <w:t xml:space="preserve">3. How Targets Flow Between Layers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most important implication of the three-layer model is that targets and goals are not set arbitrarily — they originate from findings in a higher layer and flow downward. This is what makes the platform clinically coherent rather than just a data logging tool.</w:t>
      </w:r>
    </w:p>
    <w:p>
      <w:pPr>
        <w:spacing w:after="20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3.1  Movement assessment → Performance target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Layer 1 assessment identifies a deviation, the trainer sets a corrective exercise protocol. The expected outcome of that protocol is a measurable improvement in a Layer 2 performance metric. The Layer 2 metric becomes the tracking instrument for whether the corrective work is succeeding.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2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1 — Finding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2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2 —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2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3 —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Ankle pronation detected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Balance test score improves as corrective exercises take effect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Muscle% increases as lower leg strengthens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Limited hip mobility (Apley scratch)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Cooper test distance improves as stride opens 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Weight reduction removes load on compromised joint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Forward shoulder posture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Bench press and push-up form improves as anterior chain lengthens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measurements — chest vs abdomen ratio shifts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Knee valgus on squat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Single-leg balance and squat depth improve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 girth measurements change as quad/glute balance shifts</w:t>
            </w:r>
          </w:p>
        </w:tc>
      </w:tr>
    </w:tbl>
    <w:p>
      <w:pPr>
        <w:spacing w:after="20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3.2  Composition targets — directly set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Layer 3 (composition) targets such as a goal weight, goal fat%, or goal muscle% are set directly by the admin/trainer — they do not derive from a Layer 1 finding. These are goal-oriented targets based on the client's health or aesthetic objectives.</w:t>
      </w:r>
    </w:p>
    <w:p>
      <w:pP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However, even these direct targets are informed by Layer 1 and Layer 2 findings. A client with ankle pronation should not have an aggressive weight-loss target that compromises muscle mass — because muscle% supports the corrective work happening in the lower leg.</w:t>
      </w:r>
    </w:p>
    <w:p>
      <w:pPr>
        <w:spacing w:after="200" w:before="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2c"/>
          <w:sz w:val="32"/>
          <w:szCs w:val="32"/>
        </w:rPr>
        <w:t xml:space="preserve">4. Implications for the Report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three-layer model directly determines how reports are structured and what sections mean.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section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+ what it tells the client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 section + skeleton animation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1 — shows the movement deviation visually. The client sees what the trainer sees.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Observation table (ankle assessment)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1 — lists deviations found and muscles involved. Grounds the corrective protocol.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Corrective exercise list + muscle diagram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1 output — the prescribed response to the deviation. Connects finding to action.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Balance test table heatmap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2 — tracks whether the corrective work is producing measurable improvement.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Physio 1/2/3 performance tables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2 — tracks overall capability improvement over time.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Cooper test + flexibility chart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2 — cardio and mobility improvement tracking.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Weight / fat% / muscle% trend chart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3 — shows body composition changing as a result of the programme.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measurements grouped bar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3 — dimensional change over time (girths, waist-hip ratio).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vitals chart (BP, BMI, pulse)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3 — health context metrics, not directly programme-driven but affected over time.</w:t>
            </w:r>
          </w:p>
        </w:tc>
      </w:tr>
    </w:tbl>
    <w:p>
      <w:pP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full periodic report will span all three layers. A daily or weekly nudge will typically be a single Layer 3 metric (weight, fat%, muscle%) — the continuous tracking signal. A milestone nudge will be a Layer 2 performance result after a specific training block.</w:t>
      </w:r>
    </w:p>
    <w:p>
      <w:pPr>
        <w:spacing w:after="200" w:before="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2c"/>
          <w:sz w:val="32"/>
          <w:szCs w:val="32"/>
        </w:rPr>
        <w:t xml:space="preserve">5. The Role of Reference Ranges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Reference ranges add a fourth dimension to the model: context against population norms. Without reference ranges, a reading is only meaningful relative to the client's own history. With reference ranges, the reading becomes meaningful relative to what is expected for someone of that age and gender.</w:t>
      </w:r>
    </w:p>
    <w:p>
      <w:pP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Reference ranges apply at every layer:</w:t>
      </w:r>
    </w:p>
    <w:p>
      <w:pPr>
        <w:spacing w:after="20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Layer 1 — deviation severity. A 3mm ankle pronation may be within normal range for a sedentary adult but significant for an active client.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Layer 2 — performance benchmarks. Cooper test distance has published norms by age and gender. Balance hold times have clinical reference ranges.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Layer 3 — composition norms. BMI, body fat%, and waist-hip ratio all have age and gender adjusted reference ranges.</w:t>
      </w:r>
    </w:p>
    <w:p>
      <w:pP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Reference ranges require DOB (not age) to be stored on the client record. Age is derived at query time so that the correct age-band reference is applied to readings taken at different points in the client's life.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range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fat 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ACSM norms by age + gender (e.g. healthy range 21-32% for women 40-49)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BMI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WHO standard (18.5-24.9 normal), adjusted interpretation for South Asian populations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Waist-hip ratio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WHO risk thresholds (&gt;0.85 high risk for women, &gt;0.90 for men)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Cooper test (12-min run)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Published norms by age + gender (e.g. &gt;2.4km excellent for men 20-29)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Grip strength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Normative data by age + gender (kg on dynamometer)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Flexibility (sit-and-reach)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ACSM norms by age + gender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Balance hold times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Clinical reference ranges (20s full hold = normal for healthy adults)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Blood pressure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WHO/AHA standard thresholds (systolic &lt;120 optimal, 120-129 elevated)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Resting heart 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60-100bpm normal; &lt;60 athletic; &gt;100 warrants attention</w:t>
            </w:r>
          </w:p>
        </w:tc>
      </w:tr>
    </w:tbl>
    <w:p>
      <w:pPr>
        <w:spacing w:after="200" w:before="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2c"/>
          <w:sz w:val="32"/>
          <w:szCs w:val="32"/>
        </w:rPr>
        <w:t xml:space="preserve">6. The Section Type Model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report page is composed of sections. The three-layer framework maps directly to section types: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2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2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2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graph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layers — chart renders performance, composition, or movement scores over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exercise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1 output — corrective exercise list + muscle diagram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Now (ankle_v3 built)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layer — static title, observation text, trainer 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1 only — assessment video embed + MediaPipe skeleton animation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Vision</w:t>
            </w:r>
          </w:p>
        </w:tc>
      </w:tr>
    </w:tbl>
    <w:p>
      <w:pP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video section type is exclusively a Layer 1 concern. It would be architecturally incorrect to attach a video section to a Layer 2 or Layer 3 component.</w:t>
      </w:r>
    </w:p>
    <w:p>
      <w:pPr>
        <w:spacing w:after="200" w:before="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2c"/>
          <w:sz w:val="32"/>
          <w:szCs w:val="32"/>
        </w:rPr>
        <w:t xml:space="preserve">7. Data Model Implications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three-layer framework requires the following additions to the entity model: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/ 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Component.assessment_type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Enum: movement / performance / composition. Determines available section types and reference range applicability.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ReferenceRange (new entity)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metric_id + age_group + gender → normal_min, normal_max, excellent_min. Age group derived from client DOB at query time.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(new entity)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Links a source Reading (deviation) to a target Metric + target value. source_type: manual (Layer 3 composition) or deviation-derived (Layer 2 performance). Vision: auto-generation from Layer 1 findings.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Client.dob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 DOB, not age. Age derived at query time for reference range lookup.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Section.section_type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Enum: graph / exercise / text / video. Video restricted to movement components only.</w:t>
            </w:r>
          </w:p>
        </w:tc>
      </w:tr>
    </w:tbl>
    <w:p>
      <w:pPr>
        <w:spacing w:after="200" w:before="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2c"/>
          <w:sz w:val="32"/>
          <w:szCs w:val="32"/>
        </w:rPr>
        <w:t xml:space="preserve">8. The PT Agent Vision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three-layer model is also the knowledge foundation for the longer-term PT Agent vision. The agent's clinical reasoning capability depends on understanding these relationships:</w:t>
      </w:r>
    </w:p>
    <w:p>
      <w:pPr>
        <w:spacing w:after="20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Layer 1 deviation is found, the agent knows which Layer 2 metrics are at risk and which corrective protocols apply.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Layer 2 metric is not improving as expected, the agent can surface whether an unresolved Layer 1 deviation may be the constraint.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Layer 3 composition is not moving, the agent can check whether Layer 2 performance improvements are occurring — suggesting the body is recomposing rather than simply losing weight.</w:t>
      </w:r>
    </w:p>
    <w:p>
      <w:pP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paper knowledge graph (trainer's existing library of deviations → muscles → exercises) is the agent's initial knowledge base. The three-layer model is the structure that makes that graph clinically coherent and actionable.</w:t>
      </w:r>
    </w:p>
    <w:p>
      <w:pPr>
        <w:spacing w:after="200" w:before="0"/>
      </w:pPr>
    </w:p>
    <w:p>
      <w:pPr>
        <w:pBdr>
          <w:bottom w:val="single" w:color="DDDDDD" w:sz="4" w:space="1"/>
        </w:pBdr>
        <w:spacing w:after="160" w:before="160"/>
      </w:pPr>
    </w:p>
    <w:p>
      <w:pP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Insight Fitness Data Services — Internal Platform Design Reference. Version 1.0, May 2026.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Research sources: ACSM Guidelines for Exercise Testing and Prescription, WHO body composition standards, NASM Corrective Exercise Continuum, published Cooper test norms, clinical balance reference ranges.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2a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f2a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2026-05-14T11:06:35.252Z</dcterms:created>
  <dcterms:modified xsi:type="dcterms:W3CDTF">2026-05-14T11:06:35.253Z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