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53E"/>
          <w:sz w:val="32"/>
        </w:rPr>
        <w:t>Annexe B — Modèle de Contrat de Performance</w:t>
      </w:r>
    </w:p>
    <w:p>
      <w:pPr>
        <w:jc w:val="center"/>
      </w:pPr>
      <w:r>
        <w:rPr>
          <w:b/>
          <w:sz w:val="24"/>
        </w:rPr>
        <w:t>Pour Premier Ministre et Ministres</w:t>
      </w:r>
    </w:p>
    <w:p/>
    <w:p>
      <w:pPr>
        <w:jc w:val="center"/>
      </w:pPr>
      <w:r>
        <w:rPr>
          <w:color w:val="00853E"/>
        </w:rPr>
        <w:t>══════════════════════════════════════════════════</w:t>
      </w:r>
    </w:p>
    <w:p/>
    <w:p>
      <w:pPr>
        <w:spacing w:after="80"/>
      </w:pPr>
      <w:r>
        <w:t>MODÈLE DE CONTRAT DE PERFORMANCE</w:t>
      </w:r>
    </w:p>
    <w:p/>
    <w:p>
      <w:pPr>
        <w:spacing w:after="80"/>
      </w:pPr>
      <w:r>
        <w:t>ENTRE :</w:t>
      </w:r>
    </w:p>
    <w:p>
      <w:pPr>
        <w:spacing w:after="80"/>
      </w:pPr>
      <w:r>
        <w:t>Le Président de la République, ci-après dénommé « Le Mandant »,</w:t>
      </w:r>
    </w:p>
    <w:p>
      <w:pPr>
        <w:spacing w:after="80"/>
      </w:pPr>
      <w:r>
        <w:t>ET</w:t>
      </w:r>
    </w:p>
    <w:p>
      <w:pPr>
        <w:spacing w:after="80"/>
      </w:pPr>
      <w:r>
        <w:t>Le Premier Ministre / Le Ministre de ____________, ci-après dénommé « Le Contractuel »,</w:t>
      </w:r>
    </w:p>
    <w:p/>
    <w:p>
      <w:pPr>
        <w:spacing w:after="80"/>
      </w:pPr>
      <w:r>
        <w:t>EST STIPULÉ LE PRÉSENT CONTRAT :</w:t>
      </w:r>
    </w:p>
    <w:p/>
    <w:p>
      <w:pPr>
        <w:spacing w:after="80"/>
      </w:pPr>
      <w:r>
        <w:rPr>
          <w:b/>
        </w:rPr>
        <w:t>Article 1 — Objectifs Généraux</w:t>
      </w:r>
    </w:p>
    <w:p>
      <w:pPr>
        <w:spacing w:after="80"/>
      </w:pPr>
      <w:r>
        <w:t>Le Contractuel s'engage à atteindre les objectifs suivants au cours de son mandat :</w:t>
      </w:r>
    </w:p>
    <w:p>
      <w:pPr>
        <w:spacing w:after="80"/>
      </w:pPr>
      <w:r>
        <w:t>[Objectifs chiffrés spécifiques au ministère]</w:t>
      </w:r>
    </w:p>
    <w:p/>
    <w:p>
      <w:pPr>
        <w:spacing w:after="80"/>
      </w:pPr>
      <w:r>
        <w:rPr>
          <w:b/>
        </w:rPr>
        <w:t>Article 2 — Indicateurs de Performance</w:t>
      </w:r>
    </w:p>
    <w:p>
      <w:pPr>
        <w:spacing w:after="80"/>
      </w:pPr>
      <w:r>
        <w:t>IP-1 : [Indicateur principal — cible chiffrée]</w:t>
      </w:r>
    </w:p>
    <w:p>
      <w:pPr>
        <w:spacing w:after="80"/>
      </w:pPr>
      <w:r>
        <w:t>IP-2 : [Indicateur secondaire — cible chiffrée]</w:t>
      </w:r>
    </w:p>
    <w:p>
      <w:pPr>
        <w:spacing w:after="80"/>
      </w:pPr>
      <w:r>
        <w:t>IP-3 : [Indicateur de satisfaction citoyenne — cible %]</w:t>
      </w:r>
    </w:p>
    <w:p/>
    <w:p>
      <w:pPr>
        <w:spacing w:after="80"/>
      </w:pPr>
      <w:r>
        <w:rPr>
          <w:b/>
        </w:rPr>
        <w:t>Article 3 — Évaluations Trimestrielles</w:t>
      </w:r>
    </w:p>
    <w:p>
      <w:pPr>
        <w:spacing w:after="80"/>
      </w:pPr>
      <w:r>
        <w:t>Des évaluations sont réalisées chaque trimestre par l'Observatoire Indépendant de la Performance (OIP). Les résultats sont publiés sur le TBN.</w:t>
      </w:r>
    </w:p>
    <w:p/>
    <w:p>
      <w:pPr>
        <w:spacing w:after="80"/>
      </w:pPr>
      <w:r>
        <w:rPr>
          <w:b/>
        </w:rPr>
        <w:t>Article 4 — Conséquences</w:t>
      </w:r>
    </w:p>
    <w:p>
      <w:pPr>
        <w:spacing w:after="80"/>
      </w:pPr>
      <w:r>
        <w:t>En cas de non-atteinte de plus de 50% des indicateurs pendant deux évaluations consécutives, une procédure de révision du contrat est engagée.</w:t>
      </w:r>
    </w:p>
    <w:p/>
    <w:p>
      <w:pPr>
        <w:spacing w:after="80"/>
      </w:pPr>
      <w:r>
        <w:rPr>
          <w:b/>
        </w:rPr>
        <w:t>Article 5 — Publication</w:t>
      </w:r>
    </w:p>
    <w:p>
      <w:pPr>
        <w:spacing w:after="80"/>
      </w:pPr>
      <w:r>
        <w:t>L'intégralité de ce contrat et ses résultats d'évaluation sont publics et accessibles sur www.senegal2035.org.</w:t>
      </w:r>
    </w:p>
    <w:p/>
    <w:p>
      <w:pPr>
        <w:spacing w:after="80"/>
      </w:pPr>
      <w:r>
        <w:t>[Document complet disponible dans le Livre Blanc OSCAR — Annexe 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