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53E"/>
          <w:sz w:val="32"/>
        </w:rPr>
        <w:t>Annexe C — Modèle de Contrat Citoyen</w:t>
      </w:r>
    </w:p>
    <w:p>
      <w:pPr>
        <w:jc w:val="center"/>
      </w:pPr>
      <w:r>
        <w:rPr>
          <w:b/>
          <w:sz w:val="24"/>
        </w:rPr>
        <w:t>Version Juridique Simplifiée</w:t>
      </w:r>
    </w:p>
    <w:p/>
    <w:p>
      <w:pPr>
        <w:jc w:val="center"/>
      </w:pPr>
      <w:r>
        <w:rPr>
          <w:color w:val="00853E"/>
        </w:rPr>
        <w:t>══════════════════════════════════════════════════</w:t>
      </w:r>
    </w:p>
    <w:p/>
    <w:p>
      <w:pPr>
        <w:spacing w:after="80"/>
      </w:pPr>
      <w:r>
        <w:t>MODÈLE DE CONTRAT CITOYEN 2029</w:t>
      </w:r>
    </w:p>
    <w:p/>
    <w:p>
      <w:pPr>
        <w:spacing w:after="80"/>
      </w:pPr>
      <w:r>
        <w:t>ENGAGEMENTS DU CHEF DE L'ÉTAT ENVERS LE PEUPLE SÉNÉGALAIS</w:t>
      </w:r>
    </w:p>
    <w:p/>
    <w:p>
      <w:pPr>
        <w:spacing w:after="80"/>
      </w:pPr>
      <w:r>
        <w:rPr>
          <w:b/>
        </w:rPr>
        <w:t>Engagement 1 : Réduction de 50% des délais administratifs d'ici 2032</w:t>
      </w:r>
    </w:p>
    <w:p>
      <w:pPr>
        <w:spacing w:after="80"/>
      </w:pPr>
      <w:r>
        <w:t>→ Mesurable via le TBN — indicateur : temps moyen de traitement des démarches</w:t>
      </w:r>
    </w:p>
    <w:p/>
    <w:p>
      <w:pPr>
        <w:spacing w:after="80"/>
      </w:pPr>
      <w:r>
        <w:rPr>
          <w:b/>
        </w:rPr>
        <w:t>Engagement 2 : Transparence budgétaire à 100% en temps réel d'ici 2030</w:t>
      </w:r>
    </w:p>
    <w:p>
      <w:pPr>
        <w:spacing w:after="80"/>
      </w:pPr>
      <w:r>
        <w:t>→ Mesurable via la plateforme de transparence — indicateur : % du budget traçable</w:t>
      </w:r>
    </w:p>
    <w:p/>
    <w:p>
      <w:pPr>
        <w:spacing w:after="80"/>
      </w:pPr>
      <w:r>
        <w:rPr>
          <w:b/>
        </w:rPr>
        <w:t>Engagement 3 : Création de 500 000 emplois jeunes d'ici 2033</w:t>
      </w:r>
    </w:p>
    <w:p>
      <w:pPr>
        <w:spacing w:after="80"/>
      </w:pPr>
      <w:r>
        <w:t>→ Mesurable via l'ANSD — indicateur : taux d'emploi des 18-35 ans</w:t>
      </w:r>
    </w:p>
    <w:p/>
    <w:p>
      <w:pPr>
        <w:spacing w:after="80"/>
      </w:pPr>
      <w:r>
        <w:rPr>
          <w:b/>
        </w:rPr>
        <w:t>Engagement 4 : RNUI opérationnel sur l'ensemble du territoire d'ici 2031</w:t>
      </w:r>
    </w:p>
    <w:p>
      <w:pPr>
        <w:spacing w:after="80"/>
      </w:pPr>
      <w:r>
        <w:t>→ Mesurable : nombre de services intégrés et taux de couverture régionale</w:t>
      </w:r>
    </w:p>
    <w:p/>
    <w:p>
      <w:pPr>
        <w:spacing w:after="80"/>
      </w:pPr>
      <w:r>
        <w:rPr>
          <w:b/>
        </w:rPr>
        <w:t>Engagement 5 : Sénégal classé Top 3 Afrique en gouvernance d'ici 2035</w:t>
      </w:r>
    </w:p>
    <w:p>
      <w:pPr>
        <w:spacing w:after="80"/>
      </w:pPr>
      <w:r>
        <w:t>→ Mesurable via les indices internationaux (Ibrahim, Banque Mondiale, AFDB)</w:t>
      </w:r>
    </w:p>
    <w:p/>
    <w:p>
      <w:pPr>
        <w:spacing w:after="80"/>
      </w:pPr>
      <w:r>
        <w:t>MÉCANISME DE CONTRÔLE :</w:t>
      </w:r>
    </w:p>
    <w:p>
      <w:pPr>
        <w:spacing w:after="80"/>
      </w:pPr>
      <w:r>
        <w:t>- Publication trimestrielle des résultats sur le TBN</w:t>
      </w:r>
    </w:p>
    <w:p>
      <w:pPr>
        <w:spacing w:after="80"/>
      </w:pPr>
      <w:r>
        <w:t>- Évaluation annuelle indépendante</w:t>
      </w:r>
    </w:p>
    <w:p>
      <w:pPr>
        <w:spacing w:after="80"/>
      </w:pPr>
      <w:r>
        <w:t>- Référendum révocatoire à mi-mandat si &lt; 40% des objectifs atteints</w:t>
      </w:r>
    </w:p>
    <w:p>
      <w:pPr>
        <w:spacing w:after="80"/>
      </w:pPr>
      <w:r>
        <w:t>- Pétition citoyenne : 500 000 signatures pour déclencher la procédure</w:t>
      </w:r>
    </w:p>
    <w:p/>
    <w:p>
      <w:pPr>
        <w:spacing w:after="80"/>
      </w:pPr>
      <w:r>
        <w:t>[Document complet disponible dans le Livre Blanc OSCAR — Annexe C]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