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53E"/>
          <w:sz w:val="56"/>
        </w:rPr>
        <w:br/>
        <w:br/>
        <w:br/>
        <w:br/>
        <w:t>LIVRE BLANC OSCAR</w:t>
      </w:r>
    </w:p>
    <w:p>
      <w:pPr>
        <w:jc w:val="center"/>
      </w:pPr>
      <w:r>
        <w:rPr>
          <w:color w:val="FDBF00"/>
          <w:sz w:val="36"/>
        </w:rPr>
        <w:t>Sénégal 2029–2035</w:t>
      </w:r>
    </w:p>
    <w:p>
      <w:pPr>
        <w:jc w:val="center"/>
      </w:pPr>
      <w:r>
        <w:rPr>
          <w:i/>
          <w:sz w:val="28"/>
        </w:rPr>
        <w:br/>
        <w:t>Pour une gouvernance orientée résultats,</w:t>
        <w:br/>
        <w:t>compétente, agile et responsable</w:t>
      </w:r>
    </w:p>
    <w:p>
      <w:pPr>
        <w:jc w:val="center"/>
      </w:pPr>
      <w:r>
        <w:rPr>
          <w:color w:val="808080"/>
          <w:sz w:val="20"/>
        </w:rPr>
        <w:br/>
        <w:br/>
        <w:t>Version de synthèse — 30 min de lecture</w:t>
      </w:r>
    </w:p>
    <w:p>
      <w:pPr>
        <w:jc w:val="center"/>
      </w:pPr>
      <w:r>
        <w:rPr>
          <w:sz w:val="22"/>
        </w:rPr>
        <w:br/>
        <w:t>Par Moustapha (Oumar) Fall — 2026</w:t>
      </w:r>
    </w:p>
    <w:p>
      <w:pPr>
        <w:jc w:val="center"/>
      </w:pPr>
      <w:r>
        <w:rPr>
          <w:i/>
          <w:sz w:val="20"/>
        </w:rPr>
        <w:br/>
        <w:t>Diffusion libre et gratuite</w:t>
      </w:r>
    </w:p>
    <w:p>
      <w:r>
        <w:br w:type="page"/>
      </w:r>
    </w:p>
    <w:p>
      <w:r>
        <w:rPr>
          <w:b/>
          <w:color w:val="00853E"/>
          <w:sz w:val="28"/>
        </w:rPr>
        <w:t>1. LE DIAGNOSTIC</w:t>
      </w:r>
    </w:p>
    <w:p>
      <w:pPr>
        <w:spacing w:after="160" w:line="312" w:lineRule="auto"/>
      </w:pPr>
      <w:r>
        <w:t>Le Sénégal traverse une crise de gouvernance structurelle caractérisée par cinq maux fondamentaux : la dualité au sommet de l'État entre Président et Premier Ministre, l'absence de mesure de la performance publique, la bureaucratie pesante qui étouffe l'initiative, la perte de souveraineté numérique et économique, et la rupture de confiance entre les citoyens et leurs institutions.</w:t>
      </w:r>
    </w:p>
    <w:p>
      <w:pPr>
        <w:spacing w:after="160" w:line="312" w:lineRule="auto"/>
      </w:pPr>
      <w:r>
        <w:t>Les modèles politiques classiques — importés ou hérités — ont montré leurs limites. Le système de gouvernance actuel produit plus de procédures que de résultats, plus de discours que d'actions. Les indicateurs internationaux de gouvernance placent le Sénégal en deçà de son potentiel réel.</w:t>
      </w:r>
    </w:p>
    <w:p>
      <w:pPr>
        <w:spacing w:after="160" w:line="312" w:lineRule="auto"/>
      </w:pPr>
      <w:r>
        <w:t>La jeunesse, qui représente plus de 60% de la population, est la première victime de ce dysfonctionnement. Chômage, désillusion, exode : le contrat social est rompu. Il ne s'agit plus de réformer l'existant, mais de proposer un nouveau paradigme.</w:t>
      </w:r>
    </w:p>
    <w:p/>
    <w:p>
      <w:r>
        <w:rPr>
          <w:b/>
          <w:color w:val="00853E"/>
          <w:sz w:val="28"/>
        </w:rPr>
        <w:t>2. LE MODÈLE OSCAR</w:t>
      </w:r>
    </w:p>
    <w:p>
      <w:pPr>
        <w:spacing w:after="160" w:line="312" w:lineRule="auto"/>
      </w:pPr>
      <w:r>
        <w:t>OSCAR est un acronyme pour : Orienté Résultats, Souverain et Solidaire, Compétent, Agile, Responsable. Ce n'est pas un programme politique de plus, mais un cadre systémique de gouvernance conçu spécifiquement pour le contexte sénégalais et africain.</w:t>
      </w:r>
    </w:p>
    <w:p>
      <w:pPr>
        <w:spacing w:after="160" w:line="312" w:lineRule="auto"/>
      </w:pPr>
      <w:r>
        <w:t>O — Orienté Résultats : Chaque politique publique doit définir des indicateurs mesurables. Le Tableau de Bord de la Nation (TBN) permet aux citoyens de suivre en temps réel l'exécution budgétaire et les performances ministérielles. Les ministres signent des contrats de performance avec des objectifs chiffrés.</w:t>
      </w:r>
    </w:p>
    <w:p>
      <w:pPr>
        <w:spacing w:after="160" w:line="312" w:lineRule="auto"/>
      </w:pPr>
      <w:r>
        <w:t>S — Souverain et Solidaire : Le Registre Numérique Unique d'Identité (RNUI) redonne au Sénégal le contrôle de ses données citoyennes. La souveraineté alimentaire, énergétique et numérique devient une priorité d'État, pas un slogan de campagne.</w:t>
      </w:r>
    </w:p>
    <w:p>
      <w:pPr>
        <w:spacing w:after="160" w:line="312" w:lineRule="auto"/>
      </w:pPr>
      <w:r>
        <w:t>C — Compétent : La méritocratie remplace la connivence. Les nominations aux postes de responsabilité sont basées sur des critères objectifs de compétence, avec évaluation régulière par un organe indépendant.</w:t>
      </w:r>
    </w:p>
    <w:p>
      <w:pPr>
        <w:spacing w:after="160" w:line="312" w:lineRule="auto"/>
      </w:pPr>
      <w:r>
        <w:t>A — Agile : L'État-écosystème remplace l'État-silo. Les super-ministères fonctionnent en mode projet, avec des cycles d'évaluation courts et la capacité d'ajuster rapidement les politiques publiques.</w:t>
      </w:r>
    </w:p>
    <w:p>
      <w:pPr>
        <w:spacing w:after="160" w:line="312" w:lineRule="auto"/>
      </w:pPr>
      <w:r>
        <w:t>R — Responsable : Le Contrat Citoyen est le cœur du modèle. C'est un engagement contractuel entre l'État et les citoyens, avec des objectifs chiffrés sur 5 ans et un mécanisme de référendum révocatoire si les engagements ne sont pas tenus.</w:t>
      </w:r>
    </w:p>
    <w:p/>
    <w:p>
      <w:r>
        <w:rPr>
          <w:b/>
          <w:color w:val="00853E"/>
          <w:sz w:val="28"/>
        </w:rPr>
        <w:t>3. L'ARCHITECTURE INSTITUTIONNELLE</w:t>
      </w:r>
    </w:p>
    <w:p>
      <w:pPr>
        <w:spacing w:after="160" w:line="312" w:lineRule="auto"/>
      </w:pPr>
      <w:r>
        <w:t>L'État-écosystème : Au lieu de silos ministériels, le modèle propose des super-ministères thématiques regroupant les compétences connexes. Cette architecture réduit la fragmentation, les doublons et les conflits de compétence.</w:t>
      </w:r>
    </w:p>
    <w:p>
      <w:pPr>
        <w:spacing w:after="160" w:line="312" w:lineRule="auto"/>
      </w:pPr>
      <w:r>
        <w:t>Solution à la dualité Président-Premier Ministre : OSCAR propose une clarification nette des rôles. Le Président définit la vision stratégique, le Premier Ministre exécute avec des contrats de performance. Plus de zone grise, plus de conflit de légitimité.</w:t>
      </w:r>
    </w:p>
    <w:p>
      <w:pPr>
        <w:spacing w:after="160" w:line="312" w:lineRule="auto"/>
      </w:pPr>
      <w:r>
        <w:t>Le Contrat Citoyen 2029 : Un document contractuel signé entre le chef de l'État et les citoyens, avec 5 engagements chiffrés mesurables annuellement. Si à mi-mandat les résultats ne sont pas au rendez-vous, un référendum révocatoire peut être déclenché par pétition citoyenne.</w:t>
      </w:r>
    </w:p>
    <w:p/>
    <w:p>
      <w:r>
        <w:rPr>
          <w:b/>
          <w:color w:val="00853E"/>
          <w:sz w:val="28"/>
        </w:rPr>
        <w:t>4. LA FEUILLE DE ROUTE</w:t>
      </w:r>
    </w:p>
    <w:p>
      <w:pPr>
        <w:spacing w:after="160" w:line="312" w:lineRule="auto"/>
      </w:pPr>
      <w:r>
        <w:t>Phase 1 — Fondations (2026-2028) : Adoption du Contrat Citoyen par référendum, création des super-ministères pilotes, lancement du RNUI dans 3 régions test, mise en place des indicateurs de performance, formation initiale des cadres.</w:t>
      </w:r>
    </w:p>
    <w:p>
      <w:pPr>
        <w:spacing w:after="160" w:line="312" w:lineRule="auto"/>
      </w:pPr>
      <w:r>
        <w:t>Phase 2 — Déploiement (2029-2032) : Extension du RNUI à l'échelle nationale, généralisation des contrats de performance, plateforme de transparence budgétaire en temps réel, programme national d'engagement citoyen, premier audit indépendant.</w:t>
      </w:r>
    </w:p>
    <w:p>
      <w:pPr>
        <w:spacing w:after="160" w:line="312" w:lineRule="auto"/>
      </w:pPr>
      <w:r>
        <w:t>Phase 3 — Consolidation (2033-2035) : Évaluation globale via le TBN, premier référendum révocatoire citoyen, modèle OSCAR pleinement opérationnel, rayonnement régional, objectif : Sénégal parmi les 3 meilleures gouvernances d'Afrique.</w:t>
      </w:r>
    </w:p>
    <w:p/>
    <w:p>
      <w:r>
        <w:rPr>
          <w:b/>
          <w:color w:val="00853E"/>
          <w:sz w:val="28"/>
        </w:rPr>
        <w:t>5. AGIR DÈS MAINTENANT</w:t>
      </w:r>
    </w:p>
    <w:p>
      <w:pPr>
        <w:spacing w:after="160" w:line="312" w:lineRule="auto"/>
      </w:pPr>
      <w:r>
        <w:t>Le Livre Blanc OSCAR n'est pas qu'un manifeste. C'est un outil concret que chaque citoyen peut utiliser dès aujourd'hui : le lire, le partager, en débattre, l'utiliser comme grille d'évaluation des candidats aux élections de 2029.</w:t>
      </w:r>
    </w:p>
    <w:p>
      <w:pPr>
        <w:spacing w:after="160" w:line="312" w:lineRule="auto"/>
      </w:pPr>
      <w:r>
        <w:t>Rejoignez le mouvement sur www.senegal2035.org. Téléchargez le livre, engagez-vous, contribuez au forum citoyen. Le Sénégal de 2035 ne se fera pas sans vous.</w:t>
      </w:r>
    </w:p>
    <w:p>
      <w:pPr>
        <w:spacing w:after="160" w:line="312" w:lineRule="auto"/>
      </w:pPr>
      <w:r>
        <w:t>« Le changement de paradigme ne viendra pas de ceux qui profitent du système actuel. Il viendra de ceux qui osent imaginer et construire l'alternative. » — Moustapha (Oumar) Fall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